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GLInstructionBlock"/>
        <w:spacing w:after="240"/>
        <w:jc w:val="left"/>
      </w:pPr>
      <w:r>
        <w:rPr>
          <w:b/>
          <w:i/>
          <w:sz w:val="20"/>
          <w:szCs w:val="20"/>
        </w:rPr>
        <w:t xml:space="preserve">Drafting note (delete before use): </w:t>
      </w:r>
      <w:r>
        <w:rPr>
          <w:i/>
          <w:sz w:val="20"/>
          <w:szCs w:val="20"/>
        </w:rPr>
        <w:t>The document filed with Delaware to change a shelf LLC’s name, tracking the Division of Corporations’ official “Certificate of Amendment” template for a Limited Liability Company, filed under 6 Del. C. Section 18-202. Used only in the ShelfCo + rename variant. Do not reword the numbered paragraphs: Delaware reviews these by hand and reads the official form. The execution block must be signed by an authorized person under 6 Del. C. Section 18-204, and the signer’s name must be printed or typed under the signature line. That authorized person is the client, designated for this limited purpose by Resolution 3 of the Name Change Consent, so that consent must be signed before this certificate is executed. Filing fee is $200.00, and expedited service costs extra. Replace bracketed terms; the date of execution is written out in the three blanks in the “IN WITNESS WHEREOF” paragraph.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STATE OF DELAWARE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CERTIFICATE OF AMENDMENT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1. Name of Limited Liability Company: {Current Company Name}, LLC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2. The Certificate of Formation of the limited liability company is hereby amended as follows: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The name of the limited liability company is {New Company Name}, LLC.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IN WITNESS WHEREOF, the undersigned have executed this Certificate on the {Execution Day} day of {Execution Month}, A.D. {Execution Year}.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Name: {Amendment Authorized Person Name}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Print or Type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By: ______________________________</w:t>
      </w:r>
    </w:p>
    <w:p>
      <w:pPr>
        <w:spacing w:after="40"/>
        <w:jc w:val="both"/>
      </w:pPr>
      <w:r>
        <w:rPr>
          <w:rStyle w:val="GLSignatureMarker"/>
          <w:rFonts w:ascii="Times New Roman" w:cs="Times New Roman" w:eastAsia="Times New Roman" w:hAnsi="Times New Roman"/>
          <w:sz w:val="22"/>
          <w:szCs w:val="22"/>
        </w:rPr>
        <w:t>[[GL-SIGNATURE:amendment-authorized-person]]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Authorized Person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20"/>
        <w:szCs w:val="20"/>
      </w:rPr>
      <w:t>{Company Name}, Inc. — Stockholder Consent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GLInstructionBlock">
    <w:name w:val="GL Instruction Block"/>
    <w:basedOn w:val="Normal"/>
  </w:style>
  <w:style w:type="character" w:customStyle="1" w:styleId="GLInstructionInline">
    <w:name w:val="GL Instruction Inline"/>
    <w:basedOn w:val="DefaultParagraphFont"/>
  </w:style>
  <w:style w:type="character" w:customStyle="1" w:styleId="GLSignatureMarker">
    <w:name w:val="GL Signature Marker"/>
    <w:basedOn w:val="DefaultParagraphFont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2026-07-15T14:10:53.538Z</dcterms:created>
  <dcterms:modified xsi:type="dcterms:W3CDTF">2026-07-15T14:10:53.547Z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