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B5E20"/>
          <w:sz w:val="64"/>
        </w:rPr>
        <w:t>ECO-SURVEILLANCE MALI</w:t>
      </w:r>
    </w:p>
    <w:p>
      <w:pPr>
        <w:jc w:val="center"/>
      </w:pPr>
      <w:r>
        <w:rPr>
          <w:color w:val="4CAF50"/>
          <w:sz w:val="40"/>
        </w:rPr>
        <w:t>Manuel d'Utilisation</w:t>
        <w:br/>
        <w:t>et Rapport Fonctionnel</w:t>
      </w:r>
    </w:p>
    <w:p/>
    <w:p>
      <w:pPr>
        <w:jc w:val="center"/>
      </w:pPr>
      <w:r>
        <w:rPr>
          <w:color w:val="757575"/>
          <w:sz w:val="28"/>
        </w:rPr>
        <w:t>Version 1.0 — Août 2026</w:t>
      </w:r>
    </w:p>
    <w:p/>
    <w:p/>
    <w:p>
      <w:pPr>
        <w:jc w:val="center"/>
      </w:pPr>
      <w:r>
        <w:rPr>
          <w:color w:val="757575"/>
          <w:sz w:val="22"/>
        </w:rPr>
        <w:t>Auteur : M. Kane</w:t>
        <w:br/>
        <w:t>Système de Surveillance Environnementale</w:t>
        <w:br/>
        <w:t>pour le Mali et l'UEMOA</w:t>
      </w:r>
    </w:p>
    <w:p>
      <w:r>
        <w:br w:type="page"/>
      </w:r>
    </w:p>
    <w:p>
      <w:pPr>
        <w:pStyle w:val="Heading1"/>
      </w:pPr>
      <w:r>
        <w:t>Table des Matières</w:t>
      </w:r>
    </w:p>
    <w:p>
      <w:pPr>
        <w:pStyle w:val="ListNumber"/>
      </w:pPr>
      <w:r>
        <w:t>1. Présentation Générale</w:t>
      </w:r>
    </w:p>
    <w:p>
      <w:pPr>
        <w:pStyle w:val="ListNumber"/>
      </w:pPr>
      <w:r>
        <w:t>2. Architecture Technique</w:t>
      </w:r>
    </w:p>
    <w:p>
      <w:pPr>
        <w:pStyle w:val="ListNumber"/>
      </w:pPr>
      <w:r>
        <w:t>3. Sources de Données</w:t>
      </w:r>
    </w:p>
    <w:p>
      <w:pPr>
        <w:pStyle w:val="ListNumber"/>
      </w:pPr>
      <w:r>
        <w:t>4. Moteurs d'Analyse</w:t>
      </w:r>
    </w:p>
    <w:p>
      <w:pPr>
        <w:pStyle w:val="ListNumber"/>
      </w:pPr>
      <w:r>
        <w:t>5. Interface Utilisateur — Dashboard</w:t>
      </w:r>
    </w:p>
    <w:p>
      <w:pPr>
        <w:pStyle w:val="ListNumber"/>
      </w:pPr>
      <w:r>
        <w:t>6. API REST — Guide Complet</w:t>
      </w:r>
    </w:p>
    <w:p>
      <w:pPr>
        <w:pStyle w:val="ListNumber"/>
      </w:pPr>
      <w:r>
        <w:t>7. Tâches Automatisées</w:t>
      </w:r>
    </w:p>
    <w:p>
      <w:pPr>
        <w:pStyle w:val="ListNumber"/>
      </w:pPr>
      <w:r>
        <w:t>8. Guide d'Installation</w:t>
      </w:r>
    </w:p>
    <w:p>
      <w:pPr>
        <w:pStyle w:val="ListNumber"/>
      </w:pPr>
      <w:r>
        <w:t>9. Configuration</w:t>
      </w:r>
    </w:p>
    <w:p>
      <w:pPr>
        <w:pStyle w:val="ListNumber"/>
      </w:pPr>
      <w:r>
        <w:t>10. Glossaire</w:t>
      </w:r>
    </w:p>
    <w:p>
      <w:r>
        <w:br w:type="page"/>
      </w:r>
    </w:p>
    <w:p>
      <w:pPr>
        <w:pStyle w:val="Heading1"/>
      </w:pPr>
      <w:r>
        <w:t>1. Présentation Générale</w:t>
      </w:r>
    </w:p>
    <w:p>
      <w:pPr>
        <w:pStyle w:val="Heading2"/>
      </w:pPr>
      <w:r>
        <w:t>1.1 Qu'est-ce qu'ECO-SURVEILLANCE ?</w:t>
      </w:r>
    </w:p>
    <w:p>
      <w:r>
        <w:t>ECO-SURVEILLANCE est un système de surveillance environnementale intégré conçu pour le Mali et la sous-région UEMOA. Il collecte automatiquement des données satellitaires, climatiques et atmosphériques en temps réel, les analyse à l'aide de moteurs computationnels et d'intelligence artificielle, et produit des alertes précoces pour les décideurs.</w:t>
      </w:r>
    </w:p>
    <w:p>
      <w:pPr>
        <w:pStyle w:val="Heading2"/>
      </w:pPr>
      <w:r>
        <w:t>1.2 Problème Résolu</w:t>
      </w:r>
    </w:p>
    <w:p>
      <w:r>
        <w:t>Le Mali fait face à des menaces environnementales croissantes : sécheresses de plus en plus fréquentes, feux de brousse dévastateurs, inondations meurtrières (300+ morts à Bamako en 2024), avancée du Sahara, et pollution urbaine croissante. Aujourd'hui, les données existent mais sont dispersées, techniques et inaccessibles aux décideurs.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B5E2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Menace</w:t>
            </w:r>
          </w:p>
        </w:tc>
        <w:tc>
          <w:tcPr>
            <w:tcW w:type="dxa" w:w="2880"/>
            <w:shd w:fill="1B5E2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Impact au Mali</w:t>
            </w:r>
          </w:p>
        </w:tc>
        <w:tc>
          <w:tcPr>
            <w:tcW w:type="dxa" w:w="2880"/>
            <w:shd w:fill="1B5E2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Fréquence</w:t>
            </w:r>
          </w:p>
        </w:tc>
      </w:tr>
      <w:tr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Sécheresse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Perte de 20-40% des récoltes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Tous les 2-3 ans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Feux de brousse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Millions d'hectares détruits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Novembre-Mars</w:t>
            </w:r>
          </w:p>
        </w:tc>
      </w:tr>
      <w:tr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Inondations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300+ morts à Bamako (2024)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Juin-Octobre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Désertification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Avancée du Sahara de 1,5 km/an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Permanent</w:t>
            </w:r>
          </w:p>
        </w:tc>
      </w:tr>
      <w:tr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Qualité de l'air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Pollution urbaine croissante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Permanent</w:t>
            </w:r>
          </w:p>
        </w:tc>
      </w:tr>
    </w:tbl>
    <w:p/>
    <w:p>
      <w:pPr>
        <w:pStyle w:val="Heading2"/>
      </w:pPr>
      <w:r>
        <w:t>1.3 Utilisateurs Cibles</w:t>
      </w:r>
    </w:p>
    <w:p>
      <w:pPr>
        <w:pStyle w:val="ListBullet"/>
      </w:pPr>
      <w:r>
        <w:t>Forces de sécurité et défense — surveillance des zones frontalières et espaces naturels</w:t>
      </w:r>
    </w:p>
    <w:p>
      <w:pPr>
        <w:pStyle w:val="ListBullet"/>
      </w:pPr>
      <w:r>
        <w:t>Gouvernement local — prévention des catastrophes, planification territoriale</w:t>
      </w:r>
    </w:p>
    <w:p>
      <w:pPr>
        <w:pStyle w:val="ListBullet"/>
      </w:pPr>
      <w:r>
        <w:t>ONG environnementales — suivi des projets de reforestation et conservation</w:t>
      </w:r>
    </w:p>
    <w:p>
      <w:pPr>
        <w:pStyle w:val="ListBullet"/>
      </w:pPr>
      <w:r>
        <w:t>Chercheurs — accès à des données harmonisées pour l'analyse scientifique</w:t>
      </w:r>
    </w:p>
    <w:p>
      <w:pPr>
        <w:pStyle w:val="ListBullet"/>
      </w:pPr>
      <w:r>
        <w:t>Populations locales — alertes précoces via les canaux de communication</w:t>
      </w:r>
    </w:p>
    <w:p>
      <w:pPr>
        <w:pStyle w:val="Heading2"/>
      </w:pPr>
      <w:r>
        <w:t>1.4 Valeur Ajoutée</w:t>
      </w:r>
    </w:p>
    <w:p>
      <w:r>
        <w:t>ECO-SURVEILLANCE transforme des données brutes complexes en informations actionnables. Un militaire à Kidal n'a pas besoin de lire un fichier NetCDF de NASA POWER — il a besoin de savoir que le risque de sécheresse dans sa zone est CRITIQUE. L'app fait cette traduction automatiquement.</w:t>
      </w:r>
    </w:p>
    <w:p>
      <w:r>
        <w:t>Selon la Banque Mondiale, chaque dollar investi dans la prévention des catastrophes naturelles en Afrique de l'Ouest économise 7 à 10 dollars de dégâts.</w:t>
      </w:r>
    </w:p>
    <w:p>
      <w:r>
        <w:br w:type="page"/>
      </w:r>
    </w:p>
    <w:p>
      <w:pPr>
        <w:pStyle w:val="Heading1"/>
      </w:pPr>
      <w:r>
        <w:t>2. Architecture Technique</w:t>
      </w:r>
    </w:p>
    <w:p>
      <w:pPr>
        <w:pStyle w:val="Heading2"/>
      </w:pPr>
      <w:r>
        <w:t>2.1 Stack Technologique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B5E2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Composant</w:t>
            </w:r>
          </w:p>
        </w:tc>
        <w:tc>
          <w:tcPr>
            <w:tcW w:type="dxa" w:w="2880"/>
            <w:shd w:fill="1B5E2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Technologie</w:t>
            </w:r>
          </w:p>
        </w:tc>
        <w:tc>
          <w:tcPr>
            <w:tcW w:type="dxa" w:w="2880"/>
            <w:shd w:fill="1B5E2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Rôle</w:t>
            </w:r>
          </w:p>
        </w:tc>
      </w:tr>
      <w:tr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Backend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Django 4.2 + Django ORM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Framework web, logique métier, API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Base de données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SQLite (dev) / PostgreSQL+PostGIS (prod)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Stockage persistant</w:t>
            </w:r>
          </w:p>
        </w:tc>
      </w:tr>
      <w:tr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Cache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Redis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Cache des résultats, sessions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Tâches async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Celery + Redis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Synchronisation automatique</w:t>
            </w:r>
          </w:p>
        </w:tc>
      </w:tr>
      <w:tr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Frontend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Django Templates + Tailwind CSS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Interface responsive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Cartographie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Leaflet.js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Visualisation interactive</w:t>
            </w:r>
          </w:p>
        </w:tc>
      </w:tr>
      <w:tr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Graphiques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Chart.js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Tableaux de bord visuels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Intelligence artificielle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Groq API (Llama 3.3 70B)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Analyse et recommandations</w:t>
            </w:r>
          </w:p>
        </w:tc>
      </w:tr>
    </w:tbl>
    <w:p/>
    <w:p>
      <w:pPr>
        <w:pStyle w:val="Heading2"/>
      </w:pPr>
      <w:r>
        <w:t>2.2 Pipeline de Traitement</w:t>
      </w:r>
    </w:p>
    <w:p>
      <w:r>
        <w:t>Le pipeline complet transforme les données brutes en alertes actionnables en 7 étapes : Collecte → Normalisation → Indices → Anomalies → Risques → Alertes → 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1772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72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2.3 Architecture Technique</w:t>
      </w:r>
    </w:p>
    <w:p>
      <w:r>
        <w:t>L'architecture suit un modèle en couches : présentation, traitement, collecte et données. Chaque couche est indépendante et modulaire.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4183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83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2.4 Flux de Données</w:t>
      </w:r>
    </w:p>
    <w:p>
      <w:r>
        <w:t>Schéma montrant comment les 7 sources de données alimentent les 4 moteurs d'analyse, qui produisent les sorties (dashboard, API, alertes, IA).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5933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3. Sources de Données</w:t>
      </w:r>
    </w:p>
    <w:p>
      <w:pPr>
        <w:pStyle w:val="Heading2"/>
      </w:pPr>
      <w:r>
        <w:t>3.1 Vue d'ensemble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B5E2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728"/>
            <w:shd w:fill="1B5E2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728"/>
            <w:shd w:fill="1B5E2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Fournisseur</w:t>
            </w:r>
          </w:p>
        </w:tc>
        <w:tc>
          <w:tcPr>
            <w:tcW w:type="dxa" w:w="1728"/>
            <w:shd w:fill="1B5E2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1728"/>
            <w:shd w:fill="1B5E2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Statut</w:t>
            </w:r>
          </w:p>
        </w:tc>
      </w:tr>
      <w:tr>
        <w:tc>
          <w:tcPr>
            <w:tcW w:type="dxa" w:w="1728"/>
            <w:shd w:fill="E8F5E9" w:val="clear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728"/>
            <w:shd w:fill="E8F5E9" w:val="clear"/>
          </w:tcPr>
          <w:p>
            <w:r>
              <w:rPr>
                <w:sz w:val="16"/>
              </w:rPr>
              <w:t>FIRMS</w:t>
            </w:r>
          </w:p>
        </w:tc>
        <w:tc>
          <w:tcPr>
            <w:tcW w:type="dxa" w:w="1728"/>
            <w:shd w:fill="E8F5E9" w:val="clear"/>
          </w:tcPr>
          <w:p>
            <w:r>
              <w:rPr>
                <w:sz w:val="16"/>
              </w:rPr>
              <w:t>NASA</w:t>
            </w:r>
          </w:p>
        </w:tc>
        <w:tc>
          <w:tcPr>
            <w:tcW w:type="dxa" w:w="1728"/>
            <w:shd w:fill="E8F5E9" w:val="clear"/>
          </w:tcPr>
          <w:p>
            <w:r>
              <w:rPr>
                <w:sz w:val="16"/>
              </w:rPr>
              <w:t>Feux de brousse</w:t>
            </w:r>
          </w:p>
        </w:tc>
        <w:tc>
          <w:tcPr>
            <w:tcW w:type="dxa" w:w="1728"/>
            <w:shd w:fill="E8F5E9" w:val="clear"/>
          </w:tcPr>
          <w:p>
            <w:r>
              <w:rPr>
                <w:sz w:val="16"/>
              </w:rPr>
              <w:t>Réel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NASA POWER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NASA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Données climatiques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Réel</w:t>
            </w:r>
          </w:p>
        </w:tc>
      </w:tr>
      <w:tr>
        <w:tc>
          <w:tcPr>
            <w:tcW w:type="dxa" w:w="1728"/>
            <w:shd w:fill="E8F5E9" w:val="clear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728"/>
            <w:shd w:fill="E8F5E9" w:val="clear"/>
          </w:tcPr>
          <w:p>
            <w:r>
              <w:rPr>
                <w:sz w:val="16"/>
              </w:rPr>
              <w:t>Sentinel-2</w:t>
            </w:r>
          </w:p>
        </w:tc>
        <w:tc>
          <w:tcPr>
            <w:tcW w:type="dxa" w:w="1728"/>
            <w:shd w:fill="E8F5E9" w:val="clear"/>
          </w:tcPr>
          <w:p>
            <w:r>
              <w:rPr>
                <w:sz w:val="16"/>
              </w:rPr>
              <w:t>ESA/Copernicus</w:t>
            </w:r>
          </w:p>
        </w:tc>
        <w:tc>
          <w:tcPr>
            <w:tcW w:type="dxa" w:w="1728"/>
            <w:shd w:fill="E8F5E9" w:val="clear"/>
          </w:tcPr>
          <w:p>
            <w:r>
              <w:rPr>
                <w:sz w:val="16"/>
              </w:rPr>
              <w:t>Végétation (NDVI)</w:t>
            </w:r>
          </w:p>
        </w:tc>
        <w:tc>
          <w:tcPr>
            <w:tcW w:type="dxa" w:w="1728"/>
            <w:shd w:fill="E8F5E9" w:val="clear"/>
          </w:tcPr>
          <w:p>
            <w:r>
              <w:rPr>
                <w:sz w:val="16"/>
              </w:rPr>
              <w:t>Réel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Sentinel-5P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ESA/Copernicus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Atmosphère (SO2, O3)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Réel</w:t>
            </w:r>
          </w:p>
        </w:tc>
      </w:tr>
      <w:tr>
        <w:tc>
          <w:tcPr>
            <w:tcW w:type="dxa" w:w="1728"/>
            <w:shd w:fill="E8F5E9" w:val="clear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728"/>
            <w:shd w:fill="E8F5E9" w:val="clear"/>
          </w:tcPr>
          <w:p>
            <w:r>
              <w:rPr>
                <w:sz w:val="16"/>
              </w:rPr>
              <w:t>Landsat</w:t>
            </w:r>
          </w:p>
        </w:tc>
        <w:tc>
          <w:tcPr>
            <w:tcW w:type="dxa" w:w="1728"/>
            <w:shd w:fill="E8F5E9" w:val="clear"/>
          </w:tcPr>
          <w:p>
            <w:r>
              <w:rPr>
                <w:sz w:val="16"/>
              </w:rPr>
              <w:t>USGS/NASA</w:t>
            </w:r>
          </w:p>
        </w:tc>
        <w:tc>
          <w:tcPr>
            <w:tcW w:type="dxa" w:w="1728"/>
            <w:shd w:fill="E8F5E9" w:val="clear"/>
          </w:tcPr>
          <w:p>
            <w:r>
              <w:rPr>
                <w:sz w:val="16"/>
              </w:rPr>
              <w:t>Imagerie terrestre</w:t>
            </w:r>
          </w:p>
        </w:tc>
        <w:tc>
          <w:tcPr>
            <w:tcW w:type="dxa" w:w="1728"/>
            <w:shd w:fill="E8F5E9" w:val="clear"/>
          </w:tcPr>
          <w:p>
            <w:r>
              <w:rPr>
                <w:sz w:val="16"/>
              </w:rPr>
              <w:t>Réel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OpenAQ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OpenAQ Foundation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Qualité de l'air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Réel</w:t>
            </w:r>
          </w:p>
        </w:tc>
      </w:tr>
      <w:tr>
        <w:tc>
          <w:tcPr>
            <w:tcW w:type="dxa" w:w="1728"/>
            <w:shd w:fill="E8F5E9" w:val="clear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728"/>
            <w:shd w:fill="E8F5E9" w:val="clear"/>
          </w:tcPr>
          <w:p>
            <w:r>
              <w:rPr>
                <w:sz w:val="16"/>
              </w:rPr>
              <w:t>Groq AI</w:t>
            </w:r>
          </w:p>
        </w:tc>
        <w:tc>
          <w:tcPr>
            <w:tcW w:type="dxa" w:w="1728"/>
            <w:shd w:fill="E8F5E9" w:val="clear"/>
          </w:tcPr>
          <w:p>
            <w:r>
              <w:rPr>
                <w:sz w:val="16"/>
              </w:rPr>
              <w:t>Groq Inc.</w:t>
            </w:r>
          </w:p>
        </w:tc>
        <w:tc>
          <w:tcPr>
            <w:tcW w:type="dxa" w:w="1728"/>
            <w:shd w:fill="E8F5E9" w:val="clear"/>
          </w:tcPr>
          <w:p>
            <w:r>
              <w:rPr>
                <w:sz w:val="16"/>
              </w:rPr>
              <w:t>Analyse et IA</w:t>
            </w:r>
          </w:p>
        </w:tc>
        <w:tc>
          <w:tcPr>
            <w:tcW w:type="dxa" w:w="1728"/>
            <w:shd w:fill="E8F5E9" w:val="clear"/>
          </w:tcPr>
          <w:p>
            <w:r>
              <w:rPr>
                <w:sz w:val="16"/>
              </w:rPr>
              <w:t>Réel</w:t>
            </w:r>
          </w:p>
        </w:tc>
      </w:tr>
    </w:tbl>
    <w:p/>
    <w:p>
      <w:pPr>
        <w:pStyle w:val="Heading2"/>
      </w:pPr>
      <w:r>
        <w:t>3.2 FIRMS — Fire Information for Resource Management System</w:t>
      </w:r>
    </w:p>
    <w:p>
      <w:r>
        <w:t>Données : Détection de feux actifs (points chauds) via satellites MODIS et VIIRS. Fréquence : toutes les 3-6 heures (Near Real Time). Résolution : 375m (VIIRS) / 1km (MODIS).</w:t>
      </w:r>
    </w:p>
    <w:p>
      <w:pPr>
        <w:pStyle w:val="Heading2"/>
      </w:pPr>
      <w:r>
        <w:t>3.3 NASA POWER — Prediction of Worldwide Energy Resources</w:t>
      </w:r>
    </w:p>
    <w:p>
      <w:r>
        <w:t>Données climatiques : température (T2M), précipitations (PRECTOT), humidité (RH2M), vent (WS2M), rayonnement solaire. Résolution : 0.5° × 0.5° (~50km). Fréquence : quotidienne avec retard de ~2 jours.</w:t>
      </w:r>
    </w:p>
    <w:p>
      <w:pPr>
        <w:pStyle w:val="Heading2"/>
      </w:pPr>
      <w:r>
        <w:t>3.4 Sentinel-2 — Imagerie Multispectrale</w:t>
      </w:r>
    </w:p>
    <w:p>
      <w:r>
        <w:t>Images 13 bandes (10-60m de résolution), toutes les 5 jours. Bandes clés : B04 (Rouge, 665nm), B08 (NIR, 842nm). Indices calculés : NDVI, NDWI, NBR, NDMI.</w:t>
      </w:r>
    </w:p>
    <w:p>
      <w:pPr>
        <w:pStyle w:val="Heading2"/>
      </w:pPr>
      <w:r>
        <w:t>3.5 Sentinel-5P — Surveillance Atmosphérique</w:t>
      </w:r>
    </w:p>
    <w:p>
      <w:r>
        <w:t>Gaz trace et aérosols : SO2, O3, NO2, AER_AI, CO, CH4, HCHO. Fréquence : quotidienne. Utilisation : qualité de l'air, détection de pollution.</w:t>
      </w:r>
    </w:p>
    <w:p>
      <w:pPr>
        <w:pStyle w:val="Heading2"/>
      </w:pPr>
      <w:r>
        <w:t>3.6 Landsat Collection 2 Level-2</w:t>
      </w:r>
    </w:p>
    <w:p>
      <w:r>
        <w:t>Imagerie haute résolution (30m, 9 bandes spectrales). Accès via Microsoft Planetary Computer (STAC, gratuit, sans clé API). Bandes : SR_B4 (Rouge), SR_B5 (NIR). Calcul de NDVI réel.</w:t>
      </w:r>
    </w:p>
    <w:p>
      <w:pPr>
        <w:pStyle w:val="Heading2"/>
      </w:pPr>
      <w:r>
        <w:t>3.7 OpenAQ — Qualité de l'Air</w:t>
      </w:r>
    </w:p>
    <w:p>
      <w:r>
        <w:t>Mesures de qualité de l'air au sol : PM2.5, PM10, O3, NO2, SO2, CO. ~300 stations en Afrique. API v3 avec géolocalisation.</w:t>
      </w:r>
    </w:p>
    <w:p>
      <w:pPr>
        <w:pStyle w:val="Heading2"/>
      </w:pPr>
      <w:r>
        <w:t>3.8 Groq AI — Intelligence Artificielle</w:t>
      </w:r>
    </w:p>
    <w:p>
      <w:r>
        <w:t>Modèle Llama 3.3 70B via Groq (latence &lt; 1s). Utilisation : interprétation des incidents, recommandations contextuelles. Ne prend pas de décision — explique, contextualise, recommande.</w:t>
      </w:r>
    </w:p>
    <w:p>
      <w:r>
        <w:br w:type="page"/>
      </w:r>
    </w:p>
    <w:p>
      <w:pPr>
        <w:pStyle w:val="Heading1"/>
      </w:pPr>
      <w:r>
        <w:t>4. Moteurs d'Analyse</w:t>
      </w:r>
    </w:p>
    <w:p>
      <w:pPr>
        <w:pStyle w:val="Heading2"/>
      </w:pPr>
      <w:r>
        <w:t>4.1 RiskEngine — Moteur de Risque</w:t>
      </w:r>
    </w:p>
    <w:p>
      <w:r>
        <w:t>Calcule un score de risque (0-100) pour chaque zone de surveillance, basé sur 7 profils pondérés.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B5E2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Profil</w:t>
            </w:r>
          </w:p>
        </w:tc>
        <w:tc>
          <w:tcPr>
            <w:tcW w:type="dxa" w:w="2880"/>
            <w:shd w:fill="1B5E2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Composants</w:t>
            </w:r>
          </w:p>
        </w:tc>
        <w:tc>
          <w:tcPr>
            <w:tcW w:type="dxa" w:w="2880"/>
            <w:shd w:fill="1B5E2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Pondération</w:t>
            </w:r>
          </w:p>
        </w:tc>
      </w:tr>
      <w:tr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Feu de forêt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NDVI, température, humidité, feux FIRMS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25%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Sécheresse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NDVI, pluie, humidité, température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20%</w:t>
            </w:r>
          </w:p>
        </w:tc>
      </w:tr>
      <w:tr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Inondation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Pluie, NDWI, topographie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15%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Érosion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NDVI, pente, NDWI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10%</w:t>
            </w:r>
          </w:p>
        </w:tc>
      </w:tr>
      <w:tr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Pollution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SO2, NO2, AER_AI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10%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Désertification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NDVI tendance, pluie, température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10%</w:t>
            </w:r>
          </w:p>
        </w:tc>
      </w:tr>
      <w:tr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Biodiversité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NDVI, superficie verte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10%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42527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_rad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25270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Niveaux de risque : FAIBLE (0-20), MODÉRÉ (21-40), ÉLEVÉ (41-60), CRITIQUE (61-80), EXTRÊME (81-100).</w:t>
      </w:r>
    </w:p>
    <w:p>
      <w:pPr>
        <w:pStyle w:val="Heading2"/>
      </w:pPr>
      <w:r>
        <w:t>4.2 AnomalyEngine — Détection d'Anomalies</w:t>
      </w:r>
    </w:p>
    <w:p>
      <w:r>
        <w:t>Détecte automatiquement les valeurs aberrantes par rapport aux baselines historiques. Pour chaque métrique : Z-score = (valeur_actuelle - moyenne) / écart_type. Si |Z-score| &gt; 2 : anomalie détectée. Si |Z-score| &gt; 3 : anomalie critique.</w:t>
      </w:r>
    </w:p>
    <w:p>
      <w:pPr>
        <w:pStyle w:val="Heading2"/>
      </w:pPr>
      <w:r>
        <w:t>4.3 IEZEngine — Indice d'Éco-Zone</w:t>
      </w:r>
    </w:p>
    <w:p>
      <w:r>
        <w:t>Score composite (0-100) de santé globale de l'écosystème, calculé à partir de 7 composantes pondérées.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B5E2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Composante</w:t>
            </w:r>
          </w:p>
        </w:tc>
        <w:tc>
          <w:tcPr>
            <w:tcW w:type="dxa" w:w="2880"/>
            <w:shd w:fill="1B5E2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Pondération</w:t>
            </w:r>
          </w:p>
        </w:tc>
        <w:tc>
          <w:tcPr>
            <w:tcW w:type="dxa" w:w="2880"/>
            <w:shd w:fill="1B5E2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Couverture végétale (NDVI)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25%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Sentinel-2 / Landsat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Disponibilité hydrique (NDWI)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20%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Sentinel-2</w:t>
            </w:r>
          </w:p>
        </w:tc>
      </w:tr>
      <w:tr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Stabilité climatique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15%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NASA POWER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Qualité de l'air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15%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Sentinel-5P / OpenAQ</w:t>
            </w:r>
          </w:p>
        </w:tc>
      </w:tr>
      <w:tr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Absence de feux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15%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FIRMS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Biodiversité (proxy)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5%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Sentinel-2</w:t>
            </w:r>
          </w:p>
        </w:tc>
      </w:tr>
      <w:tr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Pression anthropique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5%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Détection d'anomalies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02279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ez_gau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2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4.4 AlertEngine — Moteur d'Alertes</w:t>
      </w:r>
    </w:p>
    <w:p>
      <w:r>
        <w:t>7 règles d'alerte automatiques 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B5E2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Règle</w:t>
            </w:r>
          </w:p>
        </w:tc>
        <w:tc>
          <w:tcPr>
            <w:tcW w:type="dxa" w:w="2880"/>
            <w:shd w:fill="1B5E2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Condition</w:t>
            </w:r>
          </w:p>
        </w:tc>
        <w:tc>
          <w:tcPr>
            <w:tcW w:type="dxa" w:w="2880"/>
            <w:shd w:fill="1B5E2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Niveau</w:t>
            </w:r>
          </w:p>
        </w:tc>
      </w:tr>
      <w:tr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Alerte feu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Feu FIRMS actif dans la zone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CRITIQUE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Alerte sécheresse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NDVI &lt; baseline - 2σ ET pluie &lt; 50% normale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ÉLEVÉ</w:t>
            </w:r>
          </w:p>
        </w:tc>
      </w:tr>
      <w:tr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Alerte inondation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NDWI &gt; 0.4 ET pluie &gt; 100mm/3j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ÉLEVÉ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Alerte pollution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SO2 &gt; 0.5 DU OU NO2 &gt; 50 µg/m³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MODÉRÉ</w:t>
            </w:r>
          </w:p>
        </w:tc>
      </w:tr>
      <w:tr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Alerte érosion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NDVI en baisse &gt; 15% sur 30 jours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MODÉRÉ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Alerte désertif.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NDVI &lt; 0.15 pendant &gt; 60 jours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ÉLEVÉ</w:t>
            </w:r>
          </w:p>
        </w:tc>
      </w:tr>
      <w:tr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Alerte anomaly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Z-score &gt; 3 sur n'importe quelle métrique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MODÉRÉ</w:t>
            </w:r>
          </w:p>
        </w:tc>
      </w:tr>
    </w:tbl>
    <w:p>
      <w:r>
        <w:br w:type="page"/>
      </w:r>
    </w:p>
    <w:p>
      <w:pPr>
        <w:pStyle w:val="Heading1"/>
      </w:pPr>
      <w:r>
        <w:t>5. Interface Utilisateur — Dashboard</w:t>
      </w:r>
    </w:p>
    <w:p>
      <w:r>
        <w:t>Le dashboard affiche en temps réel : carte interactive (Leaflet) avec tous les points de surveillance, scores de risque par zone (codes couleur), graphiques d'évolution des indices NDVI/NDWI/température, alertes actives triées par priorité, et statistiques globales.</w:t>
      </w:r>
    </w:p>
    <w:p>
      <w:r>
        <w:rPr>
          <w:b/>
        </w:rPr>
        <w:t xml:space="preserve">Feux (FIRMS) : </w:t>
      </w:r>
      <w:r>
        <w:t>Points chauds en temps réel, historique, densité</w:t>
      </w:r>
    </w:p>
    <w:p>
      <w:r>
        <w:rPr>
          <w:b/>
        </w:rPr>
        <w:t xml:space="preserve">Végétation (NDVI) : </w:t>
      </w:r>
      <w:r>
        <w:t>Indices NDVI, NDWI, NBR, NDMI par zone et par date</w:t>
      </w:r>
    </w:p>
    <w:p>
      <w:r>
        <w:rPr>
          <w:b/>
        </w:rPr>
        <w:t xml:space="preserve">Climat (POWER) : </w:t>
      </w:r>
      <w:r>
        <w:t>Température, pluie, humidité, vent — graphiques d'évolution</w:t>
      </w:r>
    </w:p>
    <w:p>
      <w:r>
        <w:rPr>
          <w:b/>
        </w:rPr>
        <w:t xml:space="preserve">Qualité de l'air : </w:t>
      </w:r>
      <w:r>
        <w:t>SO2, O3, NO2, AER_AI — mesures et tendances</w:t>
      </w:r>
    </w:p>
    <w:p>
      <w:r>
        <w:rPr>
          <w:b/>
        </w:rPr>
        <w:t xml:space="preserve">Risques : </w:t>
      </w:r>
      <w:r>
        <w:t>Score de risque par zone, historique, détails</w:t>
      </w:r>
    </w:p>
    <w:p>
      <w:r>
        <w:rPr>
          <w:b/>
        </w:rPr>
        <w:t xml:space="preserve">Anomalies : </w:t>
      </w:r>
      <w:r>
        <w:t>Valeurs aberrantes détectées automatiquement</w:t>
      </w:r>
    </w:p>
    <w:p>
      <w:r>
        <w:rPr>
          <w:b/>
        </w:rPr>
        <w:t xml:space="preserve">Satellite : </w:t>
      </w:r>
      <w:r>
        <w:t>Observations Sentinel-2, Sentinel-5P, Landsat</w:t>
      </w:r>
    </w:p>
    <w:p>
      <w:r>
        <w:rPr>
          <w:b/>
        </w:rPr>
        <w:t xml:space="preserve">Incidents : </w:t>
      </w:r>
      <w:r>
        <w:t>Incidents enregistrés, analyse IA</w:t>
      </w:r>
    </w:p>
    <w:p>
      <w:r>
        <w:br w:type="page"/>
      </w:r>
    </w:p>
    <w:p>
      <w:pPr>
        <w:pStyle w:val="Heading1"/>
      </w:pPr>
      <w:r>
        <w:t>6. API REST — Guide Complet</w:t>
      </w:r>
    </w:p>
    <w:p>
      <w:r>
        <w:t>L'API est accessible via HTTP. 14 endpoints sont disponibles pour l'intégration avec d'autres systèmes.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B5E2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Méthode</w:t>
            </w:r>
          </w:p>
        </w:tc>
        <w:tc>
          <w:tcPr>
            <w:tcW w:type="dxa" w:w="2880"/>
            <w:shd w:fill="1B5E2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880"/>
            <w:shd w:fill="1B5E2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/api/dashboard/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Tableau de bord global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/api/map/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Données cartographiques</w:t>
            </w:r>
          </w:p>
        </w:tc>
      </w:tr>
      <w:tr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/api/vegetation/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Indices de végétation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/api/climate/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Données climatiques</w:t>
            </w:r>
          </w:p>
        </w:tc>
      </w:tr>
      <w:tr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/api/iez/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Indice d'Éco-Zone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/api/air-quality/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Qualité de l'air</w:t>
            </w:r>
          </w:p>
        </w:tc>
      </w:tr>
      <w:tr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/api/risk/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Évaluations de risque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/api/satellite/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Observations satellite</w:t>
            </w:r>
          </w:p>
        </w:tc>
      </w:tr>
      <w:tr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/api/zones/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Zones de surveillance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/api/fires/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Détections de feux</w:t>
            </w:r>
          </w:p>
        </w:tc>
      </w:tr>
      <w:tr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/api/stations/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Stations de surveillance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/api/incidents/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Incidents</w:t>
            </w:r>
          </w:p>
        </w:tc>
      </w:tr>
      <w:tr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/api/alertes/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Alertes actives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/incidents/{id}/analyze/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Analyse IA d'un incident</w:t>
            </w:r>
          </w:p>
        </w:tc>
      </w:tr>
    </w:tbl>
    <w:p/>
    <w:p>
      <w:pPr>
        <w:pStyle w:val="Heading2"/>
      </w:pPr>
      <w:r>
        <w:t>6.1 Exemples d'Utilisation</w:t>
      </w:r>
    </w:p>
    <w:p>
      <w:pPr>
        <w:pStyle w:val="ListBullet"/>
      </w:pPr>
      <w:r>
        <w:t>Récupérer les alertes actives :</w:t>
      </w:r>
    </w:p>
    <w:p>
      <w:r>
        <w:rPr>
          <w:rFonts w:ascii="Courier New" w:hAnsi="Courier New"/>
          <w:sz w:val="18"/>
        </w:rPr>
        <w:t>curl -X GET http://localhost:8000/api/alertes/</w:t>
      </w:r>
    </w:p>
    <w:p>
      <w:pPr>
        <w:pStyle w:val="ListBullet"/>
      </w:pPr>
      <w:r>
        <w:t>Récupérer le risque par zone :</w:t>
      </w:r>
    </w:p>
    <w:p>
      <w:r>
        <w:rPr>
          <w:rFonts w:ascii="Courier New" w:hAnsi="Courier New"/>
          <w:sz w:val="18"/>
        </w:rPr>
        <w:t>curl -X GET http://localhost:8000/api/risk/</w:t>
      </w:r>
    </w:p>
    <w:p>
      <w:pPr>
        <w:pStyle w:val="ListBullet"/>
      </w:pPr>
      <w:r>
        <w:t>Analyser un incident avec l'IA :</w:t>
      </w:r>
    </w:p>
    <w:p>
      <w:r>
        <w:rPr>
          <w:rFonts w:ascii="Courier New" w:hAnsi="Courier New"/>
          <w:sz w:val="18"/>
        </w:rPr>
        <w:t>curl -X POST http://localhost:8000/incidents/1/analyze/</w:t>
      </w:r>
    </w:p>
    <w:p>
      <w:r>
        <w:br w:type="page"/>
      </w:r>
    </w:p>
    <w:p>
      <w:pPr>
        <w:pStyle w:val="Heading1"/>
      </w:pPr>
      <w:r>
        <w:t>7. Tâches Automatisées</w:t>
      </w:r>
    </w:p>
    <w:p>
      <w:r>
        <w:t>Le système exécute automatiquement 9 tâches via Celery + Redis 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B5E2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Tâche</w:t>
            </w:r>
          </w:p>
        </w:tc>
        <w:tc>
          <w:tcPr>
            <w:tcW w:type="dxa" w:w="2880"/>
            <w:shd w:fill="1B5E2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Fréquence</w:t>
            </w:r>
          </w:p>
        </w:tc>
        <w:tc>
          <w:tcPr>
            <w:tcW w:type="dxa" w:w="2880"/>
            <w:shd w:fill="1B5E2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sync-firms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Toutes les 6h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Synchronisation des feux FIRMS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sync-nasa-power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Toutes les 6h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Données climatiques NASA</w:t>
            </w:r>
          </w:p>
        </w:tc>
      </w:tr>
      <w:tr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sync-sentinel2-vegetation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Toutes les 12h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NDVI/NDWI/NBR/NDMI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sync-sentinel5p-atmospheric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Toutes les 6h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SO2/O3/NO2</w:t>
            </w:r>
          </w:p>
        </w:tc>
      </w:tr>
      <w:tr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compute-all-risks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Toutes les 6h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Scores de risque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compute-iez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Toutes les 6h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Indices IEZ</w:t>
            </w:r>
          </w:p>
        </w:tc>
      </w:tr>
      <w:tr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detect-anomalies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Toutes les 6h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Détection d'anomalies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evaluate-alerts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Toutes les 3h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Évaluation des alertes</w:t>
            </w:r>
          </w:p>
        </w:tc>
      </w:tr>
      <w:tr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simulate-sensors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Toutes les 1h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Capteurs IoT (MVP)</w:t>
            </w:r>
          </w:p>
        </w:tc>
      </w:tr>
    </w:tbl>
    <w:p>
      <w:r>
        <w:br w:type="page"/>
      </w:r>
    </w:p>
    <w:p>
      <w:pPr>
        <w:pStyle w:val="Heading1"/>
      </w:pPr>
      <w:r>
        <w:t>8. Guide d'Installation</w:t>
      </w:r>
    </w:p>
    <w:p>
      <w:pPr>
        <w:pStyle w:val="Heading2"/>
      </w:pPr>
      <w:r>
        <w:t>8.1 Prérequis</w:t>
      </w:r>
    </w:p>
    <w:p>
      <w:pPr>
        <w:pStyle w:val="ListBullet"/>
      </w:pPr>
      <w:r>
        <w:t>Python 3.12 ou supérieur</w:t>
      </w:r>
    </w:p>
    <w:p>
      <w:pPr>
        <w:pStyle w:val="ListBullet"/>
      </w:pPr>
      <w:r>
        <w:t>Redis (pour les tâches Celery)</w:t>
      </w:r>
    </w:p>
    <w:p>
      <w:pPr>
        <w:pStyle w:val="ListBullet"/>
      </w:pPr>
      <w:r>
        <w:t>Git</w:t>
      </w:r>
    </w:p>
    <w:p>
      <w:pPr>
        <w:pStyle w:val="Heading2"/>
      </w:pPr>
      <w:r>
        <w:t>8.2 Étapes d'Installation</w:t>
      </w:r>
    </w:p>
    <w:p>
      <w:r>
        <w:t>1. Cloner le dépôt : git clone &lt;url-du-depot&gt;</w:t>
      </w:r>
    </w:p>
    <w:p>
      <w:r>
        <w:t>2. Créer l'environnement virtuel : python3 -m venv ../env</w:t>
      </w:r>
    </w:p>
    <w:p>
      <w:r>
        <w:t>3. Activer l'environnement : source ../env/bin/activate</w:t>
      </w:r>
    </w:p>
    <w:p>
      <w:r>
        <w:t>4. Installer les dépendances : pip install -r requirements.txt</w:t>
      </w:r>
    </w:p>
    <w:p>
      <w:r>
        <w:t>5. Configurer .env : cp .env.example .env puis éditer avec vos clés API</w:t>
      </w:r>
    </w:p>
    <w:p>
      <w:r>
        <w:t>6. Initialiser la base : python manage.py migrate</w:t>
      </w:r>
    </w:p>
    <w:p>
      <w:r>
        <w:t>7. Créer un superutilisateur : python manage.py createsuperuser</w:t>
      </w:r>
    </w:p>
    <w:p>
      <w:r>
        <w:t>8. Lancer le serveur : python manage.py runserver</w:t>
      </w:r>
    </w:p>
    <w:p>
      <w:r>
        <w:t>9. (Optionnel) Lancer Celery : celery -A config worker -l info &amp; celery -A config beat -l info &amp;</w:t>
      </w:r>
    </w:p>
    <w:p>
      <w:pPr>
        <w:pStyle w:val="Heading2"/>
      </w:pPr>
      <w:r>
        <w:t>8.3 Vérification</w:t>
      </w:r>
    </w:p>
    <w:p>
      <w:r>
        <w:rPr>
          <w:rFonts w:ascii="Courier New" w:hAnsi="Courier New"/>
          <w:sz w:val="18"/>
        </w:rPr>
        <w:t>curl http://localhost:8000/api/dashboard/</w:t>
        <w:br/>
        <w:t>curl http://localhost:8000/api/vegetation/</w:t>
        <w:br/>
        <w:t>curl http://localhost:8000/api/risk/</w:t>
      </w:r>
    </w:p>
    <w:p>
      <w:r>
        <w:br w:type="page"/>
      </w:r>
    </w:p>
    <w:p>
      <w:pPr>
        <w:pStyle w:val="Heading1"/>
      </w:pPr>
      <w:r>
        <w:t>9. Configuration</w:t>
      </w:r>
    </w:p>
    <w:p>
      <w:pPr>
        <w:pStyle w:val="Heading2"/>
      </w:pPr>
      <w:r>
        <w:t>9.1 Variables d'Environnement (.env)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B5E2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2880"/>
            <w:shd w:fill="1B5E2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2880"/>
            <w:shd w:fill="1B5E2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Défaut</w:t>
            </w:r>
          </w:p>
        </w:tc>
      </w:tr>
      <w:tr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DEMO_MODE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0=réel, 1=simulation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SECRET_KEY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Clé secrète Django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Obligatoire</w:t>
            </w:r>
          </w:p>
        </w:tc>
      </w:tr>
      <w:tr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DEBUG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Mode debug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True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DATABASE_URL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URL base de données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sqlite:///db.sqlite3</w:t>
            </w:r>
          </w:p>
        </w:tc>
      </w:tr>
      <w:tr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REDIS_URL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URL Redis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redis://localhost:6379/0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FIRMS_API_KEY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Clé API NASA FIRMS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Obligatoire</w:t>
            </w:r>
          </w:p>
        </w:tc>
      </w:tr>
      <w:tr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CDSE_CLIENT_ID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Client ID Copernicus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Obligatoire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CDSE_CLIENT_SECRET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Client Secret Copernicus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Obligatoire</w:t>
            </w:r>
          </w:p>
        </w:tc>
      </w:tr>
      <w:tr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OPENAQ_API_KEY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Clé API OpenAQ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Obligatoire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GROQ_API_KEY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Clé API Groq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Obligatoire</w:t>
            </w:r>
          </w:p>
        </w:tc>
      </w:tr>
      <w:tr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GROQ_MODEL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Modèle Groq</w:t>
            </w:r>
          </w:p>
        </w:tc>
        <w:tc>
          <w:tcPr>
            <w:tcW w:type="dxa" w:w="2880"/>
            <w:shd w:fill="E8F5E9" w:val="clear"/>
          </w:tcPr>
          <w:p>
            <w:r>
              <w:rPr>
                <w:sz w:val="16"/>
              </w:rPr>
              <w:t>groq/compound</w:t>
            </w:r>
          </w:p>
        </w:tc>
      </w:tr>
    </w:tbl>
    <w:p>
      <w:r>
        <w:br w:type="page"/>
      </w:r>
    </w:p>
    <w:p>
      <w:pPr>
        <w:pStyle w:val="Heading1"/>
      </w:pPr>
      <w:r>
        <w:t>10. Glossaire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B5E2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Terme</w:t>
            </w:r>
          </w:p>
        </w:tc>
        <w:tc>
          <w:tcPr>
            <w:tcW w:type="dxa" w:w="4320"/>
            <w:shd w:fill="1B5E2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Définition</w:t>
            </w:r>
          </w:p>
        </w:tc>
      </w:tr>
      <w:tr>
        <w:tc>
          <w:tcPr>
            <w:tcW w:type="dxa" w:w="4320"/>
            <w:shd w:fill="E8F5E9" w:val="clear"/>
          </w:tcPr>
          <w:p>
            <w:r>
              <w:rPr>
                <w:sz w:val="16"/>
              </w:rPr>
              <w:t>NDVI</w:t>
            </w:r>
          </w:p>
        </w:tc>
        <w:tc>
          <w:tcPr>
            <w:tcW w:type="dxa" w:w="4320"/>
            <w:shd w:fill="E8F5E9" w:val="clear"/>
          </w:tcPr>
          <w:p>
            <w:r>
              <w:rPr>
                <w:sz w:val="16"/>
              </w:rPr>
              <w:t>Normalized Difference Vegetation Index — Indice de végétation (-1 à 1). &gt; 0.3 = végétation saine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NDWI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Normalized Difference Water Index — Indice d'eau (&gt; 0 = présence d'eau)</w:t>
            </w:r>
          </w:p>
        </w:tc>
      </w:tr>
      <w:tr>
        <w:tc>
          <w:tcPr>
            <w:tcW w:type="dxa" w:w="4320"/>
            <w:shd w:fill="E8F5E9" w:val="clear"/>
          </w:tcPr>
          <w:p>
            <w:r>
              <w:rPr>
                <w:sz w:val="16"/>
              </w:rPr>
              <w:t>NBR</w:t>
            </w:r>
          </w:p>
        </w:tc>
        <w:tc>
          <w:tcPr>
            <w:tcW w:type="dxa" w:w="4320"/>
            <w:shd w:fill="E8F5E9" w:val="clear"/>
          </w:tcPr>
          <w:p>
            <w:r>
              <w:rPr>
                <w:sz w:val="16"/>
              </w:rPr>
              <w:t>Normalized Burn Ratio — Indice de brûlure post-feu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NDMI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Normalized Difference Moisture Index — Indice d'humidité foliaire</w:t>
            </w:r>
          </w:p>
        </w:tc>
      </w:tr>
      <w:tr>
        <w:tc>
          <w:tcPr>
            <w:tcW w:type="dxa" w:w="4320"/>
            <w:shd w:fill="E8F5E9" w:val="clear"/>
          </w:tcPr>
          <w:p>
            <w:r>
              <w:rPr>
                <w:sz w:val="16"/>
              </w:rPr>
              <w:t>IEZ</w:t>
            </w:r>
          </w:p>
        </w:tc>
        <w:tc>
          <w:tcPr>
            <w:tcW w:type="dxa" w:w="4320"/>
            <w:shd w:fill="E8F5E9" w:val="clear"/>
          </w:tcPr>
          <w:p>
            <w:r>
              <w:rPr>
                <w:sz w:val="16"/>
              </w:rPr>
              <w:t>Indice d'Éco-Zone — Score composite de santé écologique (0-100)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STAC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SpatioTemporal Asset Catalog — Standard d'indexation de données géospatiales</w:t>
            </w:r>
          </w:p>
        </w:tc>
      </w:tr>
      <w:tr>
        <w:tc>
          <w:tcPr>
            <w:tcW w:type="dxa" w:w="4320"/>
            <w:shd w:fill="E8F5E9" w:val="clear"/>
          </w:tcPr>
          <w:p>
            <w:r>
              <w:rPr>
                <w:sz w:val="16"/>
              </w:rPr>
              <w:t>CDSE</w:t>
            </w:r>
          </w:p>
        </w:tc>
        <w:tc>
          <w:tcPr>
            <w:tcW w:type="dxa" w:w="4320"/>
            <w:shd w:fill="E8F5E9" w:val="clear"/>
          </w:tcPr>
          <w:p>
            <w:r>
              <w:rPr>
                <w:sz w:val="16"/>
              </w:rPr>
              <w:t>Copernicus Data Space Ecosystem — Plateforme d'accès aux données Sentinel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FIRMS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Fire Information for Resource Management System — Détection de feux NASA</w:t>
            </w:r>
          </w:p>
        </w:tc>
      </w:tr>
      <w:tr>
        <w:tc>
          <w:tcPr>
            <w:tcW w:type="dxa" w:w="4320"/>
            <w:shd w:fill="E8F5E9" w:val="clear"/>
          </w:tcPr>
          <w:p>
            <w:r>
              <w:rPr>
                <w:sz w:val="16"/>
              </w:rPr>
              <w:t>AER_AI</w:t>
            </w:r>
          </w:p>
        </w:tc>
        <w:tc>
          <w:tcPr>
            <w:tcW w:type="dxa" w:w="4320"/>
            <w:shd w:fill="E8F5E9" w:val="clear"/>
          </w:tcPr>
          <w:p>
            <w:r>
              <w:rPr>
                <w:sz w:val="16"/>
              </w:rPr>
              <w:t>Absorbing Aerosol Index — Indice d'aérosols absorbants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NRT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Near Real Time — Proche temps réel (retard de quelques heures)</w:t>
            </w:r>
          </w:p>
        </w:tc>
      </w:tr>
      <w:tr>
        <w:tc>
          <w:tcPr>
            <w:tcW w:type="dxa" w:w="4320"/>
            <w:shd w:fill="E8F5E9" w:val="clear"/>
          </w:tcPr>
          <w:p>
            <w:r>
              <w:rPr>
                <w:sz w:val="16"/>
              </w:rPr>
              <w:t>Celery</w:t>
            </w:r>
          </w:p>
        </w:tc>
        <w:tc>
          <w:tcPr>
            <w:tcW w:type="dxa" w:w="4320"/>
            <w:shd w:fill="E8F5E9" w:val="clear"/>
          </w:tcPr>
          <w:p>
            <w:r>
              <w:rPr>
                <w:sz w:val="16"/>
              </w:rPr>
              <w:t>Framework de tâches asynchrones pour Python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GeoTIFF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Format d'image géoréférencée utilisé par les satellites</w:t>
            </w:r>
          </w:p>
        </w:tc>
      </w:tr>
    </w:tbl>
    <w:p>
      <w:r>
        <w:br w:type="page"/>
      </w:r>
    </w:p>
    <w:p>
      <w:pPr>
        <w:pStyle w:val="Heading1"/>
      </w:pPr>
      <w:r>
        <w:t>Informations de Contact</w:t>
      </w:r>
    </w:p>
    <w:p/>
    <w:p>
      <w:r>
        <w:rPr>
          <w:b/>
          <w:color w:val="1B5E20"/>
          <w:sz w:val="28"/>
        </w:rPr>
        <w:t>Projet ECO-SURVEILLANCE MALI</w:t>
      </w:r>
    </w:p>
    <w:p>
      <w:r>
        <w:t>Auteur : M. Kane</w:t>
      </w:r>
    </w:p>
    <w:p>
      <w:r>
        <w:t>Date : Août 2026</w:t>
      </w:r>
    </w:p>
    <w:p>
      <w:r>
        <w:t>Version : 1.0</w:t>
      </w:r>
    </w:p>
    <w:p>
      <w:r>
        <w:t>Licence : Projet académique</w:t>
      </w:r>
    </w:p>
    <w:p/>
    <w:p>
      <w:r>
        <w:t>Document généré automatiquement — Dernière mise à jour : 19 août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B5E2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B5E2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B5E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