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32618"/>
        <w:docPartObj>
          <w:docPartGallery w:val="Cover Pages"/>
          <w:docPartUnique/>
        </w:docPartObj>
      </w:sdtPr>
      <w:sdtContent>
        <w:p w:rsidR="000A4A05" w:rsidRDefault="000A4A05"/>
        <w:p w:rsidR="000A4A05" w:rsidRDefault="000A4A05">
          <w:r>
            <w:rPr>
              <w:noProof/>
              <w:lang w:eastAsia="en-U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78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81372D16E6B94EAFA762CCE58CFAAD25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A4A05" w:rsidRDefault="000A4A0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Iut Robert Schuman</w:t>
                            </w:r>
                          </w:p>
                        </w:sdtContent>
                      </w:sdt>
                      <w:p w:rsidR="000A4A05" w:rsidRDefault="000A4A0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701;mso-position-horizontal-relative:margin;mso-position-vertical-relative:margin" filled="f" stroked="f">
                  <v:textbox style="mso-next-textbox:#_x0000_s1039;mso-fit-shape-to-text:t">
                    <w:txbxContent>
                      <w:p w:rsidR="000A4A05" w:rsidRPr="000A4A05" w:rsidRDefault="000A4A05">
                        <w:pPr>
                          <w:jc w:val="right"/>
                          <w:rPr>
                            <w:sz w:val="56"/>
                            <w:szCs w:val="56"/>
                          </w:rPr>
                        </w:pPr>
                        <w:r w:rsidRPr="000A4A05">
                          <w:rPr>
                            <w:sz w:val="56"/>
                            <w:szCs w:val="56"/>
                          </w:rPr>
                          <w:t>06/04/2011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4EA205225EB343339E499AA62E05A2C3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A4A05" w:rsidRDefault="000A4A05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Projet G4x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placeholder>
                            <w:docPart w:val="50FE3B6441D247D9A9F70F754498FCE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A4A05" w:rsidRDefault="000A4A0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Abonnements SNCF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placeholder>
                            <w:docPart w:val="164F47FAEA57456C976BCBD349E59D3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A4A05" w:rsidRDefault="000A4A0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0A4A0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Philippe </w:t>
                            </w:r>
                            <w:proofErr w:type="spellStart"/>
                            <w:r w:rsidRPr="000A4A0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Pittoli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Quentin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Fahrner</w:t>
                            </w:r>
                            <w:proofErr w:type="spellEnd"/>
                          </w:p>
                        </w:sdtContent>
                      </w:sdt>
                      <w:p w:rsidR="000A4A05" w:rsidRDefault="000A4A0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A4A05" w:rsidRDefault="000A4A05">
          <w:r>
            <w:br w:type="page"/>
          </w:r>
        </w:p>
      </w:sdtContent>
    </w:sdt>
    <w:p w:rsidR="00DC518F" w:rsidRDefault="000A4A05">
      <w:pPr>
        <w:pStyle w:val="Standard"/>
      </w:pPr>
      <w:r>
        <w:rPr>
          <w:noProof/>
          <w:lang w:eastAsia="zh-TW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-712470</wp:posOffset>
            </wp:positionV>
            <wp:extent cx="7534910" cy="5120640"/>
            <wp:effectExtent l="19050" t="0" r="8890" b="0"/>
            <wp:wrapTopAndBottom/>
            <wp:docPr id="1" name="Image 0" descr="Farhner_Pittoli_D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hner_Pittoli_DC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18F" w:rsidRPr="003A15E0" w:rsidRDefault="003A15E0" w:rsidP="003A15E0">
      <w:pPr>
        <w:pStyle w:val="Citationintense"/>
        <w:jc w:val="center"/>
      </w:pPr>
      <w:r>
        <w:t>DCA</w:t>
      </w:r>
    </w:p>
    <w:p w:rsidR="00DC518F" w:rsidRDefault="00DC518F">
      <w:pPr>
        <w:pStyle w:val="Standard"/>
      </w:pPr>
    </w:p>
    <w:p w:rsidR="00DC518F" w:rsidRDefault="00E72DE8">
      <w:pPr>
        <w:pStyle w:val="Standard"/>
      </w:pPr>
      <w:r>
        <w:t xml:space="preserve">Nous avons donc choisi de décomposer le sujet en 6 classes distinctes. Les deux classes principales sont les classes Abonnement et Gare. Mais ces deux </w:t>
      </w:r>
      <w:r>
        <w:t>supers classes seront abstraites et on ne pourra que créer des objet</w:t>
      </w:r>
      <w:r w:rsidR="000A4A05">
        <w:t>s</w:t>
      </w:r>
      <w:r>
        <w:t xml:space="preserve"> du type Abonnement Mensuel, Abonnement Annuel, Gare Emettrice et Gare distante.</w:t>
      </w:r>
    </w:p>
    <w:p w:rsidR="003A15E0" w:rsidRDefault="003A15E0">
      <w:pPr>
        <w:pStyle w:val="Standard"/>
      </w:pPr>
    </w:p>
    <w:p w:rsidR="00DC518F" w:rsidRDefault="00E72DE8">
      <w:pPr>
        <w:pStyle w:val="Standard"/>
      </w:pPr>
      <w:r>
        <w:t xml:space="preserve">Nous avons choisi de lier les classes Gare Distante et Abonnement car chaque abonnement devra connaître sa </w:t>
      </w:r>
      <w:r>
        <w:t>gare distante pour avoir pouvoir calculer son coût et donc avoir accès à la longueur du trajet (représentée par la distance de la gare distante).</w:t>
      </w:r>
    </w:p>
    <w:p w:rsidR="003A15E0" w:rsidRDefault="003A15E0">
      <w:pPr>
        <w:pStyle w:val="Standard"/>
      </w:pPr>
    </w:p>
    <w:p w:rsidR="00DC518F" w:rsidRDefault="00E72DE8">
      <w:pPr>
        <w:pStyle w:val="Standard"/>
      </w:pPr>
      <w:r>
        <w:t>De plus, la classe Gare est liée avec la classe Gare Emettrice car notre modèle est conçu pour ne gérer qu'une</w:t>
      </w:r>
      <w:r>
        <w:t xml:space="preserve"> seule gare émettrice et une multitude de gares distantes. Cette liaison va donc permettre </w:t>
      </w:r>
      <w:r w:rsidR="003A15E0">
        <w:t>un accès à cette gare émettrice (et sa migration vers le gestionnaire des gares).</w:t>
      </w:r>
    </w:p>
    <w:p w:rsidR="003A15E0" w:rsidRDefault="003A15E0">
      <w:pPr>
        <w:pStyle w:val="Standard"/>
      </w:pPr>
    </w:p>
    <w:p w:rsidR="00DC518F" w:rsidRDefault="00E72DE8">
      <w:pPr>
        <w:pStyle w:val="Standard"/>
      </w:pPr>
      <w:r>
        <w:t>Dans la classe Abonnement, nous avons quelques fonctions abstraites qui sont redéfinies dans les sous classes afin qu'elles soient a</w:t>
      </w:r>
      <w:r>
        <w:t>daptées au type de l'objet.</w:t>
      </w:r>
    </w:p>
    <w:p w:rsidR="00DC518F" w:rsidRDefault="00DC518F">
      <w:pPr>
        <w:pStyle w:val="Standard"/>
      </w:pPr>
    </w:p>
    <w:p w:rsidR="003A15E0" w:rsidRDefault="003A15E0">
      <w:pPr>
        <w:pStyle w:val="Standard"/>
      </w:pPr>
    </w:p>
    <w:p w:rsidR="003A15E0" w:rsidRDefault="003A15E0">
      <w:pPr>
        <w:pStyle w:val="Standard"/>
      </w:pPr>
    </w:p>
    <w:p w:rsidR="003A15E0" w:rsidRDefault="003A15E0">
      <w:pPr>
        <w:pStyle w:val="Standard"/>
      </w:pPr>
    </w:p>
    <w:p w:rsidR="003A15E0" w:rsidRDefault="003A15E0">
      <w:pPr>
        <w:pStyle w:val="Standard"/>
      </w:pPr>
    </w:p>
    <w:p w:rsidR="003A15E0" w:rsidRDefault="003A15E0">
      <w:pPr>
        <w:pStyle w:val="Standard"/>
      </w:pPr>
      <w:r>
        <w:rPr>
          <w:noProof/>
          <w:lang w:eastAsia="zh-TW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-712470</wp:posOffset>
            </wp:positionV>
            <wp:extent cx="7521575" cy="4168140"/>
            <wp:effectExtent l="19050" t="0" r="3175" b="0"/>
            <wp:wrapTopAndBottom/>
            <wp:docPr id="3" name="Image 1" descr="D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18F" w:rsidRDefault="003A15E0" w:rsidP="003A15E0">
      <w:pPr>
        <w:pStyle w:val="Citationintense"/>
        <w:jc w:val="center"/>
      </w:pPr>
      <w:r>
        <w:t>DCC</w:t>
      </w:r>
    </w:p>
    <w:p w:rsidR="00DC518F" w:rsidRDefault="00DC518F">
      <w:pPr>
        <w:pStyle w:val="Standard"/>
      </w:pPr>
    </w:p>
    <w:p w:rsidR="003A15E0" w:rsidRDefault="00E72DE8">
      <w:pPr>
        <w:pStyle w:val="Standard"/>
      </w:pPr>
      <w:r>
        <w:t>Nous avons donc créé deux gestionnaires lors du passage du DCA au DCC.</w:t>
      </w:r>
    </w:p>
    <w:p w:rsidR="003A15E0" w:rsidRDefault="003A15E0">
      <w:pPr>
        <w:pStyle w:val="Standard"/>
      </w:pPr>
    </w:p>
    <w:p w:rsidR="003A15E0" w:rsidRDefault="00E72DE8">
      <w:pPr>
        <w:pStyle w:val="Standard"/>
      </w:pPr>
      <w:r>
        <w:t>Ce sont les gestionnaires des classes Gare et Abonnement, qui regroupent les méthodes qui nécessitent un accès à toutes les instances de ces classes.</w:t>
      </w:r>
      <w:r>
        <w:t xml:space="preserve"> </w:t>
      </w:r>
    </w:p>
    <w:p w:rsidR="003A15E0" w:rsidRDefault="003A15E0">
      <w:pPr>
        <w:pStyle w:val="Standard"/>
      </w:pPr>
    </w:p>
    <w:p w:rsidR="003A15E0" w:rsidRDefault="00E72DE8">
      <w:pPr>
        <w:pStyle w:val="Standard"/>
      </w:pPr>
      <w:r>
        <w:t xml:space="preserve">Le gestionnaire </w:t>
      </w:r>
      <w:proofErr w:type="spellStart"/>
      <w:r>
        <w:t>G_Abonnement</w:t>
      </w:r>
      <w:proofErr w:type="spellEnd"/>
      <w:r>
        <w:t xml:space="preserve"> va récupérer l'attribut </w:t>
      </w:r>
      <w:proofErr w:type="spellStart"/>
      <w:r>
        <w:t>frais_dossier</w:t>
      </w:r>
      <w:proofErr w:type="spellEnd"/>
      <w:r>
        <w:t xml:space="preserve"> mais également un attribut compteur qui permettra l'incrémentation automatique du numéro lors de la création d'un abonnement. </w:t>
      </w:r>
    </w:p>
    <w:p w:rsidR="003A15E0" w:rsidRDefault="003A15E0">
      <w:pPr>
        <w:pStyle w:val="Standard"/>
      </w:pPr>
    </w:p>
    <w:p w:rsidR="00DC518F" w:rsidRDefault="00E72DE8">
      <w:pPr>
        <w:pStyle w:val="Standard"/>
      </w:pPr>
      <w:r>
        <w:t>L'utilisateur ne va manipuler que les classes gestionnaires et</w:t>
      </w:r>
      <w:r>
        <w:t xml:space="preserve"> c'est pour cela qu'elles redéfinissent quelques méthodes telles que « </w:t>
      </w:r>
      <w:proofErr w:type="spellStart"/>
      <w:proofErr w:type="gramStart"/>
      <w:r>
        <w:t>setTarifKmA</w:t>
      </w:r>
      <w:proofErr w:type="spellEnd"/>
      <w:r>
        <w:t>(</w:t>
      </w:r>
      <w:proofErr w:type="gramEnd"/>
      <w:r>
        <w:t>) » ainsi que les constructeurs.</w:t>
      </w:r>
    </w:p>
    <w:p w:rsidR="003A15E0" w:rsidRDefault="003A15E0">
      <w:pPr>
        <w:pStyle w:val="Standard"/>
      </w:pPr>
    </w:p>
    <w:p w:rsidR="003A15E0" w:rsidRDefault="00E72DE8">
      <w:pPr>
        <w:pStyle w:val="Standard"/>
      </w:pPr>
      <w:r>
        <w:t xml:space="preserve">En ce que concerne les packages nous avons décidé de regrouper toutes les classes d'un un seul et même package. </w:t>
      </w:r>
    </w:p>
    <w:p w:rsidR="003A15E0" w:rsidRDefault="003A15E0">
      <w:pPr>
        <w:pStyle w:val="Standard"/>
      </w:pPr>
    </w:p>
    <w:p w:rsidR="00BF58A5" w:rsidRDefault="00E72DE8">
      <w:pPr>
        <w:pStyle w:val="Standard"/>
      </w:pPr>
      <w:r>
        <w:t>En effet, nous n'avons pas u</w:t>
      </w:r>
      <w:r>
        <w:t>n grand nombre de classes et la séparation n'est donc pas très intéressante pour améliorer l'organisation.</w:t>
      </w:r>
    </w:p>
    <w:p w:rsidR="007818B5" w:rsidRDefault="007818B5">
      <w:pPr>
        <w:pStyle w:val="Standard"/>
      </w:pPr>
    </w:p>
    <w:p w:rsidR="007818B5" w:rsidRDefault="007818B5">
      <w:pPr>
        <w:pStyle w:val="Standard"/>
      </w:pPr>
      <w:r>
        <w:t xml:space="preserve">Nous avons ajoutés un attribut « mention » aux classes </w:t>
      </w:r>
      <w:proofErr w:type="spellStart"/>
      <w:r>
        <w:t>Ab_mensuel</w:t>
      </w:r>
      <w:proofErr w:type="spellEnd"/>
      <w:r>
        <w:t xml:space="preserve"> et </w:t>
      </w:r>
      <w:proofErr w:type="spellStart"/>
      <w:r>
        <w:t>Ab_annuel</w:t>
      </w:r>
      <w:proofErr w:type="spellEnd"/>
      <w:r>
        <w:t xml:space="preserve"> afin de pouvoir facilement changer le nom de ces abonnements.</w:t>
      </w:r>
    </w:p>
    <w:sectPr w:rsidR="007818B5" w:rsidSect="000A4A05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DE8" w:rsidRDefault="00E72DE8" w:rsidP="00DC518F">
      <w:r>
        <w:separator/>
      </w:r>
    </w:p>
  </w:endnote>
  <w:endnote w:type="continuationSeparator" w:id="0">
    <w:p w:rsidR="00E72DE8" w:rsidRDefault="00E72DE8" w:rsidP="00DC5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2637"/>
      <w:docPartObj>
        <w:docPartGallery w:val="Page Numbers (Bottom of Page)"/>
        <w:docPartUnique/>
      </w:docPartObj>
    </w:sdtPr>
    <w:sdtContent>
      <w:p w:rsidR="000A4A05" w:rsidRDefault="000A4A05">
        <w:pPr>
          <w:pStyle w:val="Pieddepage"/>
          <w:jc w:val="right"/>
        </w:pPr>
        <w:fldSimple w:instr=" PAGE   \* MERGEFORMAT ">
          <w:r w:rsidR="007818B5">
            <w:rPr>
              <w:noProof/>
            </w:rPr>
            <w:t>3</w:t>
          </w:r>
        </w:fldSimple>
      </w:p>
    </w:sdtContent>
  </w:sdt>
  <w:p w:rsidR="000A4A05" w:rsidRDefault="000A4A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DE8" w:rsidRDefault="00E72DE8" w:rsidP="00DC518F">
      <w:r w:rsidRPr="00DC518F">
        <w:rPr>
          <w:color w:val="000000"/>
        </w:rPr>
        <w:separator/>
      </w:r>
    </w:p>
  </w:footnote>
  <w:footnote w:type="continuationSeparator" w:id="0">
    <w:p w:rsidR="00E72DE8" w:rsidRDefault="00E72DE8" w:rsidP="00DC51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53FEF"/>
    <w:multiLevelType w:val="hybridMultilevel"/>
    <w:tmpl w:val="0F7EAB9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A1201"/>
    <w:multiLevelType w:val="hybridMultilevel"/>
    <w:tmpl w:val="D37EFE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18F"/>
    <w:rsid w:val="000A4A05"/>
    <w:rsid w:val="003A15E0"/>
    <w:rsid w:val="006836F6"/>
    <w:rsid w:val="007818B5"/>
    <w:rsid w:val="00BF58A5"/>
    <w:rsid w:val="00DC518F"/>
    <w:rsid w:val="00E7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C518F"/>
  </w:style>
  <w:style w:type="paragraph" w:customStyle="1" w:styleId="Heading">
    <w:name w:val="Heading"/>
    <w:basedOn w:val="Standard"/>
    <w:next w:val="Textbody"/>
    <w:rsid w:val="00DC518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DC518F"/>
    <w:pPr>
      <w:spacing w:after="120"/>
    </w:pPr>
  </w:style>
  <w:style w:type="paragraph" w:styleId="Liste">
    <w:name w:val="List"/>
    <w:basedOn w:val="Textbody"/>
    <w:rsid w:val="00DC518F"/>
  </w:style>
  <w:style w:type="paragraph" w:customStyle="1" w:styleId="Caption">
    <w:name w:val="Caption"/>
    <w:basedOn w:val="Standard"/>
    <w:rsid w:val="00DC51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C518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A4A05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A05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semiHidden/>
    <w:unhideWhenUsed/>
    <w:rsid w:val="000A4A0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semiHidden/>
    <w:rsid w:val="000A4A05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0A4A0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0A4A05"/>
    <w:rPr>
      <w:rFonts w:cs="Mangal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15E0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15E0"/>
    <w:rPr>
      <w:rFonts w:cs="Mangal"/>
      <w:b/>
      <w:bCs/>
      <w:i/>
      <w:iCs/>
      <w:color w:val="4F81BD" w:themeColor="accent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372D16E6B94EAFA762CCE58CFAAD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73FD72-3169-47F3-B387-B3101318C59E}"/>
      </w:docPartPr>
      <w:docPartBody>
        <w:p w:rsidR="00000000" w:rsidRDefault="00CE6FE9" w:rsidP="00CE6FE9">
          <w:pPr>
            <w:pStyle w:val="81372D16E6B94EAFA762CCE58CFAAD25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4EA205225EB343339E499AA62E05A2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106A03-A541-466C-A660-328804F78816}"/>
      </w:docPartPr>
      <w:docPartBody>
        <w:p w:rsidR="00000000" w:rsidRDefault="00CE6FE9" w:rsidP="00CE6FE9">
          <w:pPr>
            <w:pStyle w:val="4EA205225EB343339E499AA62E05A2C3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  <w:docPart>
      <w:docPartPr>
        <w:name w:val="50FE3B6441D247D9A9F70F754498FC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9CF4C7-0990-4A46-A5EB-497D5797375F}"/>
      </w:docPartPr>
      <w:docPartBody>
        <w:p w:rsidR="00000000" w:rsidRDefault="00CE6FE9" w:rsidP="00CE6FE9">
          <w:pPr>
            <w:pStyle w:val="50FE3B6441D247D9A9F70F754498FCEA"/>
          </w:pPr>
          <w:r>
            <w:rPr>
              <w:b/>
              <w:bCs/>
              <w:color w:val="4F81BD" w:themeColor="accent1"/>
              <w:sz w:val="40"/>
              <w:szCs w:val="40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E6FE9"/>
    <w:rsid w:val="002C54EF"/>
    <w:rsid w:val="00CE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372D16E6B94EAFA762CCE58CFAAD25">
    <w:name w:val="81372D16E6B94EAFA762CCE58CFAAD25"/>
    <w:rsid w:val="00CE6FE9"/>
  </w:style>
  <w:style w:type="paragraph" w:customStyle="1" w:styleId="5670BFB69252488E862412B0636CC874">
    <w:name w:val="5670BFB69252488E862412B0636CC874"/>
    <w:rsid w:val="00CE6FE9"/>
  </w:style>
  <w:style w:type="paragraph" w:customStyle="1" w:styleId="4EA205225EB343339E499AA62E05A2C3">
    <w:name w:val="4EA205225EB343339E499AA62E05A2C3"/>
    <w:rsid w:val="00CE6FE9"/>
  </w:style>
  <w:style w:type="paragraph" w:customStyle="1" w:styleId="50FE3B6441D247D9A9F70F754498FCEA">
    <w:name w:val="50FE3B6441D247D9A9F70F754498FCEA"/>
    <w:rsid w:val="00CE6FE9"/>
  </w:style>
  <w:style w:type="paragraph" w:customStyle="1" w:styleId="164F47FAEA57456C976BCBD349E59D31">
    <w:name w:val="164F47FAEA57456C976BCBD349E59D31"/>
    <w:rsid w:val="00CE6F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D744F5-7C58-42CA-BB69-A8DD3C2E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Robert Schuman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G4x</dc:title>
  <dc:subject>Abonnements SNCF</dc:subject>
  <dc:creator>Philippe Pittoli, Quentin Fahrner</dc:creator>
  <cp:lastModifiedBy>Quentin</cp:lastModifiedBy>
  <cp:revision>4</cp:revision>
  <dcterms:created xsi:type="dcterms:W3CDTF">2011-04-06T18:46:00Z</dcterms:created>
  <dcterms:modified xsi:type="dcterms:W3CDTF">2011-04-06T18:49:00Z</dcterms:modified>
</cp:coreProperties>
</file>