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4E" w:rsidRPr="00B3188D" w:rsidRDefault="00436B86">
      <w:pPr>
        <w:rPr>
          <w:rFonts w:ascii="Times New Roman" w:hAnsi="Times New Roman" w:cs="Times New Roman"/>
          <w:sz w:val="24"/>
          <w:szCs w:val="24"/>
        </w:rPr>
      </w:pPr>
      <w:r>
        <w:rPr>
          <w:rFonts w:ascii="Times New Roman" w:hAnsi="Times New Roman" w:cs="Times New Roman"/>
          <w:sz w:val="24"/>
          <w:szCs w:val="24"/>
        </w:rPr>
        <w:t>Response to Referee #1</w:t>
      </w:r>
      <w:r w:rsidR="00B3188D" w:rsidRPr="00B3188D">
        <w:rPr>
          <w:rFonts w:ascii="Times New Roman" w:hAnsi="Times New Roman" w:cs="Times New Roman"/>
          <w:sz w:val="24"/>
          <w:szCs w:val="24"/>
        </w:rPr>
        <w:t>:</w:t>
      </w:r>
    </w:p>
    <w:p w:rsidR="00485BBE" w:rsidRDefault="001D7516" w:rsidP="00B3188D">
      <w:pPr>
        <w:rPr>
          <w:rFonts w:ascii="Times New Roman" w:hAnsi="Times New Roman" w:cs="Times New Roman"/>
          <w:sz w:val="24"/>
          <w:szCs w:val="24"/>
        </w:rPr>
      </w:pPr>
      <w:r>
        <w:rPr>
          <w:rFonts w:ascii="Times New Roman" w:hAnsi="Times New Roman" w:cs="Times New Roman"/>
          <w:sz w:val="24"/>
          <w:szCs w:val="24"/>
        </w:rPr>
        <w:t xml:space="preserve">We appreciate the </w:t>
      </w:r>
      <w:r w:rsidR="0008400E">
        <w:rPr>
          <w:rFonts w:ascii="Times New Roman" w:hAnsi="Times New Roman" w:cs="Times New Roman"/>
          <w:sz w:val="24"/>
          <w:szCs w:val="24"/>
        </w:rPr>
        <w:t xml:space="preserve">very helpful </w:t>
      </w:r>
      <w:bookmarkStart w:id="0" w:name="_GoBack"/>
      <w:bookmarkEnd w:id="0"/>
      <w:r>
        <w:rPr>
          <w:rFonts w:ascii="Times New Roman" w:hAnsi="Times New Roman" w:cs="Times New Roman"/>
          <w:sz w:val="24"/>
          <w:szCs w:val="24"/>
        </w:rPr>
        <w:t>feedback</w:t>
      </w:r>
      <w:r w:rsidR="00485BBE">
        <w:rPr>
          <w:rFonts w:ascii="Times New Roman" w:hAnsi="Times New Roman" w:cs="Times New Roman"/>
          <w:sz w:val="24"/>
          <w:szCs w:val="24"/>
        </w:rPr>
        <w:t xml:space="preserve"> from the referee. The referee’s comments are listed in </w:t>
      </w:r>
      <w:r w:rsidR="00485BBE" w:rsidRPr="00485BBE">
        <w:rPr>
          <w:rFonts w:ascii="Times New Roman" w:hAnsi="Times New Roman" w:cs="Times New Roman"/>
          <w:i/>
          <w:sz w:val="24"/>
          <w:szCs w:val="24"/>
        </w:rPr>
        <w:t>italics</w:t>
      </w:r>
      <w:r w:rsidR="00485BBE">
        <w:rPr>
          <w:rFonts w:ascii="Times New Roman" w:hAnsi="Times New Roman" w:cs="Times New Roman"/>
          <w:sz w:val="24"/>
          <w:szCs w:val="24"/>
        </w:rPr>
        <w:t xml:space="preserve">, followed by our response in </w:t>
      </w:r>
      <w:r w:rsidR="00485BBE" w:rsidRPr="00485BBE">
        <w:rPr>
          <w:rFonts w:ascii="Times New Roman" w:hAnsi="Times New Roman" w:cs="Times New Roman"/>
          <w:color w:val="2E74B5" w:themeColor="accent1" w:themeShade="BF"/>
          <w:sz w:val="24"/>
          <w:szCs w:val="24"/>
        </w:rPr>
        <w:t>blue</w:t>
      </w:r>
      <w:r w:rsidR="00485BBE">
        <w:rPr>
          <w:rFonts w:ascii="Times New Roman" w:hAnsi="Times New Roman" w:cs="Times New Roman"/>
          <w:sz w:val="24"/>
          <w:szCs w:val="24"/>
        </w:rPr>
        <w:t xml:space="preserve">. New/modified text in the manuscript is in </w:t>
      </w:r>
      <w:r w:rsidR="00485BBE" w:rsidRPr="00C12DD0">
        <w:rPr>
          <w:rFonts w:ascii="Times New Roman" w:hAnsi="Times New Roman" w:cs="Times New Roman"/>
          <w:b/>
          <w:color w:val="2E74B5" w:themeColor="accent1" w:themeShade="BF"/>
          <w:sz w:val="24"/>
          <w:szCs w:val="24"/>
        </w:rPr>
        <w:t>bold</w:t>
      </w:r>
      <w:r w:rsidR="00485BBE">
        <w:rPr>
          <w:rFonts w:ascii="Times New Roman" w:hAnsi="Times New Roman" w:cs="Times New Roman"/>
          <w:sz w:val="24"/>
          <w:szCs w:val="24"/>
        </w:rPr>
        <w:t>.</w:t>
      </w:r>
      <w:r w:rsidR="00F974DD">
        <w:rPr>
          <w:rFonts w:ascii="Times New Roman" w:hAnsi="Times New Roman" w:cs="Times New Roman"/>
          <w:sz w:val="24"/>
          <w:szCs w:val="24"/>
        </w:rPr>
        <w:t xml:space="preserve"> The manuscript has been re-organized following referee #2’s suggestion. Please note that some figure numbers and line numbers have been changed from the original manuscript. </w:t>
      </w:r>
    </w:p>
    <w:p w:rsidR="00EB4E8A" w:rsidRDefault="00EB4E8A" w:rsidP="00EB4E8A">
      <w:pPr>
        <w:rPr>
          <w:rFonts w:ascii="Times New Roman" w:hAnsi="Times New Roman" w:cs="Times New Roman"/>
          <w:i/>
          <w:sz w:val="24"/>
          <w:szCs w:val="24"/>
        </w:rPr>
      </w:pPr>
      <w:r w:rsidRPr="00EB4E8A">
        <w:rPr>
          <w:rFonts w:ascii="Times New Roman" w:hAnsi="Times New Roman" w:cs="Times New Roman"/>
          <w:i/>
          <w:sz w:val="24"/>
          <w:szCs w:val="24"/>
        </w:rPr>
        <w:t xml:space="preserve">1. </w:t>
      </w:r>
      <w:proofErr w:type="gramStart"/>
      <w:r w:rsidRPr="00EB4E8A">
        <w:rPr>
          <w:rFonts w:ascii="Times New Roman" w:hAnsi="Times New Roman" w:cs="Times New Roman"/>
          <w:i/>
          <w:sz w:val="24"/>
          <w:szCs w:val="24"/>
        </w:rPr>
        <w:t>Over</w:t>
      </w:r>
      <w:proofErr w:type="gramEnd"/>
      <w:r w:rsidRPr="00EB4E8A">
        <w:rPr>
          <w:rFonts w:ascii="Times New Roman" w:hAnsi="Times New Roman" w:cs="Times New Roman"/>
          <w:i/>
          <w:sz w:val="24"/>
          <w:szCs w:val="24"/>
        </w:rPr>
        <w:t xml:space="preserve"> the OMI mission time there are small, but systematic wavelength shifts (e.g.,</w:t>
      </w:r>
      <w:r w:rsidR="00914DCA">
        <w:rPr>
          <w:rFonts w:ascii="Times New Roman" w:hAnsi="Times New Roman" w:cs="Times New Roman"/>
          <w:i/>
          <w:sz w:val="24"/>
          <w:szCs w:val="24"/>
        </w:rPr>
        <w:t xml:space="preserve"> </w:t>
      </w:r>
      <w:proofErr w:type="spellStart"/>
      <w:r w:rsidRPr="00EB4E8A">
        <w:rPr>
          <w:rFonts w:ascii="Times New Roman" w:hAnsi="Times New Roman" w:cs="Times New Roman"/>
          <w:i/>
          <w:sz w:val="24"/>
          <w:szCs w:val="24"/>
        </w:rPr>
        <w:t>Schenkeveld</w:t>
      </w:r>
      <w:proofErr w:type="spellEnd"/>
      <w:r w:rsidRPr="00EB4E8A">
        <w:rPr>
          <w:rFonts w:ascii="Times New Roman" w:hAnsi="Times New Roman" w:cs="Times New Roman"/>
          <w:i/>
          <w:sz w:val="24"/>
          <w:szCs w:val="24"/>
        </w:rPr>
        <w:t xml:space="preserve"> et al. 2017) that may affect the ITF evaluations, the UV1 range in particular.</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The ITF fitting algorithm includes the wavelength shift/squeeze terms (p.4</w:t>
      </w:r>
      <w:proofErr w:type="gramStart"/>
      <w:r w:rsidRPr="00EB4E8A">
        <w:rPr>
          <w:rFonts w:ascii="Times New Roman" w:hAnsi="Times New Roman" w:cs="Times New Roman"/>
          <w:i/>
          <w:sz w:val="24"/>
          <w:szCs w:val="24"/>
        </w:rPr>
        <w:t>,l.7</w:t>
      </w:r>
      <w:proofErr w:type="gramEnd"/>
      <w:r w:rsidRPr="00EB4E8A">
        <w:rPr>
          <w:rFonts w:ascii="Times New Roman" w:hAnsi="Times New Roman" w:cs="Times New Roman"/>
          <w:i/>
          <w:sz w:val="24"/>
          <w:szCs w:val="24"/>
        </w:rPr>
        <w:t>). How</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 xml:space="preserve">do these terms compare to the estimates from </w:t>
      </w:r>
      <w:proofErr w:type="spellStart"/>
      <w:r w:rsidRPr="00EB4E8A">
        <w:rPr>
          <w:rFonts w:ascii="Times New Roman" w:hAnsi="Times New Roman" w:cs="Times New Roman"/>
          <w:i/>
          <w:sz w:val="24"/>
          <w:szCs w:val="24"/>
        </w:rPr>
        <w:t>Schenkeveld</w:t>
      </w:r>
      <w:proofErr w:type="spellEnd"/>
      <w:r w:rsidRPr="00EB4E8A">
        <w:rPr>
          <w:rFonts w:ascii="Times New Roman" w:hAnsi="Times New Roman" w:cs="Times New Roman"/>
          <w:i/>
          <w:sz w:val="24"/>
          <w:szCs w:val="24"/>
        </w:rPr>
        <w:t xml:space="preserve"> et al. (2017)? Decision</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about the optimal choice of ITF form should rely on a multitude of criteria (see below).</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The temporal, spatial (FOV, i.e., row-wise) and wavelength dependence of the shifts</w:t>
      </w:r>
      <w:r w:rsidR="00914DCA">
        <w:rPr>
          <w:rFonts w:ascii="Times New Roman" w:hAnsi="Times New Roman" w:cs="Times New Roman"/>
          <w:i/>
          <w:sz w:val="24"/>
          <w:szCs w:val="24"/>
        </w:rPr>
        <w:t xml:space="preserve"> </w:t>
      </w:r>
      <w:r w:rsidRPr="00EB4E8A">
        <w:rPr>
          <w:rFonts w:ascii="Times New Roman" w:hAnsi="Times New Roman" w:cs="Times New Roman"/>
          <w:i/>
          <w:sz w:val="24"/>
          <w:szCs w:val="24"/>
        </w:rPr>
        <w:t>may be one of such criteria.</w:t>
      </w:r>
    </w:p>
    <w:p w:rsidR="00CA5D17" w:rsidRDefault="004921F6" w:rsidP="00EB4E8A">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The wavelength shift terms fitted from the irradiance (figure below) are very similar to the wavelength shift derived from the radiance channel shown in Fig. 33 in </w:t>
      </w:r>
      <w:proofErr w:type="spellStart"/>
      <w:r>
        <w:rPr>
          <w:rFonts w:ascii="Times New Roman" w:hAnsi="Times New Roman" w:cs="Times New Roman"/>
          <w:color w:val="2E74B5" w:themeColor="accent1" w:themeShade="BF"/>
          <w:sz w:val="24"/>
          <w:szCs w:val="24"/>
        </w:rPr>
        <w:t>Schenkeveld</w:t>
      </w:r>
      <w:proofErr w:type="spellEnd"/>
      <w:r>
        <w:rPr>
          <w:rFonts w:ascii="Times New Roman" w:hAnsi="Times New Roman" w:cs="Times New Roman"/>
          <w:color w:val="2E74B5" w:themeColor="accent1" w:themeShade="BF"/>
          <w:sz w:val="24"/>
          <w:szCs w:val="24"/>
        </w:rPr>
        <w:t xml:space="preserve"> et al. (2017)</w:t>
      </w:r>
      <w:r w:rsidR="00DE4FA2" w:rsidRPr="00DE4FA2">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008B38F1">
        <w:rPr>
          <w:rFonts w:ascii="Times New Roman" w:hAnsi="Times New Roman" w:cs="Times New Roman"/>
          <w:color w:val="2E74B5" w:themeColor="accent1" w:themeShade="BF"/>
          <w:sz w:val="24"/>
          <w:szCs w:val="24"/>
        </w:rPr>
        <w:t xml:space="preserve">The wavelength shift terms derived from multiple slit function fits show very similar trends. </w:t>
      </w:r>
      <w:r>
        <w:rPr>
          <w:rFonts w:ascii="Times New Roman" w:hAnsi="Times New Roman" w:cs="Times New Roman"/>
          <w:color w:val="2E74B5" w:themeColor="accent1" w:themeShade="BF"/>
          <w:sz w:val="24"/>
          <w:szCs w:val="24"/>
        </w:rPr>
        <w:t>The wavelength shift is better constrained in the</w:t>
      </w:r>
      <w:r w:rsidR="008B38F1">
        <w:rPr>
          <w:rFonts w:ascii="Times New Roman" w:hAnsi="Times New Roman" w:cs="Times New Roman"/>
          <w:color w:val="2E74B5" w:themeColor="accent1" w:themeShade="BF"/>
          <w:sz w:val="24"/>
          <w:szCs w:val="24"/>
        </w:rPr>
        <w:t xml:space="preserve"> UV1</w:t>
      </w:r>
      <w:r>
        <w:rPr>
          <w:rFonts w:ascii="Times New Roman" w:hAnsi="Times New Roman" w:cs="Times New Roman"/>
          <w:color w:val="2E74B5" w:themeColor="accent1" w:themeShade="BF"/>
          <w:sz w:val="24"/>
          <w:szCs w:val="24"/>
        </w:rPr>
        <w:t xml:space="preserve"> irradiance channel</w:t>
      </w:r>
      <w:r w:rsidR="008B38F1">
        <w:rPr>
          <w:rFonts w:ascii="Times New Roman" w:hAnsi="Times New Roman" w:cs="Times New Roman"/>
          <w:color w:val="2E74B5" w:themeColor="accent1" w:themeShade="BF"/>
          <w:sz w:val="24"/>
          <w:szCs w:val="24"/>
        </w:rPr>
        <w:t xml:space="preserve"> than</w:t>
      </w:r>
      <w:r w:rsidR="00F974DD">
        <w:rPr>
          <w:rFonts w:ascii="Times New Roman" w:hAnsi="Times New Roman" w:cs="Times New Roman"/>
          <w:color w:val="2E74B5" w:themeColor="accent1" w:themeShade="BF"/>
          <w:sz w:val="24"/>
          <w:szCs w:val="24"/>
        </w:rPr>
        <w:t xml:space="preserve"> UV1</w:t>
      </w:r>
      <w:r w:rsidR="008B38F1">
        <w:rPr>
          <w:rFonts w:ascii="Times New Roman" w:hAnsi="Times New Roman" w:cs="Times New Roman"/>
          <w:color w:val="2E74B5" w:themeColor="accent1" w:themeShade="BF"/>
          <w:sz w:val="24"/>
          <w:szCs w:val="24"/>
        </w:rPr>
        <w:t xml:space="preserve"> radiance channel</w:t>
      </w:r>
      <w:r>
        <w:rPr>
          <w:rFonts w:ascii="Times New Roman" w:hAnsi="Times New Roman" w:cs="Times New Roman"/>
          <w:color w:val="2E74B5" w:themeColor="accent1" w:themeShade="BF"/>
          <w:sz w:val="24"/>
          <w:szCs w:val="24"/>
        </w:rPr>
        <w:t xml:space="preserve"> becaus</w:t>
      </w:r>
      <w:r w:rsidR="00F974DD">
        <w:rPr>
          <w:rFonts w:ascii="Times New Roman" w:hAnsi="Times New Roman" w:cs="Times New Roman"/>
          <w:color w:val="2E74B5" w:themeColor="accent1" w:themeShade="BF"/>
          <w:sz w:val="24"/>
          <w:szCs w:val="24"/>
        </w:rPr>
        <w:t>e there is</w:t>
      </w:r>
      <w:r>
        <w:rPr>
          <w:rFonts w:ascii="Times New Roman" w:hAnsi="Times New Roman" w:cs="Times New Roman"/>
          <w:color w:val="2E74B5" w:themeColor="accent1" w:themeShade="BF"/>
          <w:sz w:val="24"/>
          <w:szCs w:val="24"/>
        </w:rPr>
        <w:t xml:space="preserve"> ozone absorption</w:t>
      </w:r>
      <w:r w:rsidR="00F974DD">
        <w:rPr>
          <w:rFonts w:ascii="Times New Roman" w:hAnsi="Times New Roman" w:cs="Times New Roman"/>
          <w:color w:val="2E74B5" w:themeColor="accent1" w:themeShade="BF"/>
          <w:sz w:val="24"/>
          <w:szCs w:val="24"/>
        </w:rPr>
        <w:t xml:space="preserve"> in the irradiance</w:t>
      </w:r>
      <w:r>
        <w:rPr>
          <w:rFonts w:ascii="Times New Roman" w:hAnsi="Times New Roman" w:cs="Times New Roman"/>
          <w:color w:val="2E74B5" w:themeColor="accent1" w:themeShade="BF"/>
          <w:sz w:val="24"/>
          <w:szCs w:val="24"/>
        </w:rPr>
        <w:t>.</w:t>
      </w:r>
      <w:r w:rsidR="008B38F1">
        <w:rPr>
          <w:rFonts w:ascii="Times New Roman" w:hAnsi="Times New Roman" w:cs="Times New Roman"/>
          <w:color w:val="2E74B5" w:themeColor="accent1" w:themeShade="BF"/>
          <w:sz w:val="24"/>
          <w:szCs w:val="24"/>
        </w:rPr>
        <w:t xml:space="preserve"> To clarify, the f</w:t>
      </w:r>
      <w:r w:rsidR="00F974DD">
        <w:rPr>
          <w:rFonts w:ascii="Times New Roman" w:hAnsi="Times New Roman" w:cs="Times New Roman"/>
          <w:color w:val="2E74B5" w:themeColor="accent1" w:themeShade="BF"/>
          <w:sz w:val="24"/>
          <w:szCs w:val="24"/>
        </w:rPr>
        <w:t>ollowing sentence was added</w:t>
      </w:r>
      <w:r w:rsidR="008B38F1">
        <w:rPr>
          <w:rFonts w:ascii="Times New Roman" w:hAnsi="Times New Roman" w:cs="Times New Roman"/>
          <w:color w:val="2E74B5" w:themeColor="accent1" w:themeShade="BF"/>
          <w:sz w:val="24"/>
          <w:szCs w:val="24"/>
        </w:rPr>
        <w:t xml:space="preserve"> (Page 4, Line 7</w:t>
      </w:r>
      <w:r w:rsidR="00F974DD">
        <w:rPr>
          <w:rFonts w:ascii="Times New Roman" w:hAnsi="Times New Roman" w:cs="Times New Roman"/>
          <w:color w:val="2E74B5" w:themeColor="accent1" w:themeShade="BF"/>
          <w:sz w:val="24"/>
          <w:szCs w:val="24"/>
        </w:rPr>
        <w:t xml:space="preserve"> of the original manuscript</w:t>
      </w:r>
      <w:r w:rsidR="008B38F1">
        <w:rPr>
          <w:rFonts w:ascii="Times New Roman" w:hAnsi="Times New Roman" w:cs="Times New Roman"/>
          <w:color w:val="2E74B5" w:themeColor="accent1" w:themeShade="BF"/>
          <w:sz w:val="24"/>
          <w:szCs w:val="24"/>
        </w:rPr>
        <w:t>):</w:t>
      </w:r>
    </w:p>
    <w:p w:rsidR="008B38F1" w:rsidRDefault="008B38F1" w:rsidP="00EB4E8A">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222A68">
        <w:rPr>
          <w:rFonts w:ascii="Times New Roman" w:hAnsi="Times New Roman" w:cs="Times New Roman"/>
          <w:b/>
          <w:color w:val="2E74B5" w:themeColor="accent1" w:themeShade="BF"/>
          <w:sz w:val="24"/>
          <w:szCs w:val="24"/>
        </w:rPr>
        <w:t xml:space="preserve">The wavelength shift terms derived here are consistent with the spectral calibration trends using the </w:t>
      </w:r>
      <w:r w:rsidR="00222A68" w:rsidRPr="00222A68">
        <w:rPr>
          <w:rFonts w:ascii="Times New Roman" w:hAnsi="Times New Roman" w:cs="Times New Roman"/>
          <w:b/>
          <w:color w:val="2E74B5" w:themeColor="accent1" w:themeShade="BF"/>
          <w:sz w:val="24"/>
          <w:szCs w:val="24"/>
        </w:rPr>
        <w:t xml:space="preserve">OMI </w:t>
      </w:r>
      <w:r w:rsidRPr="00222A68">
        <w:rPr>
          <w:rFonts w:ascii="Times New Roman" w:hAnsi="Times New Roman" w:cs="Times New Roman"/>
          <w:b/>
          <w:color w:val="2E74B5" w:themeColor="accent1" w:themeShade="BF"/>
          <w:sz w:val="24"/>
          <w:szCs w:val="24"/>
        </w:rPr>
        <w:t>radiance</w:t>
      </w:r>
      <w:r w:rsidR="00222A68" w:rsidRPr="00222A68">
        <w:rPr>
          <w:rFonts w:ascii="Times New Roman" w:hAnsi="Times New Roman" w:cs="Times New Roman"/>
          <w:b/>
          <w:color w:val="2E74B5" w:themeColor="accent1" w:themeShade="BF"/>
          <w:sz w:val="24"/>
          <w:szCs w:val="24"/>
        </w:rPr>
        <w:t xml:space="preserve"> (Fig. 33 in </w:t>
      </w:r>
      <w:proofErr w:type="spellStart"/>
      <w:r w:rsidR="00222A68" w:rsidRPr="00222A68">
        <w:rPr>
          <w:rFonts w:ascii="Times New Roman" w:hAnsi="Times New Roman" w:cs="Times New Roman"/>
          <w:b/>
          <w:color w:val="2E74B5" w:themeColor="accent1" w:themeShade="BF"/>
          <w:sz w:val="24"/>
          <w:szCs w:val="24"/>
        </w:rPr>
        <w:t>Schenkeveld</w:t>
      </w:r>
      <w:proofErr w:type="spellEnd"/>
      <w:r w:rsidR="00222A68" w:rsidRPr="00222A68">
        <w:rPr>
          <w:rFonts w:ascii="Times New Roman" w:hAnsi="Times New Roman" w:cs="Times New Roman"/>
          <w:b/>
          <w:color w:val="2E74B5" w:themeColor="accent1" w:themeShade="BF"/>
          <w:sz w:val="24"/>
          <w:szCs w:val="24"/>
        </w:rPr>
        <w:t xml:space="preserve"> et al. 2017). No significantly different trends of spectral shifts are observed for different slit function fits.</w:t>
      </w:r>
      <w:r>
        <w:rPr>
          <w:rFonts w:ascii="Times New Roman" w:hAnsi="Times New Roman" w:cs="Times New Roman"/>
          <w:color w:val="2E74B5" w:themeColor="accent1" w:themeShade="BF"/>
          <w:sz w:val="24"/>
          <w:szCs w:val="24"/>
        </w:rPr>
        <w:t>”</w:t>
      </w:r>
    </w:p>
    <w:p w:rsidR="00DB49C1" w:rsidRDefault="004921F6" w:rsidP="00DB49C1">
      <w:pPr>
        <w:keepNext/>
        <w:jc w:val="center"/>
      </w:pPr>
      <w:r>
        <w:rPr>
          <w:rFonts w:ascii="Times New Roman" w:hAnsi="Times New Roman" w:cs="Times New Roman"/>
          <w:noProof/>
          <w:color w:val="2E74B5" w:themeColor="accent1" w:themeShade="BF"/>
          <w:sz w:val="24"/>
          <w:szCs w:val="24"/>
        </w:rPr>
        <w:drawing>
          <wp:inline distT="0" distB="0" distL="0" distR="0">
            <wp:extent cx="4846320" cy="34803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46320" cy="3480369"/>
                    </a:xfrm>
                    <a:prstGeom prst="rect">
                      <a:avLst/>
                    </a:prstGeom>
                    <a:noFill/>
                    <a:ln w="9525">
                      <a:noFill/>
                      <a:miter lim="800000"/>
                      <a:headEnd/>
                      <a:tailEnd/>
                    </a:ln>
                  </pic:spPr>
                </pic:pic>
              </a:graphicData>
            </a:graphic>
          </wp:inline>
        </w:drawing>
      </w:r>
    </w:p>
    <w:p w:rsidR="004921F6" w:rsidRPr="00DE4FA2" w:rsidRDefault="00DB49C1" w:rsidP="00DB49C1">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instrText xml:space="preserve"> SEQ Figure \* ARABIC </w:instrText>
      </w:r>
      <w:r w:rsidR="00F207E4">
        <w:fldChar w:fldCharType="separate"/>
      </w:r>
      <w:r w:rsidR="006F48D2">
        <w:rPr>
          <w:noProof/>
        </w:rPr>
        <w:t>1</w:t>
      </w:r>
      <w:r w:rsidR="00F207E4">
        <w:fldChar w:fldCharType="end"/>
      </w:r>
      <w:r>
        <w:t>.</w:t>
      </w:r>
      <w:proofErr w:type="gramEnd"/>
      <w:r>
        <w:t xml:space="preserve"> Wavelength shifts derived by fitting OMI UV1, UV2, and VIS irradiance spectra using super Gaussian slit functions. The temporal trends of wavelength shift derived from other slit function forms are very similar to this plot.</w:t>
      </w:r>
    </w:p>
    <w:p w:rsidR="00436B86" w:rsidRDefault="00DB49C1" w:rsidP="00DB49C1">
      <w:pPr>
        <w:rPr>
          <w:rFonts w:ascii="Times New Roman" w:hAnsi="Times New Roman" w:cs="Times New Roman"/>
          <w:i/>
          <w:sz w:val="24"/>
          <w:szCs w:val="24"/>
        </w:rPr>
      </w:pPr>
      <w:r w:rsidRPr="00DB49C1">
        <w:rPr>
          <w:rFonts w:ascii="Times New Roman" w:hAnsi="Times New Roman" w:cs="Times New Roman"/>
          <w:i/>
          <w:sz w:val="24"/>
          <w:szCs w:val="24"/>
        </w:rPr>
        <w:lastRenderedPageBreak/>
        <w:t>2. The solar irradiances are practically row-anomaly free in the UV2 and VIS channels.</w:t>
      </w:r>
      <w:r>
        <w:rPr>
          <w:rFonts w:ascii="Times New Roman" w:hAnsi="Times New Roman" w:cs="Times New Roman"/>
          <w:i/>
          <w:sz w:val="24"/>
          <w:szCs w:val="24"/>
        </w:rPr>
        <w:t xml:space="preserve"> </w:t>
      </w:r>
      <w:r w:rsidRPr="00DB49C1">
        <w:rPr>
          <w:rFonts w:ascii="Times New Roman" w:hAnsi="Times New Roman" w:cs="Times New Roman"/>
          <w:i/>
          <w:sz w:val="24"/>
          <w:szCs w:val="24"/>
        </w:rPr>
        <w:t>The current study uses the 3-year averaged reference spectrum, yy2005-2007.</w:t>
      </w:r>
      <w:r>
        <w:rPr>
          <w:rFonts w:ascii="Times New Roman" w:hAnsi="Times New Roman" w:cs="Times New Roman"/>
          <w:i/>
          <w:sz w:val="24"/>
          <w:szCs w:val="24"/>
        </w:rPr>
        <w:t xml:space="preserve"> </w:t>
      </w:r>
      <w:r w:rsidRPr="00DB49C1">
        <w:rPr>
          <w:rFonts w:ascii="Times New Roman" w:hAnsi="Times New Roman" w:cs="Times New Roman"/>
          <w:i/>
          <w:sz w:val="24"/>
          <w:szCs w:val="24"/>
        </w:rPr>
        <w:t xml:space="preserve">Would the UV2 and VIS fitting trends change if the averaged solar-minimum </w:t>
      </w:r>
      <w:proofErr w:type="gramStart"/>
      <w:r w:rsidRPr="00DB49C1">
        <w:rPr>
          <w:rFonts w:ascii="Times New Roman" w:hAnsi="Times New Roman" w:cs="Times New Roman"/>
          <w:i/>
          <w:sz w:val="24"/>
          <w:szCs w:val="24"/>
        </w:rPr>
        <w:t>spectrum(</w:t>
      </w:r>
      <w:proofErr w:type="gramEnd"/>
      <w:r>
        <w:rPr>
          <w:rFonts w:ascii="Times New Roman" w:hAnsi="Times New Roman" w:cs="Times New Roman"/>
          <w:i/>
          <w:sz w:val="24"/>
          <w:szCs w:val="24"/>
        </w:rPr>
        <w:t>~mid2007-~</w:t>
      </w:r>
      <w:r w:rsidRPr="00DB49C1">
        <w:rPr>
          <w:rFonts w:ascii="Times New Roman" w:hAnsi="Times New Roman" w:cs="Times New Roman"/>
          <w:i/>
          <w:sz w:val="24"/>
          <w:szCs w:val="24"/>
        </w:rPr>
        <w:t>mid-2009) is used instead? This deserves a comment, potentially</w:t>
      </w:r>
      <w:r>
        <w:rPr>
          <w:rFonts w:ascii="Times New Roman" w:hAnsi="Times New Roman" w:cs="Times New Roman"/>
          <w:i/>
          <w:sz w:val="24"/>
          <w:szCs w:val="24"/>
        </w:rPr>
        <w:t xml:space="preserve"> </w:t>
      </w:r>
      <w:r w:rsidRPr="00DB49C1">
        <w:rPr>
          <w:rFonts w:ascii="Times New Roman" w:hAnsi="Times New Roman" w:cs="Times New Roman"/>
          <w:i/>
          <w:sz w:val="24"/>
          <w:szCs w:val="24"/>
        </w:rPr>
        <w:t>strengthening the author’s conclusion that most of the detected temporal ITF variability</w:t>
      </w:r>
      <w:r>
        <w:rPr>
          <w:rFonts w:ascii="Times New Roman" w:hAnsi="Times New Roman" w:cs="Times New Roman"/>
          <w:i/>
          <w:sz w:val="24"/>
          <w:szCs w:val="24"/>
        </w:rPr>
        <w:t xml:space="preserve"> </w:t>
      </w:r>
      <w:r w:rsidRPr="00DB49C1">
        <w:rPr>
          <w:rFonts w:ascii="Times New Roman" w:hAnsi="Times New Roman" w:cs="Times New Roman"/>
          <w:i/>
          <w:sz w:val="24"/>
          <w:szCs w:val="24"/>
        </w:rPr>
        <w:t>is related to the Solar Cycle.</w:t>
      </w:r>
      <w:r w:rsidR="00436B86" w:rsidRPr="00436B86">
        <w:rPr>
          <w:rFonts w:ascii="Times New Roman" w:hAnsi="Times New Roman" w:cs="Times New Roman"/>
          <w:i/>
          <w:sz w:val="24"/>
          <w:szCs w:val="24"/>
        </w:rPr>
        <w:t xml:space="preserve"> </w:t>
      </w:r>
    </w:p>
    <w:p w:rsidR="002950EA" w:rsidRDefault="000A147C"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have tested the fitting using averaged OMI so</w:t>
      </w:r>
      <w:r w:rsidR="00A3037A">
        <w:rPr>
          <w:rFonts w:ascii="Times New Roman" w:hAnsi="Times New Roman" w:cs="Times New Roman"/>
          <w:color w:val="2E74B5" w:themeColor="accent1" w:themeShade="BF"/>
          <w:sz w:val="24"/>
          <w:szCs w:val="24"/>
        </w:rPr>
        <w:t>lar irradiance spectra from 10/2004 to 6</w:t>
      </w:r>
      <w:r>
        <w:rPr>
          <w:rFonts w:ascii="Times New Roman" w:hAnsi="Times New Roman" w:cs="Times New Roman"/>
          <w:color w:val="2E74B5" w:themeColor="accent1" w:themeShade="BF"/>
          <w:sz w:val="24"/>
          <w:szCs w:val="24"/>
        </w:rPr>
        <w:t>/2007 (RA free</w:t>
      </w:r>
      <w:r w:rsidR="00261591">
        <w:rPr>
          <w:rFonts w:ascii="Times New Roman" w:hAnsi="Times New Roman" w:cs="Times New Roman"/>
          <w:color w:val="2E74B5" w:themeColor="accent1" w:themeShade="BF"/>
          <w:sz w:val="24"/>
          <w:szCs w:val="24"/>
        </w:rPr>
        <w:t>, moderate solar activity</w:t>
      </w:r>
      <w:r>
        <w:rPr>
          <w:rFonts w:ascii="Times New Roman" w:hAnsi="Times New Roman" w:cs="Times New Roman"/>
          <w:color w:val="2E74B5" w:themeColor="accent1" w:themeShade="BF"/>
          <w:sz w:val="24"/>
          <w:szCs w:val="24"/>
        </w:rPr>
        <w:t>)</w:t>
      </w:r>
      <w:r w:rsidR="00A3037A">
        <w:rPr>
          <w:rFonts w:ascii="Times New Roman" w:hAnsi="Times New Roman" w:cs="Times New Roman"/>
          <w:color w:val="2E74B5" w:themeColor="accent1" w:themeShade="BF"/>
          <w:sz w:val="24"/>
          <w:szCs w:val="24"/>
        </w:rPr>
        <w:t>, from 1/2007 to 1</w:t>
      </w:r>
      <w:r w:rsidR="00261591">
        <w:rPr>
          <w:rFonts w:ascii="Times New Roman" w:hAnsi="Times New Roman" w:cs="Times New Roman"/>
          <w:color w:val="2E74B5" w:themeColor="accent1" w:themeShade="BF"/>
          <w:sz w:val="24"/>
          <w:szCs w:val="24"/>
        </w:rPr>
        <w:t>/2009 (insignificant R</w:t>
      </w:r>
      <w:r w:rsidR="00A3037A">
        <w:rPr>
          <w:rFonts w:ascii="Times New Roman" w:hAnsi="Times New Roman" w:cs="Times New Roman"/>
          <w:color w:val="2E74B5" w:themeColor="accent1" w:themeShade="BF"/>
          <w:sz w:val="24"/>
          <w:szCs w:val="24"/>
        </w:rPr>
        <w:t>A, solar minimum), and from 1/2010 to 9/2012 (significant RA, significant</w:t>
      </w:r>
      <w:r w:rsidR="00261591">
        <w:rPr>
          <w:rFonts w:ascii="Times New Roman" w:hAnsi="Times New Roman" w:cs="Times New Roman"/>
          <w:color w:val="2E74B5" w:themeColor="accent1" w:themeShade="BF"/>
          <w:sz w:val="24"/>
          <w:szCs w:val="24"/>
        </w:rPr>
        <w:t xml:space="preserve"> solar activity). The results of 2004-mid 2007 are essentially the same as Fig. 5 in the </w:t>
      </w:r>
      <w:r w:rsidR="00F974DD">
        <w:rPr>
          <w:rFonts w:ascii="Times New Roman" w:hAnsi="Times New Roman" w:cs="Times New Roman"/>
          <w:color w:val="2E74B5" w:themeColor="accent1" w:themeShade="BF"/>
          <w:sz w:val="24"/>
          <w:szCs w:val="24"/>
        </w:rPr>
        <w:t xml:space="preserve">original </w:t>
      </w:r>
      <w:r w:rsidR="00261591">
        <w:rPr>
          <w:rFonts w:ascii="Times New Roman" w:hAnsi="Times New Roman" w:cs="Times New Roman"/>
          <w:color w:val="2E74B5" w:themeColor="accent1" w:themeShade="BF"/>
          <w:sz w:val="24"/>
          <w:szCs w:val="24"/>
        </w:rPr>
        <w:t>manuscript (we used a very similar period, 2005-2007, in Fig. 5 of the</w:t>
      </w:r>
      <w:r w:rsidR="00F974DD">
        <w:rPr>
          <w:rFonts w:ascii="Times New Roman" w:hAnsi="Times New Roman" w:cs="Times New Roman"/>
          <w:color w:val="2E74B5" w:themeColor="accent1" w:themeShade="BF"/>
          <w:sz w:val="24"/>
          <w:szCs w:val="24"/>
        </w:rPr>
        <w:t xml:space="preserve"> original</w:t>
      </w:r>
      <w:r w:rsidR="00261591">
        <w:rPr>
          <w:rFonts w:ascii="Times New Roman" w:hAnsi="Times New Roman" w:cs="Times New Roman"/>
          <w:color w:val="2E74B5" w:themeColor="accent1" w:themeShade="BF"/>
          <w:sz w:val="24"/>
          <w:szCs w:val="24"/>
        </w:rPr>
        <w:t xml:space="preserve"> manuscript). </w:t>
      </w:r>
      <w:r w:rsidR="00962C7E">
        <w:rPr>
          <w:rFonts w:ascii="Times New Roman" w:hAnsi="Times New Roman" w:cs="Times New Roman"/>
          <w:color w:val="2E74B5" w:themeColor="accent1" w:themeShade="BF"/>
          <w:sz w:val="24"/>
          <w:szCs w:val="24"/>
        </w:rPr>
        <w:t>We updated Fig. 5</w:t>
      </w:r>
      <w:r w:rsidR="001C49B1">
        <w:rPr>
          <w:rFonts w:ascii="Times New Roman" w:hAnsi="Times New Roman" w:cs="Times New Roman"/>
          <w:color w:val="2E74B5" w:themeColor="accent1" w:themeShade="BF"/>
          <w:sz w:val="24"/>
          <w:szCs w:val="24"/>
        </w:rPr>
        <w:t xml:space="preserve"> </w:t>
      </w:r>
      <w:r w:rsidR="00A331FC">
        <w:rPr>
          <w:rFonts w:ascii="Times New Roman" w:hAnsi="Times New Roman" w:cs="Times New Roman"/>
          <w:color w:val="2E74B5" w:themeColor="accent1" w:themeShade="BF"/>
          <w:sz w:val="24"/>
          <w:szCs w:val="24"/>
        </w:rPr>
        <w:t xml:space="preserve">in the original manuscript </w:t>
      </w:r>
      <w:r w:rsidR="001C49B1">
        <w:rPr>
          <w:rFonts w:ascii="Times New Roman" w:hAnsi="Times New Roman" w:cs="Times New Roman"/>
          <w:color w:val="2E74B5" w:themeColor="accent1" w:themeShade="BF"/>
          <w:sz w:val="24"/>
          <w:szCs w:val="24"/>
        </w:rPr>
        <w:t>(Fig. 3 in the revised manuscript)</w:t>
      </w:r>
      <w:r w:rsidR="00962C7E">
        <w:rPr>
          <w:rFonts w:ascii="Times New Roman" w:hAnsi="Times New Roman" w:cs="Times New Roman"/>
          <w:color w:val="2E74B5" w:themeColor="accent1" w:themeShade="BF"/>
          <w:sz w:val="24"/>
          <w:szCs w:val="24"/>
        </w:rPr>
        <w:t xml:space="preserve"> using the new results. In previous Fig. 5, we used the first principle component of multiple year solar spectra for the VIS band, but multi-year average for UV1 and UV2. In the revision, we update the VIS irradiance with multi-year averaging, to be consistent with UV1 and UV2. </w:t>
      </w:r>
      <w:r w:rsidR="006F48D2">
        <w:rPr>
          <w:rFonts w:ascii="Times New Roman" w:hAnsi="Times New Roman" w:cs="Times New Roman"/>
          <w:color w:val="2E74B5" w:themeColor="accent1" w:themeShade="BF"/>
          <w:sz w:val="24"/>
          <w:szCs w:val="24"/>
        </w:rPr>
        <w:t xml:space="preserve">We have also included the super Gaussian fitting for the UV1 band. </w:t>
      </w:r>
      <w:r w:rsidR="00261591">
        <w:rPr>
          <w:rFonts w:ascii="Times New Roman" w:hAnsi="Times New Roman" w:cs="Times New Roman"/>
          <w:color w:val="2E74B5" w:themeColor="accent1" w:themeShade="BF"/>
          <w:sz w:val="24"/>
          <w:szCs w:val="24"/>
        </w:rPr>
        <w:t xml:space="preserve">The results for 2007-2009 and 2010-2012 are very similar and </w:t>
      </w:r>
      <w:r w:rsidR="00D81073">
        <w:rPr>
          <w:rFonts w:ascii="Times New Roman" w:hAnsi="Times New Roman" w:cs="Times New Roman"/>
          <w:color w:val="2E74B5" w:themeColor="accent1" w:themeShade="BF"/>
          <w:sz w:val="24"/>
          <w:szCs w:val="24"/>
        </w:rPr>
        <w:t xml:space="preserve">have been </w:t>
      </w:r>
      <w:r w:rsidR="001C49B1">
        <w:rPr>
          <w:rFonts w:ascii="Times New Roman" w:hAnsi="Times New Roman" w:cs="Times New Roman"/>
          <w:color w:val="2E74B5" w:themeColor="accent1" w:themeShade="BF"/>
          <w:sz w:val="24"/>
          <w:szCs w:val="24"/>
        </w:rPr>
        <w:t>included as</w:t>
      </w:r>
      <w:r w:rsidR="00261591">
        <w:rPr>
          <w:rFonts w:ascii="Times New Roman" w:hAnsi="Times New Roman" w:cs="Times New Roman"/>
          <w:color w:val="2E74B5" w:themeColor="accent1" w:themeShade="BF"/>
          <w:sz w:val="24"/>
          <w:szCs w:val="24"/>
        </w:rPr>
        <w:t xml:space="preserve"> </w:t>
      </w:r>
      <w:r w:rsidR="001C49B1">
        <w:rPr>
          <w:rFonts w:ascii="Times New Roman" w:hAnsi="Times New Roman" w:cs="Times New Roman"/>
          <w:color w:val="2E74B5" w:themeColor="accent1" w:themeShade="BF"/>
          <w:sz w:val="24"/>
          <w:szCs w:val="24"/>
        </w:rPr>
        <w:t>A</w:t>
      </w:r>
      <w:r w:rsidR="00261591">
        <w:rPr>
          <w:rFonts w:ascii="Times New Roman" w:hAnsi="Times New Roman" w:cs="Times New Roman"/>
          <w:color w:val="2E74B5" w:themeColor="accent1" w:themeShade="BF"/>
          <w:sz w:val="24"/>
          <w:szCs w:val="24"/>
        </w:rPr>
        <w:t>ppendix</w:t>
      </w:r>
      <w:r w:rsidR="001C49B1">
        <w:rPr>
          <w:rFonts w:ascii="Times New Roman" w:hAnsi="Times New Roman" w:cs="Times New Roman"/>
          <w:color w:val="2E74B5" w:themeColor="accent1" w:themeShade="BF"/>
          <w:sz w:val="24"/>
          <w:szCs w:val="24"/>
        </w:rPr>
        <w:t xml:space="preserve"> A</w:t>
      </w:r>
      <w:r w:rsidR="00D81073">
        <w:rPr>
          <w:rFonts w:ascii="Times New Roman" w:hAnsi="Times New Roman" w:cs="Times New Roman"/>
          <w:color w:val="2E74B5" w:themeColor="accent1" w:themeShade="BF"/>
          <w:sz w:val="24"/>
          <w:szCs w:val="24"/>
        </w:rPr>
        <w:t xml:space="preserve"> in the revised manuscript</w:t>
      </w:r>
      <w:r w:rsidR="00261591">
        <w:rPr>
          <w:rFonts w:ascii="Times New Roman" w:hAnsi="Times New Roman" w:cs="Times New Roman"/>
          <w:color w:val="2E74B5" w:themeColor="accent1" w:themeShade="BF"/>
          <w:sz w:val="24"/>
          <w:szCs w:val="24"/>
        </w:rPr>
        <w:t>.</w:t>
      </w:r>
    </w:p>
    <w:p w:rsidR="001C49B1" w:rsidRDefault="001C49B1"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following sentences have been added in page 8, line 20 of the original manuscript:</w:t>
      </w:r>
    </w:p>
    <w:p w:rsidR="001C49B1" w:rsidRDefault="001C49B1"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1C49B1">
        <w:rPr>
          <w:rFonts w:ascii="Times New Roman" w:hAnsi="Times New Roman" w:cs="Times New Roman"/>
          <w:b/>
          <w:color w:val="2E74B5" w:themeColor="accent1" w:themeShade="BF"/>
          <w:sz w:val="24"/>
          <w:szCs w:val="24"/>
        </w:rPr>
        <w:t xml:space="preserve">We have also included the fitting results using average OMI solar spectra from 1/2007 to 1/2009 (insignificant RA, solar minimum), and from 1/2010 to 9/2012 (significant RA, significant solar activity) in </w:t>
      </w:r>
      <w:r w:rsidR="009E7185">
        <w:rPr>
          <w:rFonts w:ascii="Times New Roman" w:hAnsi="Times New Roman" w:cs="Times New Roman"/>
          <w:b/>
          <w:color w:val="2E74B5" w:themeColor="accent1" w:themeShade="BF"/>
          <w:sz w:val="24"/>
          <w:szCs w:val="24"/>
        </w:rPr>
        <w:t xml:space="preserve">the </w:t>
      </w:r>
      <w:r w:rsidRPr="001C49B1">
        <w:rPr>
          <w:rFonts w:ascii="Times New Roman" w:hAnsi="Times New Roman" w:cs="Times New Roman"/>
          <w:b/>
          <w:color w:val="2E74B5" w:themeColor="accent1" w:themeShade="BF"/>
          <w:sz w:val="24"/>
          <w:szCs w:val="24"/>
        </w:rPr>
        <w:t>Appendix A. The cross-track features are very similar during these periods, indicating that the cross-track dependent features observed on-orbit are not due to any temporal effects (e.g., RA, solar activities)</w:t>
      </w:r>
      <w:r w:rsidRPr="001C49B1">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w:t>
      </w:r>
    </w:p>
    <w:p w:rsidR="006F48D2" w:rsidRDefault="006F48D2" w:rsidP="000A147C">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updated Fig. 5</w:t>
      </w:r>
      <w:r w:rsidR="00813D3F">
        <w:rPr>
          <w:rFonts w:ascii="Times New Roman" w:hAnsi="Times New Roman" w:cs="Times New Roman"/>
          <w:color w:val="2E74B5" w:themeColor="accent1" w:themeShade="BF"/>
          <w:sz w:val="24"/>
          <w:szCs w:val="24"/>
        </w:rPr>
        <w:t xml:space="preserve"> </w:t>
      </w:r>
      <w:r w:rsidR="00A331FC">
        <w:rPr>
          <w:rFonts w:ascii="Times New Roman" w:hAnsi="Times New Roman" w:cs="Times New Roman"/>
          <w:color w:val="2E74B5" w:themeColor="accent1" w:themeShade="BF"/>
          <w:sz w:val="24"/>
          <w:szCs w:val="24"/>
        </w:rPr>
        <w:t xml:space="preserve">of the original manuscript </w:t>
      </w:r>
      <w:r w:rsidR="00813D3F">
        <w:rPr>
          <w:rFonts w:ascii="Times New Roman" w:hAnsi="Times New Roman" w:cs="Times New Roman"/>
          <w:color w:val="2E74B5" w:themeColor="accent1" w:themeShade="BF"/>
          <w:sz w:val="24"/>
          <w:szCs w:val="24"/>
        </w:rPr>
        <w:t>(Fig. 3 of the revised manuscript)</w:t>
      </w:r>
      <w:r>
        <w:rPr>
          <w:rFonts w:ascii="Times New Roman" w:hAnsi="Times New Roman" w:cs="Times New Roman"/>
          <w:color w:val="2E74B5" w:themeColor="accent1" w:themeShade="BF"/>
          <w:sz w:val="24"/>
          <w:szCs w:val="24"/>
        </w:rPr>
        <w:t>:</w:t>
      </w:r>
    </w:p>
    <w:p w:rsidR="006F48D2" w:rsidRDefault="006F48D2" w:rsidP="00813D3F">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029200" cy="37719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029200" cy="3771900"/>
                    </a:xfrm>
                    <a:prstGeom prst="rect">
                      <a:avLst/>
                    </a:prstGeom>
                    <a:noFill/>
                    <a:ln w="9525">
                      <a:noFill/>
                      <a:miter lim="800000"/>
                      <a:headEnd/>
                      <a:tailEnd/>
                    </a:ln>
                  </pic:spPr>
                </pic:pic>
              </a:graphicData>
            </a:graphic>
          </wp:inline>
        </w:drawing>
      </w:r>
    </w:p>
    <w:p w:rsidR="006F48D2" w:rsidRPr="002950EA" w:rsidRDefault="006F48D2" w:rsidP="006F48D2">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instrText xml:space="preserve"> SEQ Figure \* ARABIC </w:instrText>
      </w:r>
      <w:r w:rsidR="00F207E4">
        <w:fldChar w:fldCharType="separate"/>
      </w:r>
      <w:r>
        <w:rPr>
          <w:noProof/>
        </w:rPr>
        <w:t>2</w:t>
      </w:r>
      <w:r w:rsidR="00F207E4">
        <w:fldChar w:fldCharType="end"/>
      </w:r>
      <w:r>
        <w:t>.</w:t>
      </w:r>
      <w:proofErr w:type="gramEnd"/>
      <w:r>
        <w:t xml:space="preserve"> </w:t>
      </w:r>
      <w:proofErr w:type="gramStart"/>
      <w:r>
        <w:t>Updated Fig. 5 in the original manuscript (Fig. 3 in the revised manuscript).</w:t>
      </w:r>
      <w:proofErr w:type="gramEnd"/>
      <w:r>
        <w:t xml:space="preserve"> It shows the cross-track fitting results using average solar spectra from 10/2004 to 6/2007.</w:t>
      </w:r>
    </w:p>
    <w:p w:rsidR="00436B86" w:rsidRDefault="00962C7E" w:rsidP="00962C7E">
      <w:pPr>
        <w:rPr>
          <w:rFonts w:ascii="Times New Roman" w:hAnsi="Times New Roman" w:cs="Times New Roman"/>
          <w:i/>
          <w:sz w:val="24"/>
          <w:szCs w:val="24"/>
        </w:rPr>
      </w:pPr>
      <w:r w:rsidRPr="00962C7E">
        <w:rPr>
          <w:rFonts w:ascii="Times New Roman" w:hAnsi="Times New Roman" w:cs="Times New Roman"/>
          <w:i/>
          <w:sz w:val="24"/>
          <w:szCs w:val="24"/>
        </w:rPr>
        <w:t>3. p.5., l.6: ’The OMI ozone-profile retrievals have substantially higher relative accuracy</w:t>
      </w:r>
      <w:r>
        <w:rPr>
          <w:rFonts w:ascii="Times New Roman" w:hAnsi="Times New Roman" w:cs="Times New Roman"/>
          <w:i/>
          <w:sz w:val="24"/>
          <w:szCs w:val="24"/>
        </w:rPr>
        <w:t xml:space="preserve"> </w:t>
      </w:r>
      <w:r w:rsidRPr="00962C7E">
        <w:rPr>
          <w:rFonts w:ascii="Times New Roman" w:hAnsi="Times New Roman" w:cs="Times New Roman"/>
          <w:i/>
          <w:sz w:val="24"/>
          <w:szCs w:val="24"/>
        </w:rPr>
        <w:t>than other OMI products...</w:t>
      </w:r>
      <w:proofErr w:type="gramStart"/>
      <w:r w:rsidRPr="00962C7E">
        <w:rPr>
          <w:rFonts w:ascii="Times New Roman" w:hAnsi="Times New Roman" w:cs="Times New Roman"/>
          <w:i/>
          <w:sz w:val="24"/>
          <w:szCs w:val="24"/>
        </w:rPr>
        <w:t>’.</w:t>
      </w:r>
      <w:proofErr w:type="gramEnd"/>
      <w:r w:rsidRPr="00962C7E">
        <w:rPr>
          <w:rFonts w:ascii="Times New Roman" w:hAnsi="Times New Roman" w:cs="Times New Roman"/>
          <w:i/>
          <w:sz w:val="24"/>
          <w:szCs w:val="24"/>
        </w:rPr>
        <w:t xml:space="preserve"> The proposed O3-based validation clearly shows the</w:t>
      </w:r>
      <w:r>
        <w:rPr>
          <w:rFonts w:ascii="Times New Roman" w:hAnsi="Times New Roman" w:cs="Times New Roman"/>
          <w:i/>
          <w:sz w:val="24"/>
          <w:szCs w:val="24"/>
        </w:rPr>
        <w:t xml:space="preserve"> </w:t>
      </w:r>
      <w:r w:rsidRPr="00962C7E">
        <w:rPr>
          <w:rFonts w:ascii="Times New Roman" w:hAnsi="Times New Roman" w:cs="Times New Roman"/>
          <w:i/>
          <w:sz w:val="24"/>
          <w:szCs w:val="24"/>
        </w:rPr>
        <w:t>need for adjustment of the pre- flight ITF values. The study, however, provides no</w:t>
      </w:r>
      <w:r>
        <w:rPr>
          <w:rFonts w:ascii="Times New Roman" w:hAnsi="Times New Roman" w:cs="Times New Roman"/>
          <w:i/>
          <w:sz w:val="24"/>
          <w:szCs w:val="24"/>
        </w:rPr>
        <w:t xml:space="preserve"> </w:t>
      </w:r>
      <w:r w:rsidRPr="00962C7E">
        <w:rPr>
          <w:rFonts w:ascii="Times New Roman" w:hAnsi="Times New Roman" w:cs="Times New Roman"/>
          <w:i/>
          <w:sz w:val="24"/>
          <w:szCs w:val="24"/>
        </w:rPr>
        <w:t>clues to what parametric ITF form could be the most beneficial to the various trace-gas</w:t>
      </w:r>
      <w:r>
        <w:rPr>
          <w:rFonts w:ascii="Times New Roman" w:hAnsi="Times New Roman" w:cs="Times New Roman"/>
          <w:i/>
          <w:sz w:val="24"/>
          <w:szCs w:val="24"/>
        </w:rPr>
        <w:t xml:space="preserve"> </w:t>
      </w:r>
      <w:r w:rsidRPr="00962C7E">
        <w:rPr>
          <w:rFonts w:ascii="Times New Roman" w:hAnsi="Times New Roman" w:cs="Times New Roman"/>
          <w:i/>
          <w:sz w:val="24"/>
          <w:szCs w:val="24"/>
        </w:rPr>
        <w:t>retrieval algorithms that may have far higher sensitivity to the ITF changes. As formulated,</w:t>
      </w:r>
      <w:r>
        <w:rPr>
          <w:rFonts w:ascii="Times New Roman" w:hAnsi="Times New Roman" w:cs="Times New Roman"/>
          <w:i/>
          <w:sz w:val="24"/>
          <w:szCs w:val="24"/>
        </w:rPr>
        <w:t xml:space="preserve"> </w:t>
      </w:r>
      <w:r w:rsidRPr="00962C7E">
        <w:rPr>
          <w:rFonts w:ascii="Times New Roman" w:hAnsi="Times New Roman" w:cs="Times New Roman"/>
          <w:i/>
          <w:sz w:val="24"/>
          <w:szCs w:val="24"/>
        </w:rPr>
        <w:t>this extensive study falls beyond the scope of the paper. However, the revised</w:t>
      </w:r>
      <w:r>
        <w:rPr>
          <w:rFonts w:ascii="Times New Roman" w:hAnsi="Times New Roman" w:cs="Times New Roman"/>
          <w:i/>
          <w:sz w:val="24"/>
          <w:szCs w:val="24"/>
        </w:rPr>
        <w:t xml:space="preserve"> </w:t>
      </w:r>
      <w:r w:rsidRPr="00962C7E">
        <w:rPr>
          <w:rFonts w:ascii="Times New Roman" w:hAnsi="Times New Roman" w:cs="Times New Roman"/>
          <w:i/>
          <w:sz w:val="24"/>
          <w:szCs w:val="24"/>
        </w:rPr>
        <w:t>text may include some</w:t>
      </w:r>
      <w:r>
        <w:rPr>
          <w:rFonts w:ascii="Times New Roman" w:hAnsi="Times New Roman" w:cs="Times New Roman"/>
          <w:i/>
          <w:sz w:val="24"/>
          <w:szCs w:val="24"/>
        </w:rPr>
        <w:t xml:space="preserve"> additional stats that quantify </w:t>
      </w:r>
      <w:r w:rsidRPr="00962C7E">
        <w:rPr>
          <w:rFonts w:ascii="Times New Roman" w:hAnsi="Times New Roman" w:cs="Times New Roman"/>
          <w:i/>
          <w:sz w:val="24"/>
          <w:szCs w:val="24"/>
        </w:rPr>
        <w:t>performance of the explored ITF</w:t>
      </w:r>
      <w:r>
        <w:rPr>
          <w:rFonts w:ascii="Times New Roman" w:hAnsi="Times New Roman" w:cs="Times New Roman"/>
          <w:i/>
          <w:sz w:val="24"/>
          <w:szCs w:val="24"/>
        </w:rPr>
        <w:t xml:space="preserve"> </w:t>
      </w:r>
      <w:r w:rsidRPr="00962C7E">
        <w:rPr>
          <w:rFonts w:ascii="Times New Roman" w:hAnsi="Times New Roman" w:cs="Times New Roman"/>
          <w:i/>
          <w:sz w:val="24"/>
          <w:szCs w:val="24"/>
        </w:rPr>
        <w:t xml:space="preserve">approximations. </w:t>
      </w:r>
      <w:proofErr w:type="gramStart"/>
      <w:r w:rsidRPr="00962C7E">
        <w:rPr>
          <w:rFonts w:ascii="Times New Roman" w:hAnsi="Times New Roman" w:cs="Times New Roman"/>
          <w:i/>
          <w:sz w:val="24"/>
          <w:szCs w:val="24"/>
        </w:rPr>
        <w:t>Besides the wavelength shifts (as mentioned above), the temporal and</w:t>
      </w:r>
      <w:r>
        <w:rPr>
          <w:rFonts w:ascii="Times New Roman" w:hAnsi="Times New Roman" w:cs="Times New Roman"/>
          <w:i/>
          <w:sz w:val="24"/>
          <w:szCs w:val="24"/>
        </w:rPr>
        <w:t xml:space="preserve"> </w:t>
      </w:r>
      <w:r w:rsidRPr="00962C7E">
        <w:rPr>
          <w:rFonts w:ascii="Times New Roman" w:hAnsi="Times New Roman" w:cs="Times New Roman"/>
          <w:i/>
          <w:sz w:val="24"/>
          <w:szCs w:val="24"/>
        </w:rPr>
        <w:t>x-track behavior of the fitting residuals may help to decide about the optimal ITF representation.</w:t>
      </w:r>
      <w:proofErr w:type="gramEnd"/>
      <w:r>
        <w:rPr>
          <w:rFonts w:ascii="Times New Roman" w:hAnsi="Times New Roman" w:cs="Times New Roman"/>
          <w:i/>
          <w:sz w:val="24"/>
          <w:szCs w:val="24"/>
        </w:rPr>
        <w:t xml:space="preserve"> </w:t>
      </w:r>
      <w:r w:rsidRPr="00962C7E">
        <w:rPr>
          <w:rFonts w:ascii="Times New Roman" w:hAnsi="Times New Roman" w:cs="Times New Roman"/>
          <w:i/>
          <w:sz w:val="24"/>
          <w:szCs w:val="24"/>
        </w:rPr>
        <w:t>In order to provide a compact, but</w:t>
      </w:r>
      <w:r>
        <w:rPr>
          <w:rFonts w:ascii="Times New Roman" w:hAnsi="Times New Roman" w:cs="Times New Roman"/>
          <w:i/>
          <w:sz w:val="24"/>
          <w:szCs w:val="24"/>
        </w:rPr>
        <w:t xml:space="preserve"> conscious record, such fitting-</w:t>
      </w:r>
      <w:r w:rsidRPr="00962C7E">
        <w:rPr>
          <w:rFonts w:ascii="Times New Roman" w:hAnsi="Times New Roman" w:cs="Times New Roman"/>
          <w:i/>
          <w:sz w:val="24"/>
          <w:szCs w:val="24"/>
        </w:rPr>
        <w:t>residual</w:t>
      </w:r>
      <w:r>
        <w:rPr>
          <w:rFonts w:ascii="Times New Roman" w:hAnsi="Times New Roman" w:cs="Times New Roman"/>
          <w:i/>
          <w:sz w:val="24"/>
          <w:szCs w:val="24"/>
        </w:rPr>
        <w:t xml:space="preserve"> </w:t>
      </w:r>
      <w:r w:rsidRPr="00962C7E">
        <w:rPr>
          <w:rFonts w:ascii="Times New Roman" w:hAnsi="Times New Roman" w:cs="Times New Roman"/>
          <w:i/>
          <w:sz w:val="24"/>
          <w:szCs w:val="24"/>
        </w:rPr>
        <w:t>stats could be agglomerated to within the OMI channel, i.e., to be averaged for the</w:t>
      </w:r>
      <w:r>
        <w:rPr>
          <w:rFonts w:ascii="Times New Roman" w:hAnsi="Times New Roman" w:cs="Times New Roman"/>
          <w:i/>
          <w:sz w:val="24"/>
          <w:szCs w:val="24"/>
        </w:rPr>
        <w:t xml:space="preserve"> </w:t>
      </w:r>
      <w:r w:rsidRPr="00962C7E">
        <w:rPr>
          <w:rFonts w:ascii="Times New Roman" w:hAnsi="Times New Roman" w:cs="Times New Roman"/>
          <w:i/>
          <w:sz w:val="24"/>
          <w:szCs w:val="24"/>
        </w:rPr>
        <w:t>UV1, UV2 and VIS ranges. They may be shown in an appendix, per author’s choosing.</w:t>
      </w:r>
      <w:r w:rsidR="00436B86" w:rsidRPr="00436B86">
        <w:rPr>
          <w:rFonts w:ascii="Times New Roman" w:hAnsi="Times New Roman" w:cs="Times New Roman"/>
          <w:i/>
          <w:sz w:val="24"/>
          <w:szCs w:val="24"/>
        </w:rPr>
        <w:t xml:space="preserve"> </w:t>
      </w:r>
    </w:p>
    <w:p w:rsidR="001E1518" w:rsidRDefault="001366D7"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Following the reviewer’s suggestion, we added the following </w:t>
      </w:r>
      <w:r w:rsidR="001C49B1">
        <w:rPr>
          <w:rFonts w:ascii="Times New Roman" w:hAnsi="Times New Roman" w:cs="Times New Roman"/>
          <w:color w:val="2E74B5" w:themeColor="accent1" w:themeShade="BF"/>
          <w:sz w:val="24"/>
          <w:szCs w:val="24"/>
        </w:rPr>
        <w:t>figure to</w:t>
      </w:r>
      <w:r>
        <w:rPr>
          <w:rFonts w:ascii="Times New Roman" w:hAnsi="Times New Roman" w:cs="Times New Roman"/>
          <w:color w:val="2E74B5" w:themeColor="accent1" w:themeShade="BF"/>
          <w:sz w:val="24"/>
          <w:szCs w:val="24"/>
        </w:rPr>
        <w:t xml:space="preserve"> </w:t>
      </w:r>
      <w:r w:rsidR="009E7185">
        <w:rPr>
          <w:rFonts w:ascii="Times New Roman" w:hAnsi="Times New Roman" w:cs="Times New Roman"/>
          <w:color w:val="2E74B5" w:themeColor="accent1" w:themeShade="BF"/>
          <w:sz w:val="24"/>
          <w:szCs w:val="24"/>
        </w:rPr>
        <w:t xml:space="preserve">the </w:t>
      </w:r>
      <w:r w:rsidR="001C49B1">
        <w:rPr>
          <w:rFonts w:ascii="Times New Roman" w:hAnsi="Times New Roman" w:cs="Times New Roman"/>
          <w:color w:val="2E74B5" w:themeColor="accent1" w:themeShade="BF"/>
          <w:sz w:val="24"/>
          <w:szCs w:val="24"/>
        </w:rPr>
        <w:t>A</w:t>
      </w:r>
      <w:r>
        <w:rPr>
          <w:rFonts w:ascii="Times New Roman" w:hAnsi="Times New Roman" w:cs="Times New Roman"/>
          <w:color w:val="2E74B5" w:themeColor="accent1" w:themeShade="BF"/>
          <w:sz w:val="24"/>
          <w:szCs w:val="24"/>
        </w:rPr>
        <w:t xml:space="preserve">ppendix </w:t>
      </w:r>
      <w:r w:rsidR="00A605FC">
        <w:rPr>
          <w:rFonts w:ascii="Times New Roman" w:hAnsi="Times New Roman" w:cs="Times New Roman"/>
          <w:color w:val="2E74B5" w:themeColor="accent1" w:themeShade="BF"/>
          <w:sz w:val="24"/>
          <w:szCs w:val="24"/>
        </w:rPr>
        <w:t xml:space="preserve">(Fig. </w:t>
      </w:r>
      <w:proofErr w:type="gramStart"/>
      <w:r w:rsidR="00A605FC">
        <w:rPr>
          <w:rFonts w:ascii="Times New Roman" w:hAnsi="Times New Roman" w:cs="Times New Roman"/>
          <w:color w:val="2E74B5" w:themeColor="accent1" w:themeShade="BF"/>
          <w:sz w:val="24"/>
          <w:szCs w:val="24"/>
        </w:rPr>
        <w:t xml:space="preserve">A.3 of the revised manuscript) </w:t>
      </w:r>
      <w:r>
        <w:rPr>
          <w:rFonts w:ascii="Times New Roman" w:hAnsi="Times New Roman" w:cs="Times New Roman"/>
          <w:color w:val="2E74B5" w:themeColor="accent1" w:themeShade="BF"/>
          <w:sz w:val="24"/>
          <w:szCs w:val="24"/>
        </w:rPr>
        <w:t>to show the fitting residuals using different slit functions at different cross-track positions and early/late in the mission</w:t>
      </w:r>
      <w:r w:rsidR="000E5CC7" w:rsidRPr="000E5CC7">
        <w:rPr>
          <w:rFonts w:ascii="Times New Roman" w:hAnsi="Times New Roman" w:cs="Times New Roman"/>
          <w:color w:val="2E74B5" w:themeColor="accent1" w:themeShade="BF"/>
          <w:sz w:val="24"/>
          <w:szCs w:val="24"/>
        </w:rPr>
        <w:t>.</w:t>
      </w:r>
      <w:proofErr w:type="gramEnd"/>
      <w:r>
        <w:rPr>
          <w:rFonts w:ascii="Times New Roman" w:hAnsi="Times New Roman" w:cs="Times New Roman"/>
          <w:color w:val="2E74B5" w:themeColor="accent1" w:themeShade="BF"/>
          <w:sz w:val="24"/>
          <w:szCs w:val="24"/>
        </w:rPr>
        <w:t xml:space="preserve"> For fitting residuals of UV2 and VIS bands (relevant for trace gases), super Gaussian ≈ stretched preflight &lt; standard Gaussian. For the UV1 band, super Gaussian shows smaller fitting residual than standard Gaussian (stretched preflight is identical to standard Ga</w:t>
      </w:r>
      <w:r w:rsidR="00DA470A">
        <w:rPr>
          <w:rFonts w:ascii="Times New Roman" w:hAnsi="Times New Roman" w:cs="Times New Roman"/>
          <w:color w:val="2E74B5" w:themeColor="accent1" w:themeShade="BF"/>
          <w:sz w:val="24"/>
          <w:szCs w:val="24"/>
        </w:rPr>
        <w:t>ussian for UV1), but unstable cross-track features</w:t>
      </w:r>
      <w:r w:rsidR="00540187">
        <w:rPr>
          <w:rFonts w:ascii="Times New Roman" w:hAnsi="Times New Roman" w:cs="Times New Roman"/>
          <w:color w:val="2E74B5" w:themeColor="accent1" w:themeShade="BF"/>
          <w:sz w:val="24"/>
          <w:szCs w:val="24"/>
        </w:rPr>
        <w:t xml:space="preserve"> in the fitting results</w:t>
      </w:r>
      <w:r w:rsidR="00DA470A">
        <w:rPr>
          <w:rFonts w:ascii="Times New Roman" w:hAnsi="Times New Roman" w:cs="Times New Roman"/>
          <w:color w:val="2E74B5" w:themeColor="accent1" w:themeShade="BF"/>
          <w:sz w:val="24"/>
          <w:szCs w:val="24"/>
        </w:rPr>
        <w:t>.</w:t>
      </w:r>
    </w:p>
    <w:p w:rsidR="00DA470A" w:rsidRDefault="00DA470A" w:rsidP="00D81073">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905598"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639"/>
                    <a:stretch>
                      <a:fillRect/>
                    </a:stretch>
                  </pic:blipFill>
                  <pic:spPr bwMode="auto">
                    <a:xfrm>
                      <a:off x="0" y="0"/>
                      <a:ext cx="5905598" cy="2686050"/>
                    </a:xfrm>
                    <a:prstGeom prst="rect">
                      <a:avLst/>
                    </a:prstGeom>
                    <a:noFill/>
                    <a:ln w="9525">
                      <a:noFill/>
                      <a:miter lim="800000"/>
                      <a:headEnd/>
                      <a:tailEnd/>
                    </a:ln>
                  </pic:spPr>
                </pic:pic>
              </a:graphicData>
            </a:graphic>
          </wp:inline>
        </w:drawing>
      </w:r>
    </w:p>
    <w:p w:rsidR="00DA470A" w:rsidRPr="000E5CC7" w:rsidRDefault="00DA470A" w:rsidP="00D81073">
      <w:pPr>
        <w:pStyle w:val="Caption"/>
        <w:jc w:val="center"/>
        <w:rPr>
          <w:rFonts w:ascii="Times New Roman" w:hAnsi="Times New Roman" w:cs="Times New Roman"/>
          <w:color w:val="2E74B5" w:themeColor="accent1" w:themeShade="BF"/>
          <w:sz w:val="24"/>
          <w:szCs w:val="24"/>
        </w:rPr>
      </w:pPr>
      <w:proofErr w:type="gramStart"/>
      <w:r>
        <w:t xml:space="preserve">Figure </w:t>
      </w:r>
      <w:r w:rsidR="00F207E4">
        <w:fldChar w:fldCharType="begin"/>
      </w:r>
      <w:r w:rsidR="00C74B99">
        <w:instrText xml:space="preserve"> SEQ Figure \* ARABIC </w:instrText>
      </w:r>
      <w:r w:rsidR="00F207E4">
        <w:fldChar w:fldCharType="separate"/>
      </w:r>
      <w:r w:rsidR="006F48D2">
        <w:rPr>
          <w:noProof/>
        </w:rPr>
        <w:t>3</w:t>
      </w:r>
      <w:r w:rsidR="00F207E4">
        <w:fldChar w:fldCharType="end"/>
      </w:r>
      <w:r>
        <w:t>.</w:t>
      </w:r>
      <w:proofErr w:type="gramEnd"/>
      <w:r w:rsidR="00C73052">
        <w:t xml:space="preserve"> The residual RMS when fitting different slit functions over the OMI UV1, UV2, and VIS bands. The lines without circles are fitting results using solar spectra averaged over 2005; the lines with circles are fitting results using solar spectra averaged over 2015.</w:t>
      </w:r>
    </w:p>
    <w:p w:rsidR="00436B86" w:rsidRDefault="00962C7E" w:rsidP="00962C7E">
      <w:pPr>
        <w:rPr>
          <w:rFonts w:ascii="Times New Roman" w:hAnsi="Times New Roman" w:cs="Times New Roman"/>
          <w:i/>
          <w:sz w:val="24"/>
          <w:szCs w:val="24"/>
        </w:rPr>
      </w:pPr>
      <w:r w:rsidRPr="00962C7E">
        <w:rPr>
          <w:rFonts w:ascii="Times New Roman" w:hAnsi="Times New Roman" w:cs="Times New Roman"/>
          <w:i/>
          <w:sz w:val="24"/>
          <w:szCs w:val="24"/>
        </w:rPr>
        <w:t>4. The super-Gaussian approach is rapidly ’gaining traction’, considering the number</w:t>
      </w:r>
      <w:r>
        <w:rPr>
          <w:rFonts w:ascii="Times New Roman" w:hAnsi="Times New Roman" w:cs="Times New Roman"/>
          <w:i/>
          <w:sz w:val="24"/>
          <w:szCs w:val="24"/>
        </w:rPr>
        <w:t xml:space="preserve"> </w:t>
      </w:r>
      <w:r w:rsidRPr="00962C7E">
        <w:rPr>
          <w:rFonts w:ascii="Times New Roman" w:hAnsi="Times New Roman" w:cs="Times New Roman"/>
          <w:i/>
          <w:sz w:val="24"/>
          <w:szCs w:val="24"/>
        </w:rPr>
        <w:t>of applications adopting this particular ITF form. Fig. 5 shows, however, that in the</w:t>
      </w:r>
      <w:r>
        <w:rPr>
          <w:rFonts w:ascii="Times New Roman" w:hAnsi="Times New Roman" w:cs="Times New Roman"/>
          <w:i/>
          <w:sz w:val="24"/>
          <w:szCs w:val="24"/>
        </w:rPr>
        <w:t xml:space="preserve"> </w:t>
      </w:r>
      <w:r w:rsidRPr="00962C7E">
        <w:rPr>
          <w:rFonts w:ascii="Times New Roman" w:hAnsi="Times New Roman" w:cs="Times New Roman"/>
          <w:i/>
          <w:sz w:val="24"/>
          <w:szCs w:val="24"/>
        </w:rPr>
        <w:t>OMI case this approach leads to more noisy (far more, e.g., the 1st window in the UV2</w:t>
      </w:r>
      <w:r>
        <w:rPr>
          <w:rFonts w:ascii="Times New Roman" w:hAnsi="Times New Roman" w:cs="Times New Roman"/>
          <w:i/>
          <w:sz w:val="24"/>
          <w:szCs w:val="24"/>
        </w:rPr>
        <w:t xml:space="preserve"> </w:t>
      </w:r>
      <w:r w:rsidRPr="00962C7E">
        <w:rPr>
          <w:rFonts w:ascii="Times New Roman" w:hAnsi="Times New Roman" w:cs="Times New Roman"/>
          <w:i/>
          <w:sz w:val="24"/>
          <w:szCs w:val="24"/>
        </w:rPr>
        <w:t>channel, the last window of VIS) x-track behavior. Is this because the other methods</w:t>
      </w:r>
      <w:r>
        <w:rPr>
          <w:rFonts w:ascii="Times New Roman" w:hAnsi="Times New Roman" w:cs="Times New Roman"/>
          <w:i/>
          <w:sz w:val="24"/>
          <w:szCs w:val="24"/>
        </w:rPr>
        <w:t xml:space="preserve"> </w:t>
      </w:r>
      <w:r w:rsidRPr="00962C7E">
        <w:rPr>
          <w:rFonts w:ascii="Times New Roman" w:hAnsi="Times New Roman" w:cs="Times New Roman"/>
          <w:i/>
          <w:sz w:val="24"/>
          <w:szCs w:val="24"/>
        </w:rPr>
        <w:t xml:space="preserve">are less sensitive or because the super-Gaussian </w:t>
      </w:r>
      <w:proofErr w:type="spellStart"/>
      <w:r w:rsidRPr="00962C7E">
        <w:rPr>
          <w:rFonts w:ascii="Times New Roman" w:hAnsi="Times New Roman" w:cs="Times New Roman"/>
          <w:i/>
          <w:sz w:val="24"/>
          <w:szCs w:val="24"/>
        </w:rPr>
        <w:t>parametrization</w:t>
      </w:r>
      <w:proofErr w:type="spellEnd"/>
      <w:r w:rsidRPr="00962C7E">
        <w:rPr>
          <w:rFonts w:ascii="Times New Roman" w:hAnsi="Times New Roman" w:cs="Times New Roman"/>
          <w:i/>
          <w:sz w:val="24"/>
          <w:szCs w:val="24"/>
        </w:rPr>
        <w:t xml:space="preserve"> is less stable? I</w:t>
      </w:r>
      <w:r>
        <w:rPr>
          <w:rFonts w:ascii="Times New Roman" w:hAnsi="Times New Roman" w:cs="Times New Roman"/>
          <w:i/>
          <w:sz w:val="24"/>
          <w:szCs w:val="24"/>
        </w:rPr>
        <w:t xml:space="preserve"> </w:t>
      </w:r>
      <w:r w:rsidRPr="00962C7E">
        <w:rPr>
          <w:rFonts w:ascii="Times New Roman" w:hAnsi="Times New Roman" w:cs="Times New Roman"/>
          <w:i/>
          <w:sz w:val="24"/>
          <w:szCs w:val="24"/>
        </w:rPr>
        <w:t>suspect the latter. This should be verified and commented on by: (a) constructing an</w:t>
      </w:r>
      <w:r>
        <w:rPr>
          <w:rFonts w:ascii="Times New Roman" w:hAnsi="Times New Roman" w:cs="Times New Roman"/>
          <w:i/>
          <w:sz w:val="24"/>
          <w:szCs w:val="24"/>
        </w:rPr>
        <w:t xml:space="preserve"> </w:t>
      </w:r>
      <w:r w:rsidRPr="00962C7E">
        <w:rPr>
          <w:rFonts w:ascii="Times New Roman" w:hAnsi="Times New Roman" w:cs="Times New Roman"/>
          <w:i/>
          <w:sz w:val="24"/>
          <w:szCs w:val="24"/>
        </w:rPr>
        <w:t>alternative solar reference spectrum (see point #2 above) and showing (probably, in</w:t>
      </w:r>
      <w:r>
        <w:rPr>
          <w:rFonts w:ascii="Times New Roman" w:hAnsi="Times New Roman" w:cs="Times New Roman"/>
          <w:i/>
          <w:sz w:val="24"/>
          <w:szCs w:val="24"/>
        </w:rPr>
        <w:t xml:space="preserve"> </w:t>
      </w:r>
      <w:r w:rsidRPr="00962C7E">
        <w:rPr>
          <w:rFonts w:ascii="Times New Roman" w:hAnsi="Times New Roman" w:cs="Times New Roman"/>
          <w:i/>
          <w:sz w:val="24"/>
          <w:szCs w:val="24"/>
        </w:rPr>
        <w:t>the appendix) the similar to Fig. 5 plot; (b) comparing the temporal (e.g., 1-year blocks)</w:t>
      </w:r>
      <w:r>
        <w:rPr>
          <w:rFonts w:ascii="Times New Roman" w:hAnsi="Times New Roman" w:cs="Times New Roman"/>
          <w:i/>
          <w:sz w:val="24"/>
          <w:szCs w:val="24"/>
        </w:rPr>
        <w:t xml:space="preserve"> </w:t>
      </w:r>
      <w:r w:rsidRPr="00962C7E">
        <w:rPr>
          <w:rFonts w:ascii="Times New Roman" w:hAnsi="Times New Roman" w:cs="Times New Roman"/>
          <w:i/>
          <w:sz w:val="24"/>
          <w:szCs w:val="24"/>
        </w:rPr>
        <w:t>behavior of the fitting parameters for all applied ITF forms and all RA-free rows/spectral</w:t>
      </w:r>
      <w:r>
        <w:rPr>
          <w:rFonts w:ascii="Times New Roman" w:hAnsi="Times New Roman" w:cs="Times New Roman"/>
          <w:i/>
          <w:sz w:val="24"/>
          <w:szCs w:val="24"/>
        </w:rPr>
        <w:t xml:space="preserve"> </w:t>
      </w:r>
      <w:r w:rsidRPr="00962C7E">
        <w:rPr>
          <w:rFonts w:ascii="Times New Roman" w:hAnsi="Times New Roman" w:cs="Times New Roman"/>
          <w:i/>
          <w:sz w:val="24"/>
          <w:szCs w:val="24"/>
        </w:rPr>
        <w:t>regions.</w:t>
      </w:r>
    </w:p>
    <w:p w:rsidR="00CB5BC8" w:rsidRDefault="00CB5BC8"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super Gaussian indeed yields unstable cross-track features, mainly in the UV1 band and window 1 of the UV2 band. We update the following sentences in page 8, line 3 of the original manuscript:</w:t>
      </w:r>
    </w:p>
    <w:p w:rsidR="00CB5BC8" w:rsidRDefault="00CB5BC8"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CB5BC8">
        <w:rPr>
          <w:rFonts w:ascii="Times New Roman" w:hAnsi="Times New Roman" w:cs="Times New Roman"/>
          <w:b/>
          <w:color w:val="2E74B5" w:themeColor="accent1" w:themeShade="BF"/>
          <w:sz w:val="24"/>
          <w:szCs w:val="24"/>
        </w:rPr>
        <w:t>For the UV1 band (the first row of Fig. 3), the preflight slit functions are standard Gaussian, so fitting a stretch to the preflight slit functions is identical to fitting a standard Gaussian. The super Gaussian shows unstable cross-track features, favoring the use of standard Gaussian in the UV1 band.</w:t>
      </w:r>
      <w:r>
        <w:rPr>
          <w:rFonts w:ascii="Times New Roman" w:hAnsi="Times New Roman" w:cs="Times New Roman"/>
          <w:color w:val="2E74B5" w:themeColor="accent1" w:themeShade="BF"/>
          <w:sz w:val="24"/>
          <w:szCs w:val="24"/>
        </w:rPr>
        <w:t>”</w:t>
      </w:r>
    </w:p>
    <w:p w:rsidR="009E7185" w:rsidRDefault="009E7185" w:rsidP="009E7185">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Although the super Gaussian results look unstable in the cross-track dimension in some windows, they are generally stable over time. The following sentences have been added in page 8, line 20 of the original manuscript:</w:t>
      </w:r>
    </w:p>
    <w:p w:rsidR="009E7185" w:rsidRDefault="009E7185"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00A605FC" w:rsidRPr="00A605FC">
        <w:rPr>
          <w:rFonts w:ascii="Times New Roman" w:hAnsi="Times New Roman" w:cs="Times New Roman"/>
          <w:b/>
          <w:color w:val="2E74B5" w:themeColor="accent1" w:themeShade="BF"/>
          <w:sz w:val="24"/>
          <w:szCs w:val="24"/>
        </w:rPr>
        <w:t xml:space="preserve">For the UV1 band and window 1 of the UV2 band, the super Gaussian results show unstable cross-track features, but appear to be </w:t>
      </w:r>
      <w:r w:rsidR="00A605FC">
        <w:rPr>
          <w:rFonts w:ascii="Times New Roman" w:hAnsi="Times New Roman" w:cs="Times New Roman"/>
          <w:b/>
          <w:color w:val="2E74B5" w:themeColor="accent1" w:themeShade="BF"/>
          <w:sz w:val="24"/>
          <w:szCs w:val="24"/>
        </w:rPr>
        <w:t>generally invariant</w:t>
      </w:r>
      <w:r w:rsidR="00A605FC" w:rsidRPr="00A605FC">
        <w:rPr>
          <w:rFonts w:ascii="Times New Roman" w:hAnsi="Times New Roman" w:cs="Times New Roman"/>
          <w:b/>
          <w:color w:val="2E74B5" w:themeColor="accent1" w:themeShade="BF"/>
          <w:sz w:val="24"/>
          <w:szCs w:val="24"/>
        </w:rPr>
        <w:t xml:space="preserve"> over time.</w:t>
      </w:r>
      <w:r>
        <w:rPr>
          <w:rFonts w:ascii="Times New Roman" w:hAnsi="Times New Roman" w:cs="Times New Roman"/>
          <w:color w:val="2E74B5" w:themeColor="accent1" w:themeShade="BF"/>
          <w:sz w:val="24"/>
          <w:szCs w:val="24"/>
        </w:rPr>
        <w:t>”</w:t>
      </w:r>
    </w:p>
    <w:p w:rsidR="00D15FFF" w:rsidRDefault="0090734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(a) </w:t>
      </w:r>
      <w:r w:rsidR="00F77FD6">
        <w:rPr>
          <w:rFonts w:ascii="Times New Roman" w:hAnsi="Times New Roman" w:cs="Times New Roman"/>
          <w:color w:val="2E74B5" w:themeColor="accent1" w:themeShade="BF"/>
          <w:sz w:val="24"/>
          <w:szCs w:val="24"/>
        </w:rPr>
        <w:t>Two alternative solar reference spectra have been constructed and shown in Appendix A. The two plots in</w:t>
      </w:r>
      <w:r w:rsidR="00CB5BC8">
        <w:rPr>
          <w:rFonts w:ascii="Times New Roman" w:hAnsi="Times New Roman" w:cs="Times New Roman"/>
          <w:color w:val="2E74B5" w:themeColor="accent1" w:themeShade="BF"/>
          <w:sz w:val="24"/>
          <w:szCs w:val="24"/>
        </w:rPr>
        <w:t xml:space="preserve"> Appendix A are also shown below.</w:t>
      </w:r>
    </w:p>
    <w:p w:rsidR="006F48D2" w:rsidRDefault="006F48D2" w:rsidP="006F48D2">
      <w:pPr>
        <w:keepNext/>
        <w:jc w:val="center"/>
      </w:pPr>
      <w:r>
        <w:rPr>
          <w:rFonts w:ascii="Times New Roman" w:hAnsi="Times New Roman" w:cs="Times New Roman"/>
          <w:noProof/>
          <w:color w:val="2E74B5" w:themeColor="accent1" w:themeShade="BF"/>
          <w:sz w:val="24"/>
          <w:szCs w:val="24"/>
        </w:rPr>
        <w:lastRenderedPageBreak/>
        <w:drawing>
          <wp:inline distT="0" distB="0" distL="0" distR="0">
            <wp:extent cx="5029200" cy="37893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29200" cy="3789363"/>
                    </a:xfrm>
                    <a:prstGeom prst="rect">
                      <a:avLst/>
                    </a:prstGeom>
                    <a:noFill/>
                    <a:ln w="9525">
                      <a:noFill/>
                      <a:miter lim="800000"/>
                      <a:headEnd/>
                      <a:tailEnd/>
                    </a:ln>
                  </pic:spPr>
                </pic:pic>
              </a:graphicData>
            </a:graphic>
          </wp:inline>
        </w:drawing>
      </w:r>
    </w:p>
    <w:p w:rsidR="006F48D2" w:rsidRDefault="006F48D2" w:rsidP="006F48D2">
      <w:pPr>
        <w:pStyle w:val="Caption"/>
        <w:jc w:val="center"/>
      </w:pPr>
      <w:proofErr w:type="gramStart"/>
      <w:r>
        <w:t xml:space="preserve">Figure </w:t>
      </w:r>
      <w:r w:rsidR="00F207E4">
        <w:fldChar w:fldCharType="begin"/>
      </w:r>
      <w:r>
        <w:instrText xml:space="preserve"> SEQ Figure \* ARABIC </w:instrText>
      </w:r>
      <w:r w:rsidR="00F207E4">
        <w:fldChar w:fldCharType="separate"/>
      </w:r>
      <w:r>
        <w:rPr>
          <w:noProof/>
        </w:rPr>
        <w:t>4</w:t>
      </w:r>
      <w:r w:rsidR="00F207E4">
        <w:fldChar w:fldCharType="end"/>
      </w:r>
      <w:r>
        <w:t>.</w:t>
      </w:r>
      <w:proofErr w:type="gramEnd"/>
      <w:r>
        <w:t xml:space="preserve"> Cross-track fitting results using average solar spectra from 1/2007 to 1/2009.</w:t>
      </w:r>
    </w:p>
    <w:p w:rsidR="006F48D2" w:rsidRDefault="006F48D2" w:rsidP="006F48D2">
      <w:pPr>
        <w:pStyle w:val="Caption"/>
        <w:jc w:val="center"/>
      </w:pPr>
      <w:r>
        <w:rPr>
          <w:rFonts w:ascii="Times New Roman" w:hAnsi="Times New Roman" w:cs="Times New Roman"/>
          <w:b w:val="0"/>
          <w:bCs w:val="0"/>
          <w:noProof/>
          <w:color w:val="2E74B5" w:themeColor="accent1" w:themeShade="BF"/>
          <w:sz w:val="24"/>
          <w:szCs w:val="24"/>
        </w:rPr>
        <w:drawing>
          <wp:inline distT="0" distB="0" distL="0" distR="0">
            <wp:extent cx="5029200" cy="378936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029200" cy="3789363"/>
                    </a:xfrm>
                    <a:prstGeom prst="rect">
                      <a:avLst/>
                    </a:prstGeom>
                    <a:noFill/>
                    <a:ln w="9525">
                      <a:noFill/>
                      <a:miter lim="800000"/>
                      <a:headEnd/>
                      <a:tailEnd/>
                    </a:ln>
                  </pic:spPr>
                </pic:pic>
              </a:graphicData>
            </a:graphic>
          </wp:inline>
        </w:drawing>
      </w:r>
    </w:p>
    <w:p w:rsidR="006F48D2" w:rsidRPr="002950EA" w:rsidRDefault="006F48D2" w:rsidP="006F48D2">
      <w:pPr>
        <w:pStyle w:val="Caption"/>
        <w:jc w:val="center"/>
        <w:rPr>
          <w:rFonts w:ascii="Times New Roman" w:hAnsi="Times New Roman" w:cs="Times New Roman"/>
          <w:color w:val="2E74B5" w:themeColor="accent1" w:themeShade="BF"/>
          <w:sz w:val="24"/>
          <w:szCs w:val="24"/>
        </w:rPr>
      </w:pPr>
      <w:proofErr w:type="gramStart"/>
      <w:r>
        <w:t xml:space="preserve">Figure </w:t>
      </w:r>
      <w:fldSimple w:instr=" SEQ Figure \* ARABIC ">
        <w:r>
          <w:rPr>
            <w:noProof/>
          </w:rPr>
          <w:t>5</w:t>
        </w:r>
      </w:fldSimple>
      <w:r>
        <w:t>.</w:t>
      </w:r>
      <w:proofErr w:type="gramEnd"/>
      <w:r>
        <w:t xml:space="preserve"> Cross-track fitting results using average solar spectra from 1/2010 to 9/2012.</w:t>
      </w:r>
    </w:p>
    <w:p w:rsidR="00F77FD6" w:rsidRPr="00D15FFF" w:rsidRDefault="00907340"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 xml:space="preserve">(b) The temporal behavior </w:t>
      </w:r>
      <w:r w:rsidR="00A331FC">
        <w:rPr>
          <w:rFonts w:ascii="Times New Roman" w:hAnsi="Times New Roman" w:cs="Times New Roman"/>
          <w:color w:val="2E74B5" w:themeColor="accent1" w:themeShade="BF"/>
          <w:sz w:val="24"/>
          <w:szCs w:val="24"/>
        </w:rPr>
        <w:t xml:space="preserve">in ~2 year block can be found by comparing </w:t>
      </w:r>
      <w:r w:rsidR="009E4369">
        <w:rPr>
          <w:rFonts w:ascii="Times New Roman" w:hAnsi="Times New Roman" w:cs="Times New Roman"/>
          <w:color w:val="2E74B5" w:themeColor="accent1" w:themeShade="BF"/>
          <w:sz w:val="24"/>
          <w:szCs w:val="24"/>
        </w:rPr>
        <w:t>Figs. 2, 4, and 5 of this document (</w:t>
      </w:r>
      <w:r w:rsidR="00A605FC">
        <w:rPr>
          <w:rFonts w:ascii="Times New Roman" w:hAnsi="Times New Roman" w:cs="Times New Roman"/>
          <w:color w:val="2E74B5" w:themeColor="accent1" w:themeShade="BF"/>
          <w:sz w:val="24"/>
          <w:szCs w:val="24"/>
        </w:rPr>
        <w:t xml:space="preserve">same as </w:t>
      </w:r>
      <w:r w:rsidR="009E4369">
        <w:rPr>
          <w:rFonts w:ascii="Times New Roman" w:hAnsi="Times New Roman" w:cs="Times New Roman"/>
          <w:color w:val="2E74B5" w:themeColor="accent1" w:themeShade="BF"/>
          <w:sz w:val="24"/>
          <w:szCs w:val="24"/>
        </w:rPr>
        <w:t xml:space="preserve">Fig. 3, </w:t>
      </w:r>
      <w:r w:rsidR="00A605FC">
        <w:rPr>
          <w:rFonts w:ascii="Times New Roman" w:hAnsi="Times New Roman" w:cs="Times New Roman"/>
          <w:color w:val="2E74B5" w:themeColor="accent1" w:themeShade="BF"/>
          <w:sz w:val="24"/>
          <w:szCs w:val="24"/>
        </w:rPr>
        <w:t xml:space="preserve">Fig. </w:t>
      </w:r>
      <w:proofErr w:type="gramStart"/>
      <w:r w:rsidR="009E4369">
        <w:rPr>
          <w:rFonts w:ascii="Times New Roman" w:hAnsi="Times New Roman" w:cs="Times New Roman"/>
          <w:color w:val="2E74B5" w:themeColor="accent1" w:themeShade="BF"/>
          <w:sz w:val="24"/>
          <w:szCs w:val="24"/>
        </w:rPr>
        <w:t>A</w:t>
      </w:r>
      <w:r w:rsidR="00A605FC">
        <w:rPr>
          <w:rFonts w:ascii="Times New Roman" w:hAnsi="Times New Roman" w:cs="Times New Roman"/>
          <w:color w:val="2E74B5" w:themeColor="accent1" w:themeShade="BF"/>
          <w:sz w:val="24"/>
          <w:szCs w:val="24"/>
        </w:rPr>
        <w:t>.</w:t>
      </w:r>
      <w:r w:rsidR="009E4369">
        <w:rPr>
          <w:rFonts w:ascii="Times New Roman" w:hAnsi="Times New Roman" w:cs="Times New Roman"/>
          <w:color w:val="2E74B5" w:themeColor="accent1" w:themeShade="BF"/>
          <w:sz w:val="24"/>
          <w:szCs w:val="24"/>
        </w:rPr>
        <w:t>1,</w:t>
      </w:r>
      <w:proofErr w:type="gramEnd"/>
      <w:r w:rsidR="009E4369">
        <w:rPr>
          <w:rFonts w:ascii="Times New Roman" w:hAnsi="Times New Roman" w:cs="Times New Roman"/>
          <w:color w:val="2E74B5" w:themeColor="accent1" w:themeShade="BF"/>
          <w:sz w:val="24"/>
          <w:szCs w:val="24"/>
        </w:rPr>
        <w:t xml:space="preserve"> and </w:t>
      </w:r>
      <w:r w:rsidR="00A605FC">
        <w:rPr>
          <w:rFonts w:ascii="Times New Roman" w:hAnsi="Times New Roman" w:cs="Times New Roman"/>
          <w:color w:val="2E74B5" w:themeColor="accent1" w:themeShade="BF"/>
          <w:sz w:val="24"/>
          <w:szCs w:val="24"/>
        </w:rPr>
        <w:t xml:space="preserve">Fig. </w:t>
      </w:r>
      <w:proofErr w:type="gramStart"/>
      <w:r w:rsidR="009E4369">
        <w:rPr>
          <w:rFonts w:ascii="Times New Roman" w:hAnsi="Times New Roman" w:cs="Times New Roman"/>
          <w:color w:val="2E74B5" w:themeColor="accent1" w:themeShade="BF"/>
          <w:sz w:val="24"/>
          <w:szCs w:val="24"/>
        </w:rPr>
        <w:t>A</w:t>
      </w:r>
      <w:r w:rsidR="00A605FC">
        <w:rPr>
          <w:rFonts w:ascii="Times New Roman" w:hAnsi="Times New Roman" w:cs="Times New Roman"/>
          <w:color w:val="2E74B5" w:themeColor="accent1" w:themeShade="BF"/>
          <w:sz w:val="24"/>
          <w:szCs w:val="24"/>
        </w:rPr>
        <w:t>.</w:t>
      </w:r>
      <w:r w:rsidR="009E4369">
        <w:rPr>
          <w:rFonts w:ascii="Times New Roman" w:hAnsi="Times New Roman" w:cs="Times New Roman"/>
          <w:color w:val="2E74B5" w:themeColor="accent1" w:themeShade="BF"/>
          <w:sz w:val="24"/>
          <w:szCs w:val="24"/>
        </w:rPr>
        <w:t>2 of the revised manuscript).</w:t>
      </w:r>
      <w:proofErr w:type="gramEnd"/>
    </w:p>
    <w:p w:rsidR="00C73052" w:rsidRDefault="00C73052" w:rsidP="00C73052">
      <w:pPr>
        <w:rPr>
          <w:rFonts w:ascii="Times New Roman" w:hAnsi="Times New Roman" w:cs="Times New Roman"/>
          <w:i/>
          <w:sz w:val="24"/>
          <w:szCs w:val="24"/>
        </w:rPr>
      </w:pPr>
      <w:proofErr w:type="gramStart"/>
      <w:r w:rsidRPr="00C73052">
        <w:rPr>
          <w:rFonts w:ascii="Times New Roman" w:hAnsi="Times New Roman" w:cs="Times New Roman"/>
          <w:i/>
          <w:sz w:val="24"/>
          <w:szCs w:val="24"/>
        </w:rPr>
        <w:t>5. Based on the additional metrics suggested in points #1-4, please provide, if feasible,</w:t>
      </w:r>
      <w:r>
        <w:rPr>
          <w:rFonts w:ascii="Times New Roman" w:hAnsi="Times New Roman" w:cs="Times New Roman"/>
          <w:i/>
          <w:sz w:val="24"/>
          <w:szCs w:val="24"/>
        </w:rPr>
        <w:t xml:space="preserve"> </w:t>
      </w:r>
      <w:r w:rsidRPr="00C73052">
        <w:rPr>
          <w:rFonts w:ascii="Times New Roman" w:hAnsi="Times New Roman" w:cs="Times New Roman"/>
          <w:i/>
          <w:sz w:val="24"/>
          <w:szCs w:val="24"/>
        </w:rPr>
        <w:t>a summary (preferably in a tabular form) of performance of different ITF approximations</w:t>
      </w:r>
      <w:r>
        <w:rPr>
          <w:rFonts w:ascii="Times New Roman" w:hAnsi="Times New Roman" w:cs="Times New Roman"/>
          <w:i/>
          <w:sz w:val="24"/>
          <w:szCs w:val="24"/>
        </w:rPr>
        <w:t xml:space="preserve"> </w:t>
      </w:r>
      <w:r w:rsidRPr="00C73052">
        <w:rPr>
          <w:rFonts w:ascii="Times New Roman" w:hAnsi="Times New Roman" w:cs="Times New Roman"/>
          <w:i/>
          <w:sz w:val="24"/>
          <w:szCs w:val="24"/>
        </w:rPr>
        <w:t>for all 3 OMI channels.</w:t>
      </w:r>
      <w:proofErr w:type="gramEnd"/>
    </w:p>
    <w:p w:rsidR="00A605FC" w:rsidRDefault="00A605FC" w:rsidP="00C73052">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following summary was included at the end of Section 3:</w:t>
      </w:r>
    </w:p>
    <w:p w:rsidR="00A605FC" w:rsidRPr="00C73052" w:rsidRDefault="00A605FC" w:rsidP="00C73052">
      <w:pPr>
        <w:rPr>
          <w:rFonts w:ascii="Times New Roman" w:hAnsi="Times New Roman" w:cs="Times New Roman"/>
          <w:i/>
          <w:sz w:val="24"/>
          <w:szCs w:val="24"/>
        </w:rPr>
      </w:pPr>
      <w:r>
        <w:rPr>
          <w:rFonts w:ascii="Times New Roman" w:hAnsi="Times New Roman" w:cs="Times New Roman"/>
          <w:color w:val="2E74B5" w:themeColor="accent1" w:themeShade="BF"/>
          <w:sz w:val="24"/>
          <w:szCs w:val="24"/>
        </w:rPr>
        <w:t>“</w:t>
      </w:r>
      <w:r w:rsidRPr="00A605FC">
        <w:rPr>
          <w:rFonts w:ascii="Times New Roman" w:hAnsi="Times New Roman" w:cs="Times New Roman"/>
          <w:b/>
          <w:color w:val="2E74B5" w:themeColor="accent1" w:themeShade="BF"/>
          <w:sz w:val="24"/>
          <w:szCs w:val="24"/>
        </w:rPr>
        <w:t xml:space="preserve">We have also included the fitting results using average OMI solar spectra from 1/2007 to 1/2009 (insignificant RA, solar minimum), and from 1/2010 to 9/2012 (significant RA, significant solar activity) in Fig. </w:t>
      </w:r>
      <w:proofErr w:type="gramStart"/>
      <w:r w:rsidRPr="00A605FC">
        <w:rPr>
          <w:rFonts w:ascii="Times New Roman" w:hAnsi="Times New Roman" w:cs="Times New Roman"/>
          <w:b/>
          <w:color w:val="2E74B5" w:themeColor="accent1" w:themeShade="BF"/>
          <w:sz w:val="24"/>
          <w:szCs w:val="24"/>
        </w:rPr>
        <w:t>A.1 and Fig.</w:t>
      </w:r>
      <w:proofErr w:type="gramEnd"/>
      <w:r w:rsidRPr="00A605FC">
        <w:rPr>
          <w:rFonts w:ascii="Times New Roman" w:hAnsi="Times New Roman" w:cs="Times New Roman"/>
          <w:b/>
          <w:color w:val="2E74B5" w:themeColor="accent1" w:themeShade="BF"/>
          <w:sz w:val="24"/>
          <w:szCs w:val="24"/>
        </w:rPr>
        <w:t xml:space="preserve"> </w:t>
      </w:r>
      <w:proofErr w:type="gramStart"/>
      <w:r w:rsidRPr="00A605FC">
        <w:rPr>
          <w:rFonts w:ascii="Times New Roman" w:hAnsi="Times New Roman" w:cs="Times New Roman"/>
          <w:b/>
          <w:color w:val="2E74B5" w:themeColor="accent1" w:themeShade="BF"/>
          <w:sz w:val="24"/>
          <w:szCs w:val="24"/>
        </w:rPr>
        <w:t>A.2 in the Appendix.</w:t>
      </w:r>
      <w:proofErr w:type="gramEnd"/>
      <w:r w:rsidRPr="00A605FC">
        <w:rPr>
          <w:rFonts w:ascii="Times New Roman" w:hAnsi="Times New Roman" w:cs="Times New Roman"/>
          <w:b/>
          <w:color w:val="2E74B5" w:themeColor="accent1" w:themeShade="BF"/>
          <w:sz w:val="24"/>
          <w:szCs w:val="24"/>
        </w:rPr>
        <w:t xml:space="preserve"> The cross-track features are very similar during these periods, indicating that these cross-track dependent features observed on-orbit are not due to any temporal effects (e.g., RA, solar activities). For the UV1 band and window 1 of the UV2 band, the super Gaussian results show unstable cross-track features, but appear to be generally invariant over time. Figure A.3 further compares the fitting residuals agglomerated to within each OMI band using different slit functions at different cross-track positions and early/late in the mission. The super Gaussian and stretched preflight slit functions show smaller fitting residuals than standard Gaussian for the UV2 and VIS bands, although an ozone retrieval test using these three slit function forms at window 1 of UV2 band shows only insignificant differences (see Sect. 5. 3).</w:t>
      </w:r>
      <w:r>
        <w:rPr>
          <w:rFonts w:ascii="Times New Roman" w:hAnsi="Times New Roman" w:cs="Times New Roman"/>
          <w:color w:val="2E74B5" w:themeColor="accent1" w:themeShade="BF"/>
          <w:sz w:val="24"/>
          <w:szCs w:val="24"/>
        </w:rPr>
        <w:t>”</w:t>
      </w:r>
    </w:p>
    <w:p w:rsidR="0095376C"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6. Also, please add a statement about the x-track behavior in the VIS channel to the</w:t>
      </w:r>
      <w:r>
        <w:rPr>
          <w:rFonts w:ascii="Times New Roman" w:hAnsi="Times New Roman" w:cs="Times New Roman"/>
          <w:i/>
          <w:sz w:val="24"/>
          <w:szCs w:val="24"/>
        </w:rPr>
        <w:t xml:space="preserve"> </w:t>
      </w:r>
      <w:r w:rsidRPr="00C73052">
        <w:rPr>
          <w:rFonts w:ascii="Times New Roman" w:hAnsi="Times New Roman" w:cs="Times New Roman"/>
          <w:i/>
          <w:sz w:val="24"/>
          <w:szCs w:val="24"/>
        </w:rPr>
        <w:t>1st par. of Conclusions, in line with the UV1 and UV2 conclusions.</w:t>
      </w:r>
    </w:p>
    <w:p w:rsidR="00D15FFF" w:rsidRPr="00935AE4" w:rsidRDefault="00D15FFF" w:rsidP="00540187">
      <w:pPr>
        <w:rPr>
          <w:rFonts w:ascii="Times New Roman" w:hAnsi="Times New Roman" w:cs="Times New Roman"/>
          <w:color w:val="2E74B5" w:themeColor="accent1" w:themeShade="BF"/>
          <w:sz w:val="24"/>
          <w:szCs w:val="24"/>
        </w:rPr>
      </w:pPr>
      <w:r w:rsidRPr="00935AE4">
        <w:rPr>
          <w:rFonts w:ascii="Times New Roman" w:hAnsi="Times New Roman" w:cs="Times New Roman"/>
          <w:color w:val="2E74B5" w:themeColor="accent1" w:themeShade="BF"/>
          <w:sz w:val="24"/>
          <w:szCs w:val="24"/>
        </w:rPr>
        <w:t xml:space="preserve">A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Abstract, p.1</w:t>
      </w:r>
      <w:proofErr w:type="gramStart"/>
      <w:r w:rsidRPr="00C73052">
        <w:rPr>
          <w:rFonts w:ascii="Times New Roman" w:hAnsi="Times New Roman" w:cs="Times New Roman"/>
          <w:i/>
          <w:sz w:val="24"/>
          <w:szCs w:val="24"/>
        </w:rPr>
        <w:t>,l.7</w:t>
      </w:r>
      <w:proofErr w:type="gramEnd"/>
      <w:r w:rsidRPr="00C73052">
        <w:rPr>
          <w:rFonts w:ascii="Times New Roman" w:hAnsi="Times New Roman" w:cs="Times New Roman"/>
          <w:i/>
          <w:sz w:val="24"/>
          <w:szCs w:val="24"/>
        </w:rPr>
        <w:t>: ’... are up to 20 %...’ should be changed to ’... are up to 30 %...’ (cf.</w:t>
      </w:r>
      <w:r>
        <w:rPr>
          <w:rFonts w:ascii="Times New Roman" w:hAnsi="Times New Roman" w:cs="Times New Roman"/>
          <w:i/>
          <w:sz w:val="24"/>
          <w:szCs w:val="24"/>
        </w:rPr>
        <w:t xml:space="preserve"> </w:t>
      </w:r>
      <w:r w:rsidRPr="00C73052">
        <w:rPr>
          <w:rFonts w:ascii="Times New Roman" w:hAnsi="Times New Roman" w:cs="Times New Roman"/>
          <w:i/>
          <w:sz w:val="24"/>
          <w:szCs w:val="24"/>
        </w:rPr>
        <w:t>Fig. 5, upper-left).</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Abstract, p.1</w:t>
      </w:r>
      <w:proofErr w:type="gramStart"/>
      <w:r w:rsidRPr="00C73052">
        <w:rPr>
          <w:rFonts w:ascii="Times New Roman" w:hAnsi="Times New Roman" w:cs="Times New Roman"/>
          <w:i/>
          <w:sz w:val="24"/>
          <w:szCs w:val="24"/>
        </w:rPr>
        <w:t>,l.8</w:t>
      </w:r>
      <w:proofErr w:type="gramEnd"/>
      <w:r w:rsidRPr="00C73052">
        <w:rPr>
          <w:rFonts w:ascii="Times New Roman" w:hAnsi="Times New Roman" w:cs="Times New Roman"/>
          <w:i/>
          <w:sz w:val="24"/>
          <w:szCs w:val="24"/>
        </w:rPr>
        <w:t>: I suggest adding ’... and practically flat in VIS. Nonetheless...’</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p.3</w:t>
      </w:r>
      <w:proofErr w:type="gramStart"/>
      <w:r w:rsidRPr="00C73052">
        <w:rPr>
          <w:rFonts w:ascii="Times New Roman" w:hAnsi="Times New Roman" w:cs="Times New Roman"/>
          <w:i/>
          <w:sz w:val="24"/>
          <w:szCs w:val="24"/>
        </w:rPr>
        <w:t>,l.3</w:t>
      </w:r>
      <w:proofErr w:type="gramEnd"/>
      <w:r w:rsidRPr="00C73052">
        <w:rPr>
          <w:rFonts w:ascii="Times New Roman" w:hAnsi="Times New Roman" w:cs="Times New Roman"/>
          <w:i/>
          <w:sz w:val="24"/>
          <w:szCs w:val="24"/>
        </w:rPr>
        <w:t>: ’...description of the RA can be found in...’</w:t>
      </w:r>
    </w:p>
    <w:p w:rsidR="00C73052" w:rsidRPr="00B609A0" w:rsidRDefault="00C73052" w:rsidP="00C73052">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p.4</w:t>
      </w:r>
      <w:proofErr w:type="gramStart"/>
      <w:r w:rsidRPr="00C73052">
        <w:rPr>
          <w:rFonts w:ascii="Times New Roman" w:hAnsi="Times New Roman" w:cs="Times New Roman"/>
          <w:i/>
          <w:sz w:val="24"/>
          <w:szCs w:val="24"/>
        </w:rPr>
        <w:t>,l.3</w:t>
      </w:r>
      <w:proofErr w:type="gramEnd"/>
      <w:r w:rsidRPr="00C73052">
        <w:rPr>
          <w:rFonts w:ascii="Times New Roman" w:hAnsi="Times New Roman" w:cs="Times New Roman"/>
          <w:i/>
          <w:sz w:val="24"/>
          <w:szCs w:val="24"/>
        </w:rPr>
        <w:t>: ’... (Lambda_1 and A_1 are zero).’ The original reads ’... (Lambda_0 and A_1</w:t>
      </w:r>
      <w:r>
        <w:rPr>
          <w:rFonts w:ascii="Times New Roman" w:hAnsi="Times New Roman" w:cs="Times New Roman"/>
          <w:i/>
          <w:sz w:val="24"/>
          <w:szCs w:val="24"/>
        </w:rPr>
        <w:t xml:space="preserve"> </w:t>
      </w:r>
      <w:r w:rsidRPr="00C73052">
        <w:rPr>
          <w:rFonts w:ascii="Times New Roman" w:hAnsi="Times New Roman" w:cs="Times New Roman"/>
          <w:i/>
          <w:sz w:val="24"/>
          <w:szCs w:val="24"/>
        </w:rPr>
        <w:t>are zero).’</w:t>
      </w:r>
    </w:p>
    <w:p w:rsidR="003D7D0B" w:rsidRPr="00B609A0" w:rsidRDefault="003D7D0B" w:rsidP="003D7D0B">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The original is actually correct</w:t>
      </w:r>
      <w:r w:rsidRPr="00B609A0">
        <w:rPr>
          <w:rFonts w:ascii="Times New Roman" w:hAnsi="Times New Roman" w:cs="Times New Roman"/>
          <w:color w:val="2E74B5" w:themeColor="accent1" w:themeShade="BF"/>
          <w:sz w:val="24"/>
          <w:szCs w:val="24"/>
        </w:rPr>
        <w:t xml:space="preserve">. </w:t>
      </w:r>
      <w:r w:rsidRPr="003D7D0B">
        <w:rPr>
          <w:rFonts w:ascii="Times New Roman" w:hAnsi="Times New Roman" w:cs="Times New Roman"/>
          <w:i/>
          <w:color w:val="2E74B5" w:themeColor="accent1" w:themeShade="BF"/>
          <w:sz w:val="24"/>
          <w:szCs w:val="24"/>
        </w:rPr>
        <w:t>A</w:t>
      </w:r>
      <w:r w:rsidRPr="003D7D0B">
        <w:rPr>
          <w:rFonts w:ascii="Times New Roman" w:hAnsi="Times New Roman" w:cs="Times New Roman"/>
          <w:i/>
          <w:color w:val="2E74B5" w:themeColor="accent1" w:themeShade="BF"/>
          <w:sz w:val="24"/>
          <w:szCs w:val="24"/>
          <w:vertAlign w:val="subscript"/>
        </w:rPr>
        <w:t>1</w:t>
      </w:r>
      <w:r>
        <w:rPr>
          <w:rFonts w:ascii="Times New Roman" w:hAnsi="Times New Roman" w:cs="Times New Roman"/>
          <w:color w:val="2E74B5" w:themeColor="accent1" w:themeShade="BF"/>
          <w:sz w:val="24"/>
          <w:szCs w:val="24"/>
        </w:rPr>
        <w:t xml:space="preserve"> = 0 vanishes the second term on the right hand side of the equation, so the value of </w:t>
      </w:r>
      <w:r w:rsidRPr="003D7D0B">
        <w:rPr>
          <w:rFonts w:ascii="Times New Roman" w:hAnsi="Times New Roman" w:cs="Times New Roman"/>
          <w:i/>
          <w:color w:val="2E74B5" w:themeColor="accent1" w:themeShade="BF"/>
          <w:sz w:val="24"/>
          <w:szCs w:val="24"/>
        </w:rPr>
        <w:t>λ</w:t>
      </w:r>
      <w:r w:rsidRPr="003D7D0B">
        <w:rPr>
          <w:rFonts w:ascii="Times New Roman" w:hAnsi="Times New Roman" w:cs="Times New Roman"/>
          <w:i/>
          <w:color w:val="2E74B5" w:themeColor="accent1" w:themeShade="BF"/>
          <w:sz w:val="24"/>
          <w:szCs w:val="24"/>
          <w:vertAlign w:val="subscript"/>
        </w:rPr>
        <w:t>1</w:t>
      </w:r>
      <w:r>
        <w:rPr>
          <w:rFonts w:ascii="Times New Roman" w:hAnsi="Times New Roman" w:cs="Times New Roman"/>
          <w:color w:val="2E74B5" w:themeColor="accent1" w:themeShade="BF"/>
          <w:sz w:val="24"/>
          <w:szCs w:val="24"/>
        </w:rPr>
        <w:t xml:space="preserve"> is not useful anymore. We then need </w:t>
      </w:r>
      <w:r w:rsidRPr="003D7D0B">
        <w:rPr>
          <w:rFonts w:ascii="Times New Roman" w:hAnsi="Times New Roman" w:cs="Times New Roman"/>
          <w:i/>
          <w:color w:val="2E74B5" w:themeColor="accent1" w:themeShade="BF"/>
          <w:sz w:val="24"/>
          <w:szCs w:val="24"/>
        </w:rPr>
        <w:t>λ</w:t>
      </w:r>
      <w:r>
        <w:rPr>
          <w:rFonts w:ascii="Times New Roman" w:hAnsi="Times New Roman" w:cs="Times New Roman"/>
          <w:i/>
          <w:color w:val="2E74B5" w:themeColor="accent1" w:themeShade="BF"/>
          <w:sz w:val="24"/>
          <w:szCs w:val="24"/>
          <w:vertAlign w:val="subscript"/>
        </w:rPr>
        <w:t>0</w:t>
      </w:r>
      <w:r>
        <w:rPr>
          <w:rFonts w:ascii="Times New Roman" w:hAnsi="Times New Roman" w:cs="Times New Roman"/>
          <w:color w:val="2E74B5" w:themeColor="accent1" w:themeShade="BF"/>
          <w:sz w:val="24"/>
          <w:szCs w:val="24"/>
        </w:rPr>
        <w:t xml:space="preserve"> = 0 so that the left standard Gaussian term centers at zero.</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p.6</w:t>
      </w:r>
      <w:proofErr w:type="gramStart"/>
      <w:r w:rsidRPr="00C73052">
        <w:rPr>
          <w:rFonts w:ascii="Times New Roman" w:hAnsi="Times New Roman" w:cs="Times New Roman"/>
          <w:i/>
          <w:sz w:val="24"/>
          <w:szCs w:val="24"/>
        </w:rPr>
        <w:t>,l.10</w:t>
      </w:r>
      <w:proofErr w:type="gramEnd"/>
      <w:r w:rsidRPr="00C73052">
        <w:rPr>
          <w:rFonts w:ascii="Times New Roman" w:hAnsi="Times New Roman" w:cs="Times New Roman"/>
          <w:i/>
          <w:sz w:val="24"/>
          <w:szCs w:val="24"/>
        </w:rPr>
        <w:t>: ’... are kept the same as in the operational algorithm...’</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lastRenderedPageBreak/>
        <w:t>p.8</w:t>
      </w:r>
      <w:proofErr w:type="gramStart"/>
      <w:r w:rsidRPr="00C73052">
        <w:rPr>
          <w:rFonts w:ascii="Times New Roman" w:hAnsi="Times New Roman" w:cs="Times New Roman"/>
          <w:i/>
          <w:sz w:val="24"/>
          <w:szCs w:val="24"/>
        </w:rPr>
        <w:t>,l.6</w:t>
      </w:r>
      <w:proofErr w:type="gramEnd"/>
      <w:r w:rsidRPr="00C73052">
        <w:rPr>
          <w:rFonts w:ascii="Times New Roman" w:hAnsi="Times New Roman" w:cs="Times New Roman"/>
          <w:i/>
          <w:sz w:val="24"/>
          <w:szCs w:val="24"/>
        </w:rPr>
        <w:t>: ’... by up to 30 %...’</w:t>
      </w:r>
    </w:p>
    <w:p w:rsidR="003D7D0B" w:rsidRPr="00B609A0" w:rsidRDefault="003D7D0B" w:rsidP="003D7D0B">
      <w:pPr>
        <w:rPr>
          <w:rFonts w:ascii="Times New Roman" w:hAnsi="Times New Roman" w:cs="Times New Roman"/>
          <w:color w:val="2E74B5" w:themeColor="accent1" w:themeShade="BF"/>
          <w:sz w:val="24"/>
          <w:szCs w:val="24"/>
        </w:rPr>
      </w:pPr>
      <w:proofErr w:type="gramStart"/>
      <w:r>
        <w:rPr>
          <w:rFonts w:ascii="Times New Roman" w:hAnsi="Times New Roman" w:cs="Times New Roman"/>
          <w:color w:val="2E74B5" w:themeColor="accent1" w:themeShade="BF"/>
          <w:sz w:val="24"/>
          <w:szCs w:val="24"/>
        </w:rPr>
        <w:t>Done</w:t>
      </w:r>
      <w:r w:rsidRPr="00B609A0">
        <w:rPr>
          <w:rFonts w:ascii="Times New Roman" w:hAnsi="Times New Roman" w:cs="Times New Roman"/>
          <w:color w:val="2E74B5" w:themeColor="accent1" w:themeShade="BF"/>
          <w:sz w:val="24"/>
          <w:szCs w:val="24"/>
        </w:rPr>
        <w:t>.</w:t>
      </w:r>
      <w:proofErr w:type="gramEnd"/>
      <w:r w:rsidRPr="00B609A0">
        <w:rPr>
          <w:rFonts w:ascii="Times New Roman" w:hAnsi="Times New Roman" w:cs="Times New Roman"/>
          <w:color w:val="2E74B5" w:themeColor="accent1" w:themeShade="BF"/>
          <w:sz w:val="24"/>
          <w:szCs w:val="24"/>
        </w:rPr>
        <w:t xml:space="preserve"> </w:t>
      </w:r>
    </w:p>
    <w:p w:rsidR="00356B59"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p.10</w:t>
      </w:r>
      <w:proofErr w:type="gramStart"/>
      <w:r w:rsidRPr="00C73052">
        <w:rPr>
          <w:rFonts w:ascii="Times New Roman" w:hAnsi="Times New Roman" w:cs="Times New Roman"/>
          <w:i/>
          <w:sz w:val="24"/>
          <w:szCs w:val="24"/>
        </w:rPr>
        <w:t>,l.7</w:t>
      </w:r>
      <w:proofErr w:type="gramEnd"/>
      <w:r w:rsidRPr="00C73052">
        <w:rPr>
          <w:rFonts w:ascii="Times New Roman" w:hAnsi="Times New Roman" w:cs="Times New Roman"/>
          <w:i/>
          <w:sz w:val="24"/>
          <w:szCs w:val="24"/>
        </w:rPr>
        <w:t>: ’...changes mostly due to variations in faculae.</w:t>
      </w:r>
      <w:r w:rsidR="00356B59" w:rsidRPr="00356B59">
        <w:rPr>
          <w:rFonts w:ascii="Times New Roman" w:hAnsi="Times New Roman" w:cs="Times New Roman"/>
          <w:i/>
          <w:sz w:val="24"/>
          <w:szCs w:val="24"/>
        </w:rPr>
        <w:t xml:space="preserve"> </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p.14</w:t>
      </w:r>
      <w:proofErr w:type="gramStart"/>
      <w:r w:rsidRPr="00C73052">
        <w:rPr>
          <w:rFonts w:ascii="Times New Roman" w:hAnsi="Times New Roman" w:cs="Times New Roman"/>
          <w:i/>
          <w:sz w:val="24"/>
          <w:szCs w:val="24"/>
        </w:rPr>
        <w:t>,l.19</w:t>
      </w:r>
      <w:proofErr w:type="gramEnd"/>
      <w:r w:rsidRPr="00C73052">
        <w:rPr>
          <w:rFonts w:ascii="Times New Roman" w:hAnsi="Times New Roman" w:cs="Times New Roman"/>
          <w:i/>
          <w:sz w:val="24"/>
          <w:szCs w:val="24"/>
        </w:rPr>
        <w:t>: ’...due to the loss of most...’</w:t>
      </w:r>
    </w:p>
    <w:p w:rsidR="003D7D0B" w:rsidRPr="00B609A0" w:rsidRDefault="003D7D0B" w:rsidP="003D7D0B">
      <w:pPr>
        <w:rPr>
          <w:rFonts w:ascii="Times New Roman" w:hAnsi="Times New Roman" w:cs="Times New Roman"/>
          <w:color w:val="2E74B5" w:themeColor="accent1" w:themeShade="BF"/>
          <w:sz w:val="24"/>
          <w:szCs w:val="24"/>
        </w:rPr>
      </w:pPr>
      <w:proofErr w:type="gramStart"/>
      <w:r w:rsidRPr="00B609A0">
        <w:rPr>
          <w:rFonts w:ascii="Times New Roman" w:hAnsi="Times New Roman" w:cs="Times New Roman"/>
          <w:color w:val="2E74B5" w:themeColor="accent1" w:themeShade="BF"/>
          <w:sz w:val="24"/>
          <w:szCs w:val="24"/>
        </w:rPr>
        <w:t>Revised.</w:t>
      </w:r>
      <w:proofErr w:type="gramEnd"/>
      <w:r w:rsidRPr="00B609A0">
        <w:rPr>
          <w:rFonts w:ascii="Times New Roman" w:hAnsi="Times New Roman" w:cs="Times New Roman"/>
          <w:color w:val="2E74B5" w:themeColor="accent1" w:themeShade="BF"/>
          <w:sz w:val="24"/>
          <w:szCs w:val="24"/>
        </w:rPr>
        <w:t xml:space="preserve"> </w:t>
      </w:r>
    </w:p>
    <w:p w:rsidR="00C73052" w:rsidRDefault="00C73052" w:rsidP="00C73052">
      <w:pPr>
        <w:rPr>
          <w:rFonts w:ascii="Times New Roman" w:hAnsi="Times New Roman" w:cs="Times New Roman"/>
          <w:i/>
          <w:sz w:val="24"/>
          <w:szCs w:val="24"/>
        </w:rPr>
      </w:pPr>
      <w:r w:rsidRPr="00C73052">
        <w:rPr>
          <w:rFonts w:ascii="Times New Roman" w:hAnsi="Times New Roman" w:cs="Times New Roman"/>
          <w:i/>
          <w:sz w:val="24"/>
          <w:szCs w:val="24"/>
        </w:rPr>
        <w:t>p.17</w:t>
      </w:r>
      <w:proofErr w:type="gramStart"/>
      <w:r w:rsidRPr="00C73052">
        <w:rPr>
          <w:rFonts w:ascii="Times New Roman" w:hAnsi="Times New Roman" w:cs="Times New Roman"/>
          <w:i/>
          <w:sz w:val="24"/>
          <w:szCs w:val="24"/>
        </w:rPr>
        <w:t>,l.1</w:t>
      </w:r>
      <w:proofErr w:type="gramEnd"/>
      <w:r w:rsidRPr="00C73052">
        <w:rPr>
          <w:rFonts w:ascii="Times New Roman" w:hAnsi="Times New Roman" w:cs="Times New Roman"/>
          <w:i/>
          <w:sz w:val="24"/>
          <w:szCs w:val="24"/>
        </w:rPr>
        <w:t>: ’... by up to 30 %...’</w:t>
      </w:r>
    </w:p>
    <w:p w:rsidR="00C915B9" w:rsidRPr="00924B68" w:rsidRDefault="005E6784" w:rsidP="00485BBE">
      <w:pPr>
        <w:rPr>
          <w:rFonts w:ascii="Times New Roman" w:hAnsi="Times New Roman" w:cs="Times New Roman"/>
          <w:color w:val="2E74B5" w:themeColor="accent1" w:themeShade="BF"/>
          <w:sz w:val="24"/>
          <w:szCs w:val="24"/>
        </w:rPr>
      </w:pPr>
      <w:proofErr w:type="gramStart"/>
      <w:r>
        <w:rPr>
          <w:rFonts w:ascii="Times New Roman" w:hAnsi="Times New Roman" w:cs="Times New Roman"/>
          <w:color w:val="2E74B5" w:themeColor="accent1" w:themeShade="BF"/>
          <w:sz w:val="24"/>
          <w:szCs w:val="24"/>
        </w:rPr>
        <w:t>Done.</w:t>
      </w:r>
      <w:proofErr w:type="gramEnd"/>
    </w:p>
    <w:sectPr w:rsidR="00C915B9" w:rsidRPr="00924B68" w:rsidSect="00E97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3188D"/>
    <w:rsid w:val="00025B9A"/>
    <w:rsid w:val="0008400E"/>
    <w:rsid w:val="00087D50"/>
    <w:rsid w:val="000A147C"/>
    <w:rsid w:val="000E422A"/>
    <w:rsid w:val="000E5CC7"/>
    <w:rsid w:val="000F0BDD"/>
    <w:rsid w:val="00110B6A"/>
    <w:rsid w:val="001275F3"/>
    <w:rsid w:val="001366D7"/>
    <w:rsid w:val="001A28CE"/>
    <w:rsid w:val="001B58F3"/>
    <w:rsid w:val="001C49B1"/>
    <w:rsid w:val="001D7516"/>
    <w:rsid w:val="001E1518"/>
    <w:rsid w:val="00222A68"/>
    <w:rsid w:val="00261591"/>
    <w:rsid w:val="00294EBE"/>
    <w:rsid w:val="002950EA"/>
    <w:rsid w:val="002A24FB"/>
    <w:rsid w:val="002B5894"/>
    <w:rsid w:val="00337834"/>
    <w:rsid w:val="003410DF"/>
    <w:rsid w:val="00356B59"/>
    <w:rsid w:val="003757EA"/>
    <w:rsid w:val="003A610E"/>
    <w:rsid w:val="003D7D0B"/>
    <w:rsid w:val="00436B86"/>
    <w:rsid w:val="00455F1E"/>
    <w:rsid w:val="00485BBE"/>
    <w:rsid w:val="004921F6"/>
    <w:rsid w:val="00540187"/>
    <w:rsid w:val="005E6784"/>
    <w:rsid w:val="006F2AC6"/>
    <w:rsid w:val="006F48D2"/>
    <w:rsid w:val="007A0545"/>
    <w:rsid w:val="007B7557"/>
    <w:rsid w:val="007C086B"/>
    <w:rsid w:val="00813ACC"/>
    <w:rsid w:val="00813D3F"/>
    <w:rsid w:val="00852F73"/>
    <w:rsid w:val="008B38F1"/>
    <w:rsid w:val="00907340"/>
    <w:rsid w:val="00914DCA"/>
    <w:rsid w:val="00924B68"/>
    <w:rsid w:val="00935AE4"/>
    <w:rsid w:val="0095376C"/>
    <w:rsid w:val="00962C7E"/>
    <w:rsid w:val="009B0B40"/>
    <w:rsid w:val="009E4369"/>
    <w:rsid w:val="009E7185"/>
    <w:rsid w:val="00A1349D"/>
    <w:rsid w:val="00A17134"/>
    <w:rsid w:val="00A2132B"/>
    <w:rsid w:val="00A3037A"/>
    <w:rsid w:val="00A331FC"/>
    <w:rsid w:val="00A605FC"/>
    <w:rsid w:val="00AE3830"/>
    <w:rsid w:val="00B3188D"/>
    <w:rsid w:val="00B609A0"/>
    <w:rsid w:val="00C12DD0"/>
    <w:rsid w:val="00C73052"/>
    <w:rsid w:val="00C74B99"/>
    <w:rsid w:val="00C915B9"/>
    <w:rsid w:val="00CA5D17"/>
    <w:rsid w:val="00CB5BC8"/>
    <w:rsid w:val="00CE1CFE"/>
    <w:rsid w:val="00D15FFF"/>
    <w:rsid w:val="00D81073"/>
    <w:rsid w:val="00D82688"/>
    <w:rsid w:val="00D9524E"/>
    <w:rsid w:val="00DA470A"/>
    <w:rsid w:val="00DB49C1"/>
    <w:rsid w:val="00DE4FA2"/>
    <w:rsid w:val="00E2496D"/>
    <w:rsid w:val="00E97A67"/>
    <w:rsid w:val="00EB4E8A"/>
    <w:rsid w:val="00EE29D3"/>
    <w:rsid w:val="00EF2621"/>
    <w:rsid w:val="00F207E4"/>
    <w:rsid w:val="00F401D6"/>
    <w:rsid w:val="00F6659B"/>
    <w:rsid w:val="00F75A1B"/>
    <w:rsid w:val="00F77FD6"/>
    <w:rsid w:val="00F974DD"/>
    <w:rsid w:val="00FA03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F6"/>
    <w:rPr>
      <w:rFonts w:ascii="Tahoma" w:hAnsi="Tahoma" w:cs="Tahoma"/>
      <w:sz w:val="16"/>
      <w:szCs w:val="16"/>
    </w:rPr>
  </w:style>
  <w:style w:type="paragraph" w:styleId="Caption">
    <w:name w:val="caption"/>
    <w:basedOn w:val="Normal"/>
    <w:next w:val="Normal"/>
    <w:uiPriority w:val="35"/>
    <w:unhideWhenUsed/>
    <w:qFormat/>
    <w:rsid w:val="00DB49C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7</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Kang Sun</cp:lastModifiedBy>
  <cp:revision>15</cp:revision>
  <dcterms:created xsi:type="dcterms:W3CDTF">2017-01-21T22:11:00Z</dcterms:created>
  <dcterms:modified xsi:type="dcterms:W3CDTF">2017-08-20T17:11:00Z</dcterms:modified>
</cp:coreProperties>
</file>