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pStyle w:val="Title"/>
        <w:jc w:val="center"/>
      </w:pPr>
      <w:r>
        <w:rPr>
          <w:rFonts w:ascii="Arial" w:hAnsi="Arial"/>
          <w:b/>
          <w:color w:val="0B2245"/>
          <w:sz w:val="52"/>
        </w:rPr>
        <w:t>Assessment Report for Semantic</w:t>
        <w:br/>
        <w:t>Data Technologies</w:t>
      </w:r>
    </w:p>
    <w:p>
      <w:pPr>
        <w:jc w:val="center"/>
      </w:pPr>
      <w:r>
        <w:rPr>
          <w:rFonts w:ascii="Arial" w:hAnsi="Arial"/>
          <w:b/>
          <w:color w:val="0B2245"/>
          <w:sz w:val="46"/>
        </w:rPr>
        <w:t>MOD004979</w:t>
      </w:r>
    </w:p>
    <w:p>
      <w:pPr>
        <w:spacing w:after="1480"/>
      </w:pPr>
    </w:p>
    <w:p>
      <w:pPr>
        <w:spacing w:after="40"/>
        <w:jc w:val="center"/>
      </w:pPr>
      <w:r>
        <w:rPr>
          <w:rFonts w:ascii="Arial" w:hAnsi="Arial"/>
          <w:b/>
          <w:color w:val="000000"/>
          <w:sz w:val="24"/>
        </w:rPr>
        <w:t>Assessment Title:</w:t>
      </w:r>
    </w:p>
    <w:p>
      <w:pPr>
        <w:spacing w:after="1040"/>
        <w:jc w:val="center"/>
      </w:pPr>
      <w:r>
        <w:rPr>
          <w:rFonts w:ascii="Arial" w:hAnsi="Arial"/>
          <w:color w:val="000000"/>
          <w:sz w:val="28"/>
        </w:rPr>
        <w:t>Semantic Modelling for Sports Dataset</w:t>
        <w:br/>
        <w:t>Sports Ontology and Semantic Query Evaluation</w:t>
      </w:r>
    </w:p>
    <w:p>
      <w:pPr>
        <w:spacing w:after="60"/>
        <w:jc w:val="center"/>
      </w:pPr>
      <w:r>
        <w:rPr>
          <w:rFonts w:ascii="Arial" w:hAnsi="Arial"/>
          <w:b/>
          <w:color w:val="D38742"/>
          <w:sz w:val="26"/>
        </w:rPr>
        <w:t>Team:</w:t>
      </w:r>
    </w:p>
    <w:p>
      <w:pPr>
        <w:spacing w:after="100"/>
        <w:jc w:val="center"/>
      </w:pPr>
      <w:r>
        <w:rPr>
          <w:rFonts w:ascii="Arial" w:hAnsi="Arial"/>
          <w:color w:val="000000"/>
          <w:sz w:val="24"/>
        </w:rPr>
        <w:t>Team Hopfield</w:t>
      </w:r>
    </w:p>
    <w:p>
      <w:pPr>
        <w:spacing w:before="1160"/>
        <w:jc w:val="center"/>
      </w:pPr>
      <w:r>
        <w:rPr>
          <w:rFonts w:ascii="Arial" w:hAnsi="Arial"/>
          <w:color w:val="525C63"/>
          <w:sz w:val="18"/>
        </w:rPr>
        <w:t>Ontology version 3.0.0  |  30 October 2026</w:t>
        <w:br/>
        <w:t>Final ontology: Hopfield_Sports_Ontology_20261029_v3.0_all_questions.owl</w:t>
      </w:r>
    </w:p>
    <w:p>
      <w:r>
        <w:br w:type="page"/>
      </w:r>
    </w:p>
    <w:p>
      <w:pPr>
        <w:spacing w:after="240"/>
        <w:jc w:val="left"/>
      </w:pPr>
      <w:r>
        <w:rPr>
          <w:rFonts w:ascii="Arial" w:hAnsi="Arial"/>
          <w:b/>
          <w:color w:val="0D4F60"/>
          <w:sz w:val="28"/>
        </w:rPr>
        <w:t>Table of Contents</w:t>
      </w:r>
    </w:p>
    <w:p>
      <w:pPr>
        <w:tabs>
          <w:tab w:pos="8901" w:val="right" w:leader="dot"/>
        </w:tabs>
        <w:spacing w:after="60"/>
        <w:ind w:left="0"/>
      </w:pPr>
      <w:r>
        <w:rPr>
          <w:rFonts w:ascii="Arial" w:hAnsi="Arial"/>
          <w:b/>
          <w:i/>
          <w:color w:val="0B2245"/>
          <w:sz w:val="24"/>
        </w:rPr>
        <w:t>1. Introduction</w:t>
        <w:tab/>
        <w:t>3</w:t>
      </w:r>
    </w:p>
    <w:p>
      <w:pPr>
        <w:tabs>
          <w:tab w:pos="8901" w:val="right" w:leader="dot"/>
        </w:tabs>
        <w:spacing w:after="60"/>
        <w:ind w:left="0"/>
      </w:pPr>
      <w:r>
        <w:rPr>
          <w:rFonts w:ascii="Arial" w:hAnsi="Arial"/>
          <w:b/>
          <w:i/>
          <w:color w:val="0B2245"/>
          <w:sz w:val="24"/>
        </w:rPr>
        <w:t>2. Concept and Requirement Analysis</w:t>
        <w:tab/>
        <w:t>3</w:t>
      </w:r>
    </w:p>
    <w:p>
      <w:pPr>
        <w:tabs>
          <w:tab w:pos="8901" w:val="right" w:leader="dot"/>
        </w:tabs>
        <w:spacing w:after="60"/>
        <w:ind w:left="510"/>
      </w:pPr>
      <w:r>
        <w:rPr>
          <w:rFonts w:ascii="Arial" w:hAnsi="Arial"/>
          <w:b w:val="0"/>
          <w:i w:val="0"/>
          <w:color w:val="000000"/>
          <w:sz w:val="20"/>
        </w:rPr>
        <w:t>2.1 Aim of the Project</w:t>
        <w:tab/>
        <w:t>3</w:t>
      </w:r>
    </w:p>
    <w:p>
      <w:pPr>
        <w:tabs>
          <w:tab w:pos="8901" w:val="right" w:leader="dot"/>
        </w:tabs>
        <w:spacing w:after="60"/>
        <w:ind w:left="510"/>
      </w:pPr>
      <w:r>
        <w:rPr>
          <w:rFonts w:ascii="Arial" w:hAnsi="Arial"/>
          <w:b w:val="0"/>
          <w:i w:val="0"/>
          <w:color w:val="000000"/>
          <w:sz w:val="20"/>
        </w:rPr>
        <w:t>2.2 Gap in the Knowledge (Rationale)</w:t>
        <w:tab/>
        <w:t>3</w:t>
      </w:r>
    </w:p>
    <w:p>
      <w:pPr>
        <w:tabs>
          <w:tab w:pos="8901" w:val="right" w:leader="dot"/>
        </w:tabs>
        <w:spacing w:after="60"/>
        <w:ind w:left="510"/>
      </w:pPr>
      <w:r>
        <w:rPr>
          <w:rFonts w:ascii="Arial" w:hAnsi="Arial"/>
          <w:b w:val="0"/>
          <w:i w:val="0"/>
          <w:color w:val="000000"/>
          <w:sz w:val="20"/>
        </w:rPr>
        <w:t>2.3 List of Questions</w:t>
        <w:tab/>
        <w:t>4</w:t>
      </w:r>
    </w:p>
    <w:p>
      <w:pPr>
        <w:tabs>
          <w:tab w:pos="8901" w:val="right" w:leader="dot"/>
        </w:tabs>
        <w:spacing w:after="60"/>
        <w:ind w:left="0"/>
      </w:pPr>
      <w:r>
        <w:rPr>
          <w:rFonts w:ascii="Arial" w:hAnsi="Arial"/>
          <w:b/>
          <w:i/>
          <w:color w:val="0B2245"/>
          <w:sz w:val="24"/>
        </w:rPr>
        <w:t>3. Design</w:t>
        <w:tab/>
        <w:t>5</w:t>
      </w:r>
    </w:p>
    <w:p>
      <w:pPr>
        <w:tabs>
          <w:tab w:pos="8901" w:val="right" w:leader="dot"/>
        </w:tabs>
        <w:spacing w:after="60"/>
        <w:ind w:left="510"/>
      </w:pPr>
      <w:r>
        <w:rPr>
          <w:rFonts w:ascii="Arial" w:hAnsi="Arial"/>
          <w:b w:val="0"/>
          <w:i w:val="0"/>
          <w:color w:val="000000"/>
          <w:sz w:val="20"/>
        </w:rPr>
        <w:t>3.1 Ontology Summary</w:t>
        <w:tab/>
        <w:t>5</w:t>
      </w:r>
    </w:p>
    <w:p>
      <w:pPr>
        <w:tabs>
          <w:tab w:pos="8901" w:val="right" w:leader="dot"/>
        </w:tabs>
        <w:spacing w:after="60"/>
        <w:ind w:left="510"/>
      </w:pPr>
      <w:r>
        <w:rPr>
          <w:rFonts w:ascii="Arial" w:hAnsi="Arial"/>
          <w:b w:val="0"/>
          <w:i w:val="0"/>
          <w:color w:val="000000"/>
          <w:sz w:val="20"/>
        </w:rPr>
        <w:t>3.2 Classes</w:t>
        <w:tab/>
        <w:t>6</w:t>
      </w:r>
    </w:p>
    <w:p>
      <w:pPr>
        <w:tabs>
          <w:tab w:pos="8901" w:val="right" w:leader="dot"/>
        </w:tabs>
        <w:spacing w:after="60"/>
        <w:ind w:left="510"/>
      </w:pPr>
      <w:r>
        <w:rPr>
          <w:rFonts w:ascii="Arial" w:hAnsi="Arial"/>
          <w:b w:val="0"/>
          <w:i w:val="0"/>
          <w:color w:val="000000"/>
          <w:sz w:val="20"/>
        </w:rPr>
        <w:t>3.3 Properties</w:t>
        <w:tab/>
        <w:t>6</w:t>
      </w:r>
    </w:p>
    <w:p>
      <w:pPr>
        <w:tabs>
          <w:tab w:pos="8901" w:val="right" w:leader="dot"/>
        </w:tabs>
        <w:spacing w:after="60"/>
        <w:ind w:left="822"/>
      </w:pPr>
      <w:r>
        <w:rPr>
          <w:rFonts w:ascii="Arial" w:hAnsi="Arial"/>
          <w:b w:val="0"/>
          <w:i w:val="0"/>
          <w:color w:val="000000"/>
          <w:sz w:val="18"/>
        </w:rPr>
        <w:t>Object Properties</w:t>
        <w:tab/>
        <w:t>7</w:t>
      </w:r>
    </w:p>
    <w:p>
      <w:pPr>
        <w:tabs>
          <w:tab w:pos="8901" w:val="right" w:leader="dot"/>
        </w:tabs>
        <w:spacing w:after="60"/>
        <w:ind w:left="822"/>
      </w:pPr>
      <w:r>
        <w:rPr>
          <w:rFonts w:ascii="Arial" w:hAnsi="Arial"/>
          <w:b w:val="0"/>
          <w:i w:val="0"/>
          <w:color w:val="000000"/>
          <w:sz w:val="18"/>
        </w:rPr>
        <w:t>Data Properties</w:t>
        <w:tab/>
        <w:t>8</w:t>
      </w:r>
    </w:p>
    <w:p>
      <w:pPr>
        <w:tabs>
          <w:tab w:pos="8901" w:val="right" w:leader="dot"/>
        </w:tabs>
        <w:spacing w:after="60"/>
        <w:ind w:left="510"/>
      </w:pPr>
      <w:r>
        <w:rPr>
          <w:rFonts w:ascii="Arial" w:hAnsi="Arial"/>
          <w:b w:val="0"/>
          <w:i w:val="0"/>
          <w:color w:val="000000"/>
          <w:sz w:val="20"/>
        </w:rPr>
        <w:t>3.4 Individuals</w:t>
        <w:tab/>
        <w:t>8</w:t>
      </w:r>
    </w:p>
    <w:p>
      <w:pPr>
        <w:tabs>
          <w:tab w:pos="8901" w:val="right" w:leader="dot"/>
        </w:tabs>
        <w:spacing w:after="60"/>
        <w:ind w:left="510"/>
      </w:pPr>
      <w:r>
        <w:rPr>
          <w:rFonts w:ascii="Arial" w:hAnsi="Arial"/>
          <w:b w:val="0"/>
          <w:i w:val="0"/>
          <w:color w:val="000000"/>
          <w:sz w:val="20"/>
        </w:rPr>
        <w:t>3.5 Axioms</w:t>
        <w:tab/>
        <w:t>9</w:t>
      </w:r>
    </w:p>
    <w:p>
      <w:pPr>
        <w:tabs>
          <w:tab w:pos="8901" w:val="right" w:leader="dot"/>
        </w:tabs>
        <w:spacing w:after="60"/>
        <w:ind w:left="0"/>
      </w:pPr>
      <w:r>
        <w:rPr>
          <w:rFonts w:ascii="Arial" w:hAnsi="Arial"/>
          <w:b/>
          <w:i/>
          <w:color w:val="0B2245"/>
          <w:sz w:val="24"/>
        </w:rPr>
        <w:t>4. Requirements Mapping</w:t>
        <w:tab/>
        <w:t>11</w:t>
      </w:r>
    </w:p>
    <w:p>
      <w:pPr>
        <w:tabs>
          <w:tab w:pos="8901" w:val="right" w:leader="dot"/>
        </w:tabs>
        <w:spacing w:after="60"/>
        <w:ind w:left="510"/>
      </w:pPr>
      <w:r>
        <w:rPr>
          <w:rFonts w:ascii="Arial" w:hAnsi="Arial"/>
          <w:b w:val="0"/>
          <w:i w:val="0"/>
          <w:color w:val="000000"/>
          <w:sz w:val="20"/>
        </w:rPr>
        <w:t>4.1 Mapping Table</w:t>
        <w:tab/>
        <w:t>11</w:t>
      </w:r>
    </w:p>
    <w:p>
      <w:pPr>
        <w:tabs>
          <w:tab w:pos="8901" w:val="right" w:leader="dot"/>
        </w:tabs>
        <w:spacing w:after="60"/>
        <w:ind w:left="0"/>
      </w:pPr>
      <w:r>
        <w:rPr>
          <w:rFonts w:ascii="Arial" w:hAnsi="Arial"/>
          <w:b/>
          <w:i/>
          <w:color w:val="0B2245"/>
          <w:sz w:val="24"/>
        </w:rPr>
        <w:t>5. Evaluation and Use</w:t>
        <w:tab/>
        <w:t>12</w:t>
      </w:r>
    </w:p>
    <w:p>
      <w:pPr>
        <w:tabs>
          <w:tab w:pos="8901" w:val="right" w:leader="dot"/>
        </w:tabs>
        <w:spacing w:after="60"/>
        <w:ind w:left="510"/>
      </w:pPr>
      <w:r>
        <w:rPr>
          <w:rFonts w:ascii="Arial" w:hAnsi="Arial"/>
          <w:b w:val="0"/>
          <w:i w:val="0"/>
          <w:color w:val="000000"/>
          <w:sz w:val="20"/>
        </w:rPr>
        <w:t>5.1 Use case 1: Basketball Athletes</w:t>
        <w:tab/>
        <w:t>12</w:t>
      </w:r>
    </w:p>
    <w:p>
      <w:pPr>
        <w:tabs>
          <w:tab w:pos="8901" w:val="right" w:leader="dot"/>
        </w:tabs>
        <w:spacing w:after="60"/>
        <w:ind w:left="510"/>
      </w:pPr>
      <w:r>
        <w:rPr>
          <w:rFonts w:ascii="Arial" w:hAnsi="Arial"/>
          <w:b w:val="0"/>
          <w:i w:val="0"/>
          <w:color w:val="000000"/>
          <w:sz w:val="20"/>
        </w:rPr>
        <w:t>5.2 Use case 2: Team Roster and Coach</w:t>
        <w:tab/>
        <w:t>12</w:t>
      </w:r>
    </w:p>
    <w:p>
      <w:pPr>
        <w:tabs>
          <w:tab w:pos="8901" w:val="right" w:leader="dot"/>
        </w:tabs>
        <w:spacing w:after="60"/>
        <w:ind w:left="510"/>
      </w:pPr>
      <w:r>
        <w:rPr>
          <w:rFonts w:ascii="Arial" w:hAnsi="Arial"/>
          <w:b w:val="0"/>
          <w:i w:val="0"/>
          <w:color w:val="000000"/>
          <w:sz w:val="20"/>
        </w:rPr>
        <w:t>5.3 Use case 3: Competition and Result</w:t>
        <w:tab/>
        <w:t>13</w:t>
      </w:r>
    </w:p>
    <w:p>
      <w:pPr>
        <w:tabs>
          <w:tab w:pos="8901" w:val="right" w:leader="dot"/>
        </w:tabs>
        <w:spacing w:after="60"/>
        <w:ind w:left="510"/>
      </w:pPr>
      <w:r>
        <w:rPr>
          <w:rFonts w:ascii="Arial" w:hAnsi="Arial"/>
          <w:b w:val="0"/>
          <w:i w:val="0"/>
          <w:color w:val="000000"/>
          <w:sz w:val="20"/>
        </w:rPr>
        <w:t>5.4 Use case 4: Equipment Query</w:t>
        <w:tab/>
        <w:t>13</w:t>
      </w:r>
    </w:p>
    <w:p>
      <w:pPr>
        <w:tabs>
          <w:tab w:pos="8901" w:val="right" w:leader="dot"/>
        </w:tabs>
        <w:spacing w:after="60"/>
        <w:ind w:left="510"/>
      </w:pPr>
      <w:r>
        <w:rPr>
          <w:rFonts w:ascii="Arial" w:hAnsi="Arial"/>
          <w:b w:val="0"/>
          <w:i w:val="0"/>
          <w:color w:val="000000"/>
          <w:sz w:val="20"/>
        </w:rPr>
        <w:t>5.5 Use case 5: Teammate Retrieval</w:t>
        <w:tab/>
        <w:t>13</w:t>
      </w:r>
    </w:p>
    <w:p>
      <w:pPr>
        <w:tabs>
          <w:tab w:pos="8901" w:val="right" w:leader="dot"/>
        </w:tabs>
        <w:spacing w:after="60"/>
        <w:ind w:left="0"/>
      </w:pPr>
      <w:r>
        <w:rPr>
          <w:rFonts w:ascii="Arial" w:hAnsi="Arial"/>
          <w:b/>
          <w:i/>
          <w:color w:val="0B2245"/>
          <w:sz w:val="24"/>
        </w:rPr>
        <w:t>6. Implementation</w:t>
        <w:tab/>
        <w:t>14</w:t>
      </w:r>
    </w:p>
    <w:p>
      <w:pPr>
        <w:tabs>
          <w:tab w:pos="8901" w:val="right" w:leader="dot"/>
        </w:tabs>
        <w:spacing w:after="60"/>
        <w:ind w:left="510"/>
      </w:pPr>
      <w:r>
        <w:rPr>
          <w:rFonts w:ascii="Arial" w:hAnsi="Arial"/>
          <w:b w:val="0"/>
          <w:i w:val="0"/>
          <w:color w:val="000000"/>
          <w:sz w:val="20"/>
        </w:rPr>
        <w:t>6.1 Connection to the Dataset</w:t>
        <w:tab/>
        <w:t>14</w:t>
      </w:r>
    </w:p>
    <w:p>
      <w:pPr>
        <w:tabs>
          <w:tab w:pos="8901" w:val="right" w:leader="dot"/>
        </w:tabs>
        <w:spacing w:after="60"/>
        <w:ind w:left="510"/>
      </w:pPr>
      <w:r>
        <w:rPr>
          <w:rFonts w:ascii="Arial" w:hAnsi="Arial"/>
          <w:b w:val="0"/>
          <w:i w:val="0"/>
          <w:color w:val="000000"/>
          <w:sz w:val="20"/>
        </w:rPr>
        <w:t>6.2 NLP Techniques</w:t>
        <w:tab/>
        <w:t>14</w:t>
      </w:r>
    </w:p>
    <w:p>
      <w:pPr>
        <w:tabs>
          <w:tab w:pos="8901" w:val="right" w:leader="dot"/>
        </w:tabs>
        <w:spacing w:after="60"/>
        <w:ind w:left="510"/>
      </w:pPr>
      <w:r>
        <w:rPr>
          <w:rFonts w:ascii="Arial" w:hAnsi="Arial"/>
          <w:b w:val="0"/>
          <w:i w:val="0"/>
          <w:color w:val="000000"/>
          <w:sz w:val="20"/>
        </w:rPr>
        <w:t>6.3 Overall Code</w:t>
        <w:tab/>
        <w:t>14</w:t>
      </w:r>
    </w:p>
    <w:p>
      <w:pPr>
        <w:tabs>
          <w:tab w:pos="8901" w:val="right" w:leader="dot"/>
        </w:tabs>
        <w:spacing w:after="60"/>
        <w:ind w:left="510"/>
      </w:pPr>
      <w:r>
        <w:rPr>
          <w:rFonts w:ascii="Arial" w:hAnsi="Arial"/>
          <w:b w:val="0"/>
          <w:i w:val="0"/>
          <w:color w:val="000000"/>
          <w:sz w:val="20"/>
        </w:rPr>
        <w:t>6.4 Code Validation</w:t>
        <w:tab/>
        <w:t>15</w:t>
      </w:r>
    </w:p>
    <w:p>
      <w:pPr>
        <w:tabs>
          <w:tab w:pos="8901" w:val="right" w:leader="dot"/>
        </w:tabs>
        <w:spacing w:after="60"/>
        <w:ind w:left="0"/>
      </w:pPr>
      <w:r>
        <w:rPr>
          <w:rFonts w:ascii="Arial" w:hAnsi="Arial"/>
          <w:b/>
          <w:i/>
          <w:color w:val="0B2245"/>
          <w:sz w:val="24"/>
        </w:rPr>
        <w:t>7. Conclusion and Future Work</w:t>
        <w:tab/>
        <w:t>16</w:t>
      </w:r>
    </w:p>
    <w:p>
      <w:pPr>
        <w:tabs>
          <w:tab w:pos="8901" w:val="right" w:leader="dot"/>
        </w:tabs>
        <w:spacing w:after="60"/>
        <w:ind w:left="0"/>
      </w:pPr>
      <w:r>
        <w:rPr>
          <w:rFonts w:ascii="Arial" w:hAnsi="Arial"/>
          <w:b/>
          <w:i/>
          <w:color w:val="0B2245"/>
          <w:sz w:val="24"/>
        </w:rPr>
        <w:t>8. References</w:t>
        <w:tab/>
        <w:t>17</w:t>
      </w:r>
    </w:p>
    <w:p>
      <w:pPr>
        <w:tabs>
          <w:tab w:pos="8901" w:val="right" w:leader="dot"/>
        </w:tabs>
        <w:spacing w:after="60"/>
        <w:ind w:left="0"/>
      </w:pPr>
      <w:r>
        <w:rPr>
          <w:rFonts w:ascii="Arial" w:hAnsi="Arial"/>
          <w:b/>
          <w:i/>
          <w:color w:val="0B2245"/>
          <w:sz w:val="24"/>
        </w:rPr>
        <w:t>Appendix A: Class Inventory</w:t>
        <w:tab/>
        <w:t>18</w:t>
      </w:r>
    </w:p>
    <w:p>
      <w:pPr>
        <w:tabs>
          <w:tab w:pos="8901" w:val="right" w:leader="dot"/>
        </w:tabs>
        <w:spacing w:after="60"/>
        <w:ind w:left="0"/>
      </w:pPr>
      <w:r>
        <w:rPr>
          <w:rFonts w:ascii="Arial" w:hAnsi="Arial"/>
          <w:b/>
          <w:i/>
          <w:color w:val="0B2245"/>
          <w:sz w:val="24"/>
        </w:rPr>
        <w:t>Appendix B: Property Inventory</w:t>
        <w:tab/>
        <w:t>20</w:t>
      </w:r>
    </w:p>
    <w:p>
      <w:pPr>
        <w:tabs>
          <w:tab w:pos="8901" w:val="right" w:leader="dot"/>
        </w:tabs>
        <w:spacing w:after="60"/>
        <w:ind w:left="0"/>
      </w:pPr>
      <w:r>
        <w:rPr>
          <w:rFonts w:ascii="Arial" w:hAnsi="Arial"/>
          <w:b/>
          <w:i/>
          <w:color w:val="0B2245"/>
          <w:sz w:val="24"/>
        </w:rPr>
        <w:t>Appendix C: Individual Coverage</w:t>
        <w:tab/>
        <w:t>22</w:t>
      </w:r>
    </w:p>
    <w:p>
      <w:r>
        <w:br w:type="page"/>
      </w:r>
    </w:p>
    <w:p>
      <w:pPr>
        <w:pStyle w:val="Heading1"/>
      </w:pPr>
      <w:r>
        <w:t>1. Introduction</w:t>
      </w:r>
    </w:p>
    <w:p>
      <w:pPr>
        <w:jc w:val="left"/>
      </w:pPr>
      <w:r>
        <w:t>Sports information is fragmented across league systems, tournament records, club pages, media reports and venue databases. These sources use different identifiers for the same people, teams and events. A relational table can answer direct questions, but it requires a new chain of joins whenever the question crosses several concepts.</w:t>
      </w:r>
    </w:p>
    <w:p>
      <w:pPr>
        <w:jc w:val="left"/>
      </w:pPr>
      <w:r>
        <w:t>An ontology provides a domain vocabulary with explicit classes and properties. RDF represents facts as subject-predicate-object triples, OWL adds class and property semantics, and SPARQL provides graph queries over those triples [1][2]. This structure allows a query to traverse an athlete, team, competition, match and venue without encoding every possible join in application code.</w:t>
      </w:r>
    </w:p>
    <w:p>
      <w:pPr>
        <w:jc w:val="left"/>
      </w:pPr>
      <w:r>
        <w:t>The Hopfield Sports Ontology applies this approach to a connected sports dataset. Its domain layer describes the sports world. Its application layer describes who uses the ontology and which information or capabilities those roles can access. A quality layer adds OWL axioms and SHACL validation. The design keeps these concerns separate so that domain relationships remain stable when the user-facing interpretation changes.</w:t>
      </w:r>
    </w:p>
    <w:p>
      <w:pPr>
        <w:jc w:val="left"/>
      </w:pPr>
      <w:r>
        <w:t>This report documents the final ontology, maps the 25 supplied questions, evaluates representative SPARQL queries, and describes a controlled natural-language query design. It also reports the current data boundaries and the remaining implementation work.</w:t>
      </w:r>
    </w:p>
    <w:p>
      <w:pPr>
        <w:pStyle w:val="Heading1"/>
      </w:pPr>
      <w:r>
        <w:t>2. Concept and Requirement Analysis</w:t>
      </w:r>
    </w:p>
    <w:p>
      <w:pPr>
        <w:pStyle w:val="Heading2"/>
      </w:pPr>
      <w:r>
        <w:t>2.1 Aim of the Project</w:t>
      </w:r>
    </w:p>
    <w:p>
      <w:pPr>
        <w:jc w:val="left"/>
      </w:pPr>
      <w:r>
        <w:t>The project aims to build a sports ontology that is both semantically precise and usable for question answering. The design meets that aim in five ways:</w:t>
      </w:r>
    </w:p>
    <w:p>
      <w:pPr>
        <w:pStyle w:val="ListBullet"/>
        <w:spacing w:after="60"/>
        <w:ind w:left="397" w:hanging="198"/>
      </w:pPr>
      <w:r>
        <w:t>It defines a reusable domain model for people, teams, sports, competitions, matches, results and venues.</w:t>
      </w:r>
    </w:p>
    <w:p>
      <w:pPr>
        <w:pStyle w:val="ListBullet"/>
        <w:spacing w:after="60"/>
        <w:ind w:left="397" w:hanging="198"/>
      </w:pPr>
      <w:r>
        <w:t>It models changing relationships with temporal records instead of treating membership and coaching as permanent facts.</w:t>
      </w:r>
    </w:p>
    <w:p>
      <w:pPr>
        <w:pStyle w:val="ListBullet"/>
        <w:spacing w:after="60"/>
        <w:ind w:left="397" w:hanging="198"/>
      </w:pPr>
      <w:r>
        <w:t>It represents user roles, benefits and information capabilities explicitly in an application namespace.</w:t>
      </w:r>
    </w:p>
    <w:p>
      <w:pPr>
        <w:pStyle w:val="ListBullet"/>
        <w:spacing w:after="60"/>
        <w:ind w:left="397" w:hanging="198"/>
      </w:pPr>
      <w:r>
        <w:t>It maps 10 general and 15 specific competency questions to ontology terms and executable query routes.</w:t>
      </w:r>
    </w:p>
    <w:p>
      <w:pPr>
        <w:pStyle w:val="ListBullet"/>
        <w:spacing w:after="60"/>
        <w:ind w:left="397" w:hanging="198"/>
      </w:pPr>
      <w:r>
        <w:t>It adds SHACL validation and a controlled natural-language query pipeline for reliable access.</w:t>
      </w:r>
    </w:p>
    <w:p>
      <w:pPr>
        <w:pStyle w:val="Heading2"/>
      </w:pPr>
      <w:r>
        <w:t>2.2 Gap in the Knowledge (Rationale)</w:t>
      </w:r>
    </w:p>
    <w:p>
      <w:pPr>
        <w:jc w:val="left"/>
      </w:pPr>
      <w:r>
        <w:t>The final design addresses six gaps that affect sports knowledge graphs and question-answering systems:</w:t>
      </w:r>
    </w:p>
    <w:p>
      <w:pPr>
        <w:pStyle w:val="ListBullet"/>
        <w:spacing w:after="60"/>
        <w:ind w:left="397" w:hanging="198"/>
      </w:pPr>
      <w:r>
        <w:t>Shared identity: typed classes and stable IRIs distinguish athletes, coaches, teams and events.</w:t>
      </w:r>
    </w:p>
    <w:p>
      <w:pPr>
        <w:pStyle w:val="ListBullet"/>
        <w:spacing w:after="60"/>
        <w:ind w:left="397" w:hanging="198"/>
      </w:pPr>
      <w:r>
        <w:t>Temporal context: TeamMembership and CoachingAssignment record validFrom and validTo dates.</w:t>
      </w:r>
    </w:p>
    <w:p>
      <w:pPr>
        <w:pStyle w:val="ListBullet"/>
        <w:spacing w:after="60"/>
        <w:ind w:left="397" w:hanging="198"/>
      </w:pPr>
      <w:r>
        <w:t>Event context: Match links to Competition and Venue and carries an optional MatchResult.</w:t>
      </w:r>
    </w:p>
    <w:p>
      <w:pPr>
        <w:pStyle w:val="ListBullet"/>
        <w:spacing w:after="60"/>
        <w:ind w:left="397" w:hanging="198"/>
      </w:pPr>
      <w:r>
        <w:t>Application meaning: application classes and properties describe access, query and system capabilities.</w:t>
      </w:r>
    </w:p>
    <w:p>
      <w:pPr>
        <w:pStyle w:val="ListBullet"/>
        <w:spacing w:after="60"/>
        <w:ind w:left="397" w:hanging="198"/>
      </w:pPr>
      <w:r>
        <w:t>Data quality: twelve SHACL node shapes enforce required types, cardinalities and dates.</w:t>
      </w:r>
    </w:p>
    <w:p>
      <w:pPr>
        <w:pStyle w:val="ListBullet"/>
        <w:spacing w:after="60"/>
        <w:ind w:left="397" w:hanging="198"/>
      </w:pPr>
      <w:r>
        <w:t>Query access: SPARQL templates and a controlled natural-language pipeline reduce the need to know the graph structure.</w:t>
      </w:r>
    </w:p>
    <w:p>
      <w:pPr>
        <w:pStyle w:val="Heading3"/>
      </w:pPr>
      <w:r>
        <w:t>2.2.1 Design Scope and Data</w:t>
      </w:r>
    </w:p>
    <w:p>
      <w:pPr>
        <w:jc w:val="left"/>
      </w:pPr>
      <w:r>
        <w:t>The knowledge base includes football, basketball, tennis, rugby and track-and-field examples. Its principal football case is the 2022 FIFA World Cup, with a complete 26-player Argentina roster and selected records for five other national teams. The basketball case includes club membership, league membership and Olympic participation. Tennis, rugby and track-and-field provide equipment and competition examples.</w:t>
      </w:r>
    </w:p>
    <w:p>
      <w:pPr>
        <w:jc w:val="left"/>
      </w:pPr>
      <w:r>
        <w:t>The ontology distinguishes recorded facts from world-scale completeness. Optional fields describe only what is present in the file. For example, a missing coaching assignment does not mean that a team has no coach in reality. This open-world interpretation is central to the limitations in Section 6.4.</w:t>
      </w:r>
    </w:p>
    <w:p>
      <w:pPr>
        <w:pStyle w:val="Heading2"/>
      </w:pPr>
      <w:r>
        <w:t>2.3 List of Questions</w:t>
      </w:r>
    </w:p>
    <w:p>
      <w:pPr>
        <w:jc w:val="left"/>
      </w:pPr>
      <w:r>
        <w:t>The requirement set contains 10 general questions about users and system capabilities and 15 specific questions about sports entities. Tables 1 and 2 preserve the supplied wording and use G01-G10 and S01-S15 identifiers throughout the report.</w:t>
      </w:r>
    </w:p>
    <w:p>
      <w:pPr>
        <w:pStyle w:val="Caption"/>
        <w:keepNext/>
      </w:pPr>
      <w:r>
        <w:t>Table 1 General competency questions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507"/>
        <w:gridCol w:w="4507"/>
      </w:tblGrid>
      <w:tr>
        <w:trPr>
          <w:tblHeader w:val="true"/>
          <w:cantSplit/>
        </w:trPr>
        <w:tc>
          <w:tcPr>
            <w:tcW w:type="dxa" w:w="964"/>
            <w:vAlign w:val="center"/>
            <w:tcMar>
              <w:top w:w="40" w:type="dxa"/>
              <w:start w:w="100" w:type="dxa"/>
              <w:bottom w:w="40" w:type="dxa"/>
              <w:end w:w="100" w:type="dxa"/>
            </w:tcMar>
            <w:shd w:fill="FFFFFF"/>
          </w:tcPr>
          <w:p>
            <w:pPr>
              <w:spacing w:after="0" w:line="240" w:lineRule="auto"/>
              <w:jc w:val="left"/>
            </w:pPr>
            <w:r/>
            <w:r>
              <w:rPr>
                <w:rFonts w:ascii="Arial" w:hAnsi="Arial" w:eastAsia="Arial"/>
                <w:b/>
                <w:color w:val="000000"/>
                <w:sz w:val="17"/>
              </w:rPr>
              <w:t>ID</w:t>
            </w:r>
          </w:p>
        </w:tc>
        <w:tc>
          <w:tcPr>
            <w:tcW w:type="dxa" w:w="7994"/>
            <w:vAlign w:val="center"/>
            <w:tcMar>
              <w:top w:w="40" w:type="dxa"/>
              <w:start w:w="100" w:type="dxa"/>
              <w:bottom w:w="40" w:type="dxa"/>
              <w:end w:w="100" w:type="dxa"/>
            </w:tcMar>
            <w:shd w:fill="FFFFFF"/>
          </w:tcPr>
          <w:p>
            <w:pPr>
              <w:spacing w:after="0" w:line="240" w:lineRule="auto"/>
              <w:jc w:val="left"/>
            </w:pPr>
            <w:r/>
            <w:r>
              <w:rPr>
                <w:rFonts w:ascii="Arial" w:hAnsi="Arial" w:eastAsia="Arial"/>
                <w:b/>
                <w:color w:val="000000"/>
                <w:sz w:val="17"/>
              </w:rPr>
              <w:t>General question</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G01</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Who will use the Sports Ontology?</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G02</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How can sports fans benefit from this ontology?</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G03</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Why would coaches use the Sports Ontology?</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G04</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How can sports analysts use this ontology?</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G05</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Why would sports website developers use this ontology?</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G06</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What information can users search for using this ontology?</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G07</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Can this ontology help users find information about competitions?</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G08</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Can this ontology help users find sports equipment?</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G09</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How can this ontology help users compare sports teams?</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G10</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How can reasoning improve the use of this ontology?</w:t>
            </w:r>
          </w:p>
        </w:tc>
      </w:tr>
    </w:tbl>
    <w:p>
      <w:pPr>
        <w:spacing w:after="40"/>
      </w:pPr>
    </w:p>
    <w:p>
      <w:pPr>
        <w:pStyle w:val="Caption"/>
        <w:keepNext/>
      </w:pPr>
      <w:r>
        <w:t>Table 2 Specific competency questions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507"/>
        <w:gridCol w:w="4507"/>
      </w:tblGrid>
      <w:tr>
        <w:trPr>
          <w:tblHeader w:val="true"/>
          <w:cantSplit/>
        </w:trPr>
        <w:tc>
          <w:tcPr>
            <w:tcW w:type="dxa" w:w="964"/>
            <w:vAlign w:val="center"/>
            <w:tcMar>
              <w:top w:w="40" w:type="dxa"/>
              <w:start w:w="100" w:type="dxa"/>
              <w:bottom w:w="40" w:type="dxa"/>
              <w:end w:w="100" w:type="dxa"/>
            </w:tcMar>
            <w:shd w:fill="FFFFFF"/>
          </w:tcPr>
          <w:p>
            <w:pPr>
              <w:spacing w:after="0" w:line="240" w:lineRule="auto"/>
              <w:jc w:val="left"/>
            </w:pPr>
            <w:r/>
            <w:r>
              <w:rPr>
                <w:rFonts w:ascii="Arial" w:hAnsi="Arial" w:eastAsia="Arial"/>
                <w:b/>
                <w:color w:val="000000"/>
                <w:sz w:val="17"/>
              </w:rPr>
              <w:t>ID</w:t>
            </w:r>
          </w:p>
        </w:tc>
        <w:tc>
          <w:tcPr>
            <w:tcW w:type="dxa" w:w="7994"/>
            <w:vAlign w:val="center"/>
            <w:tcMar>
              <w:top w:w="40" w:type="dxa"/>
              <w:start w:w="100" w:type="dxa"/>
              <w:bottom w:w="40" w:type="dxa"/>
              <w:end w:w="100" w:type="dxa"/>
            </w:tcMar>
            <w:shd w:fill="FFFFFF"/>
          </w:tcPr>
          <w:p>
            <w:pPr>
              <w:spacing w:after="0" w:line="240" w:lineRule="auto"/>
              <w:jc w:val="left"/>
            </w:pPr>
            <w:r/>
            <w:r>
              <w:rPr>
                <w:rFonts w:ascii="Arial" w:hAnsi="Arial" w:eastAsia="Arial"/>
                <w:b/>
                <w:color w:val="000000"/>
                <w:sz w:val="17"/>
              </w:rPr>
              <w:t>Specific question</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S01</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Which athletes compete in basketball?</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S02</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Which sport does a particular athlete participate in?</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S03</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Which athletes belong to a specific team?</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S04</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Who is the coach of a particular team?</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S05</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Which teams participated in a particular competition?</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S06</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Where was a particular competition held?</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S07</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What was the score of a specific match?</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S08</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Which teams belong to a particular league?</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S09</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Which competitions take place at a particular venue?</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S10</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What equipment is associated with a particular sport?</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S11</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Which competitions has a particular athlete participated in?</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S12</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Which teams have competed in the same competition?</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S13</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Is an athlete linked to a team that does not exist in the ontology?</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S14</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Can the ontology infer that two athletes are teammates?</w:t>
            </w:r>
          </w:p>
        </w:tc>
      </w:tr>
      <w:tr>
        <w:trPr>
          <w:cantSplit/>
        </w:trPr>
        <w:tc>
          <w:tcPr>
            <w:tcW w:type="dxa" w:w="964"/>
            <w:shd w:fill="FFFFFF"/>
            <w:vAlign w:val="center"/>
            <w:tcMar>
              <w:top w:w="40" w:type="dxa"/>
              <w:start w:w="100" w:type="dxa"/>
              <w:bottom w:w="40" w:type="dxa"/>
              <w:end w:w="100" w:type="dxa"/>
            </w:tcMar>
          </w:tcPr>
          <w:p>
            <w:pPr>
              <w:spacing w:after="0" w:line="240" w:lineRule="auto"/>
              <w:jc w:val="left"/>
            </w:pPr>
            <w:r/>
            <w:r>
              <w:rPr>
                <w:rFonts w:ascii="Arial" w:hAnsi="Arial" w:eastAsia="Arial"/>
                <w:b/>
                <w:color w:val="000000"/>
                <w:sz w:val="14"/>
              </w:rPr>
              <w:t>S15</w:t>
            </w:r>
          </w:p>
        </w:tc>
        <w:tc>
          <w:tcPr>
            <w:tcW w:type="dxa" w:w="7994"/>
            <w:shd w:fill="FFFFFF"/>
            <w:vAlign w:val="center"/>
            <w:tcMar>
              <w:top w:w="40" w:type="dxa"/>
              <w:start w:w="100" w:type="dxa"/>
              <w:bottom w:w="40" w:type="dxa"/>
              <w:end w:w="100" w:type="dxa"/>
            </w:tcMar>
          </w:tcPr>
          <w:p>
            <w:pPr>
              <w:spacing w:after="0" w:line="240" w:lineRule="auto"/>
              <w:jc w:val="left"/>
            </w:pPr>
            <w:r/>
            <w:r>
              <w:rPr>
                <w:rFonts w:ascii="Arial" w:hAnsi="Arial" w:eastAsia="Arial"/>
                <w:b w:val="0"/>
                <w:color w:val="000000"/>
                <w:sz w:val="14"/>
              </w:rPr>
              <w:t>Can the ontology detect contradictory sports information?</w:t>
            </w:r>
          </w:p>
        </w:tc>
      </w:tr>
    </w:tbl>
    <w:p>
      <w:pPr>
        <w:spacing w:after="40"/>
      </w:pPr>
    </w:p>
    <w:p>
      <w:r>
        <w:br w:type="page"/>
      </w:r>
    </w:p>
    <w:p>
      <w:pPr>
        <w:pStyle w:val="Heading1"/>
      </w:pPr>
      <w:r>
        <w:t>3. Design</w:t>
      </w:r>
    </w:p>
    <w:p>
      <w:pPr>
        <w:pStyle w:val="Heading2"/>
      </w:pPr>
      <w:r>
        <w:t>3.1 Ontology Summary</w:t>
      </w:r>
    </w:p>
    <w:p>
      <w:pPr>
        <w:pStyle w:val="Heading3"/>
      </w:pPr>
      <w:r>
        <w:t>3.1.1 Architecture and Namespaces</w:t>
      </w:r>
    </w:p>
    <w:p>
      <w:pPr>
        <w:jc w:val="left"/>
      </w:pPr>
      <w:r>
        <w:t>The ontology separates knowledge about sport from knowledge about how users access that knowledge. The domain namespace contains the entities and relationships needed to represent competitions and participation. The application namespace contains user roles, benefits, information catalogues and declared system capabilities. The shapes namespace contains SHACL validation shapes.</w:t>
      </w:r>
    </w:p>
    <w:p>
      <w:pPr>
        <w:keepNext/>
        <w:spacing w:before="120" w:after="40"/>
        <w:jc w:val="center"/>
      </w:pPr>
      <w:r>
        <w:drawing>
          <wp:inline xmlns:a="http://schemas.openxmlformats.org/drawingml/2006/main" xmlns:pic="http://schemas.openxmlformats.org/drawingml/2006/picture">
            <wp:extent cx="5669280" cy="2582672"/>
            <wp:docPr id="1" name="Picture 1" descr="Figure 1 Ontology architecture across domain, application and quality layer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2582672"/>
                    </a:xfrm>
                    <a:prstGeom prst="rect"/>
                  </pic:spPr>
                </pic:pic>
              </a:graphicData>
            </a:graphic>
          </wp:inline>
        </w:drawing>
      </w:r>
    </w:p>
    <w:p>
      <w:pPr>
        <w:pStyle w:val="Caption"/>
        <w:spacing w:before="60" w:after="140"/>
        <w:jc w:val="center"/>
      </w:pPr>
      <w:r>
        <w:t>Figure 1 Ontology architecture across domain, application and quality layers</w:t>
      </w:r>
    </w:p>
    <w:p>
      <w:pPr>
        <w:pStyle w:val="Caption"/>
        <w:keepNext/>
      </w:pPr>
      <w:r>
        <w:t>Table 3 Namespace design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005"/>
        <w:gridCol w:w="3005"/>
        <w:gridCol w:w="3005"/>
      </w:tblGrid>
      <w:tr>
        <w:trPr>
          <w:tblHeader w:val="true"/>
          <w:cantSplit/>
        </w:trPr>
        <w:tc>
          <w:tcPr>
            <w:tcW w:type="dxa" w:w="1134"/>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Prefix</w:t>
            </w:r>
          </w:p>
        </w:tc>
        <w:tc>
          <w:tcPr>
            <w:tcW w:type="dxa" w:w="3912"/>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IRI</w:t>
            </w:r>
          </w:p>
        </w:tc>
        <w:tc>
          <w:tcPr>
            <w:tcW w:type="dxa" w:w="3912"/>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Purpose</w:t>
            </w:r>
          </w:p>
        </w:tc>
      </w:tr>
      <w:tr>
        <w:trPr>
          <w:cantSplit/>
        </w:trPr>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7"/>
              </w:rPr>
              <w:t>hs</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urn:hopfield:sports:domain#</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Sports classes, properties and domain individuals</w:t>
            </w:r>
          </w:p>
        </w:tc>
      </w:tr>
      <w:tr>
        <w:trPr>
          <w:cantSplit/>
        </w:trPr>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7"/>
              </w:rPr>
              <w:t>hsa</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urn:hopfield:sports:application#</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User roles, benefits and access capabilities</w:t>
            </w:r>
          </w:p>
        </w:tc>
      </w:tr>
      <w:tr>
        <w:trPr>
          <w:cantSplit/>
        </w:trPr>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7"/>
              </w:rPr>
              <w:t>shapes</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urn:hopfield:sports:shapes#</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SHACL node shapes</w:t>
            </w:r>
          </w:p>
        </w:tc>
      </w:tr>
      <w:tr>
        <w:trPr>
          <w:cantSplit/>
        </w:trPr>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7"/>
              </w:rPr>
              <w:t>owl</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http://www.w3.org/2002/07/owl#</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OWL vocabulary</w:t>
            </w:r>
          </w:p>
        </w:tc>
      </w:tr>
      <w:tr>
        <w:trPr>
          <w:cantSplit/>
        </w:trPr>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7"/>
              </w:rPr>
              <w:t>rdfs</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http://www.w3.org/2000/01/rdf-schema#</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Labels, comments, domains and ranges</w:t>
            </w:r>
          </w:p>
        </w:tc>
      </w:tr>
      <w:tr>
        <w:trPr>
          <w:cantSplit/>
        </w:trPr>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7"/>
              </w:rPr>
              <w:t>sh</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http://www.w3.org/ns/shacl#</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7"/>
              </w:rPr>
              <w:t>Validation constraints</w:t>
            </w:r>
          </w:p>
        </w:tc>
      </w:tr>
    </w:tbl>
    <w:p>
      <w:pPr>
        <w:spacing w:after="40"/>
      </w:pPr>
    </w:p>
    <w:p>
      <w:pPr>
        <w:pStyle w:val="Heading3"/>
      </w:pPr>
      <w:r>
        <w:t>3.1.2 Design Metrics</w:t>
      </w:r>
    </w:p>
    <w:p>
      <w:pPr>
        <w:pStyle w:val="Caption"/>
        <w:keepNext/>
      </w:pPr>
      <w:r>
        <w:t>Table 4 Ontology components by namespace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253"/>
        <w:gridCol w:w="2253"/>
        <w:gridCol w:w="2253"/>
        <w:gridCol w:w="2253"/>
      </w:tblGrid>
      <w:tr>
        <w:trPr>
          <w:tblHeader w:val="true"/>
          <w:cantSplit/>
        </w:trPr>
        <w:tc>
          <w:tcPr>
            <w:tcW w:type="dxa" w:w="2494"/>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Component</w:t>
            </w:r>
          </w:p>
        </w:tc>
        <w:tc>
          <w:tcPr>
            <w:tcW w:type="dxa" w:w="2268"/>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Domain layer</w:t>
            </w:r>
          </w:p>
        </w:tc>
        <w:tc>
          <w:tcPr>
            <w:tcW w:type="dxa" w:w="2324"/>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Application layer</w:t>
            </w:r>
          </w:p>
        </w:tc>
        <w:tc>
          <w:tcPr>
            <w:tcW w:type="dxa" w:w="1871"/>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Total</w:t>
            </w:r>
          </w:p>
        </w:tc>
      </w:tr>
      <w:tr>
        <w:trPr>
          <w:cantSplit/>
        </w:trPr>
        <w:tc>
          <w:tcPr>
            <w:tcW w:type="dxa" w:w="249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8"/>
              </w:rPr>
              <w:t>Classes</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50</w:t>
            </w:r>
          </w:p>
        </w:tc>
        <w:tc>
          <w:tcPr>
            <w:tcW w:type="dxa" w:w="232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13</w:t>
            </w:r>
          </w:p>
        </w:tc>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63</w:t>
            </w:r>
          </w:p>
        </w:tc>
      </w:tr>
      <w:tr>
        <w:trPr>
          <w:cantSplit/>
        </w:trPr>
        <w:tc>
          <w:tcPr>
            <w:tcW w:type="dxa" w:w="249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8"/>
              </w:rPr>
              <w:t>Object properties</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55</w:t>
            </w:r>
          </w:p>
        </w:tc>
        <w:tc>
          <w:tcPr>
            <w:tcW w:type="dxa" w:w="232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7</w:t>
            </w:r>
          </w:p>
        </w:tc>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62</w:t>
            </w:r>
          </w:p>
        </w:tc>
      </w:tr>
      <w:tr>
        <w:trPr>
          <w:cantSplit/>
        </w:trPr>
        <w:tc>
          <w:tcPr>
            <w:tcW w:type="dxa" w:w="249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8"/>
              </w:rPr>
              <w:t>Data properties</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17</w:t>
            </w:r>
          </w:p>
        </w:tc>
        <w:tc>
          <w:tcPr>
            <w:tcW w:type="dxa" w:w="232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0</w:t>
            </w:r>
          </w:p>
        </w:tc>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17</w:t>
            </w:r>
          </w:p>
        </w:tc>
      </w:tr>
      <w:tr>
        <w:trPr>
          <w:cantSplit/>
        </w:trPr>
        <w:tc>
          <w:tcPr>
            <w:tcW w:type="dxa" w:w="249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8"/>
              </w:rPr>
              <w:t>Named individuals</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222</w:t>
            </w:r>
          </w:p>
        </w:tc>
        <w:tc>
          <w:tcPr>
            <w:tcW w:type="dxa" w:w="232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19</w:t>
            </w:r>
          </w:p>
        </w:tc>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8"/>
              </w:rPr>
              <w:t>241</w:t>
            </w:r>
          </w:p>
        </w:tc>
      </w:tr>
    </w:tbl>
    <w:p>
      <w:pPr>
        <w:spacing w:after="40"/>
      </w:pPr>
    </w:p>
    <w:p>
      <w:pPr>
        <w:jc w:val="left"/>
      </w:pPr>
      <w:r>
        <w:t>The final metadata records version 3.0.0 on 29 October 2026. The description states that this release restores championship counts, adds multi-venue coverage, materialises teammate relations and strengthens SHACL type checks. These changes resolve the earlier mismatch between the question set and the domain-only ontology.</w:t>
      </w:r>
    </w:p>
    <w:p>
      <w:pPr>
        <w:pStyle w:val="Heading2"/>
      </w:pPr>
      <w:r>
        <w:t>3.2 Classes</w:t>
      </w:r>
    </w:p>
    <w:p>
      <w:pPr>
        <w:jc w:val="left"/>
      </w:pPr>
      <w:r>
        <w:t>The domain class model is organised around six connected areas. The application class model stands beside it and describes access rather than sports facts.</w:t>
      </w:r>
    </w:p>
    <w:p>
      <w:pPr>
        <w:pStyle w:val="Caption"/>
        <w:keepNext/>
      </w:pPr>
      <w:r>
        <w:t>Table 5 Main class design areas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005"/>
        <w:gridCol w:w="3005"/>
        <w:gridCol w:w="3005"/>
      </w:tblGrid>
      <w:tr>
        <w:trPr>
          <w:tblHeader w:val="true"/>
          <w:cantSplit/>
        </w:trPr>
        <w:tc>
          <w:tcPr>
            <w:tcW w:type="dxa" w:w="1701"/>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Area</w:t>
            </w:r>
          </w:p>
        </w:tc>
        <w:tc>
          <w:tcPr>
            <w:tcW w:type="dxa" w:w="4422"/>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Representative class path</w:t>
            </w:r>
          </w:p>
        </w:tc>
        <w:tc>
          <w:tcPr>
            <w:tcW w:type="dxa" w:w="2835"/>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Design purpose</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5"/>
              </w:rPr>
              <w:t>People</w:t>
            </w:r>
          </w:p>
        </w:tc>
        <w:tc>
          <w:tcPr>
            <w:tcW w:type="dxa" w:w="442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Person → Athlete / Coach</w:t>
              <w:br/>
              <w:t>Athlete → FootballAthlete / BasketballAthlete</w:t>
              <w:br/>
              <w:t>Coach → MultiSportCoach</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Separate general roles from sport-specific roles and allow finer retrieval.</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5"/>
              </w:rPr>
              <w:t>Organisation</w:t>
            </w:r>
          </w:p>
        </w:tc>
        <w:tc>
          <w:tcPr>
            <w:tcW w:type="dxa" w:w="442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SportsOrganisation → SportsTeam / SportsLeague / GoverningBody</w:t>
              <w:br/>
              <w:t>SportsTeam → ClubTeam / NationalTeam / OlympicTeam</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Represent the different organisational forms behind the same team concept.</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5"/>
              </w:rPr>
              <w:t>Sport and equipment</w:t>
            </w:r>
          </w:p>
        </w:tc>
        <w:tc>
          <w:tcPr>
            <w:tcW w:type="dxa" w:w="442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Sport → TeamSport / TennisSport / TrackAndFieldSport</w:t>
              <w:br/>
              <w:t>SportsEquipment → Ball / Footwear / Racket</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Support sport-level filtering and equipment retrieval.</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5"/>
              </w:rPr>
              <w:t>Competition and match</w:t>
            </w:r>
          </w:p>
        </w:tc>
        <w:tc>
          <w:tcPr>
            <w:tcW w:type="dxa" w:w="442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Competition → CompetitionEdition / InternationalTournament / OlympicEvent / MultiSportEvent</w:t>
              <w:br/>
              <w:t>Match → TeamMatch / FootballMatch / FinalMatch</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Separate a recurring competition from one edition and one match.</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5"/>
              </w:rPr>
              <w:t>Venue and place</w:t>
            </w:r>
          </w:p>
        </w:tc>
        <w:tc>
          <w:tcPr>
            <w:tcW w:type="dxa" w:w="442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Venue → Stadium / Arena</w:t>
              <w:br/>
              <w:t>Venue → locatedInCity → City → cityCountry → Country</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Connect competitions to physical locations and countries.</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5"/>
              </w:rPr>
              <w:t>Relation records</w:t>
            </w:r>
          </w:p>
        </w:tc>
        <w:tc>
          <w:tcPr>
            <w:tcW w:type="dxa" w:w="442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TemporalRecord → TeamMembership / CoachingAssignment / AthleteParticipation</w:t>
              <w:br/>
              <w:t>MatchAppearance / AgeObservation / MatchResult</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Store context that a direct edge alone cannot express.</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5"/>
              </w:rPr>
              <w:t>Application</w:t>
            </w:r>
          </w:p>
        </w:tc>
        <w:tc>
          <w:tcPr>
            <w:tcW w:type="dxa" w:w="442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UserRole → User / SportsFan / SportsAnalyst / WebsiteDeveloper</w:t>
              <w:br/>
              <w:t>UserBenefit / SportsInformation / SportsData / SportsPerformance</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5"/>
              </w:rPr>
              <w:t>Make users, benefits and access capabilities queryable.</w:t>
            </w:r>
          </w:p>
        </w:tc>
      </w:tr>
    </w:tbl>
    <w:p>
      <w:pPr>
        <w:spacing w:after="40"/>
      </w:pPr>
    </w:p>
    <w:p>
      <w:pPr>
        <w:jc w:val="left"/>
      </w:pPr>
      <w:r>
        <w:t>Subclassing adds semantics beyond simple type labels. For example, a `BasketballAthlete` is also an `Athlete`, and an `InternationalTournament` is also a `CompetitionEdition` and a `Competition`. A SPARQL query against `Athlete` therefore includes the sport-specific athlete subclasses when a reasoner is enabled.</w:t>
      </w:r>
    </w:p>
    <w:p>
      <w:pPr>
        <w:pStyle w:val="Heading2"/>
      </w:pPr>
      <w:r>
        <w:t>3.3 Properties</w:t>
      </w:r>
    </w:p>
    <w:p>
      <w:pPr>
        <w:jc w:val="left"/>
      </w:pPr>
      <w:r>
        <w:t>The 62 object properties form the navigation layer. They connect people to teams, teams to competitions, competitions to venues, and matches to results. Direct properties provide the shortest useful path. Reified relation classes add time, competition and assignment context where the shortcut would otherwise be ambiguous.</w:t>
      </w:r>
    </w:p>
    <w:p>
      <w:r>
        <w:br w:type="page"/>
      </w:r>
    </w:p>
    <w:p>
      <w:pPr>
        <w:pStyle w:val="Heading3"/>
      </w:pPr>
      <w:r>
        <w:t>Object Properties</w:t>
      </w:r>
    </w:p>
    <w:p>
      <w:pPr>
        <w:pStyle w:val="Caption"/>
        <w:keepNext/>
      </w:pPr>
      <w:r>
        <w:t>Table 6 Object-property families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005"/>
        <w:gridCol w:w="3005"/>
        <w:gridCol w:w="3005"/>
      </w:tblGrid>
      <w:tr>
        <w:trPr>
          <w:tblHeader w:val="true"/>
          <w:cantSplit/>
        </w:trPr>
        <w:tc>
          <w:tcPr>
            <w:tcW w:type="dxa" w:w="1871"/>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Property family</w:t>
            </w:r>
          </w:p>
        </w:tc>
        <w:tc>
          <w:tcPr>
            <w:tcW w:type="dxa" w:w="3912"/>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Representative properties</w:t>
            </w:r>
          </w:p>
        </w:tc>
        <w:tc>
          <w:tcPr>
            <w:tcW w:type="dxa" w:w="3175"/>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Use in queries</w:t>
            </w:r>
          </w:p>
        </w:tc>
      </w:tr>
      <w:tr>
        <w:trPr>
          <w:cantSplit/>
        </w:trPr>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Membership</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memberOf, belongsTo, hasAthlete, memberAthlete, membershipTeam</w:t>
            </w:r>
          </w:p>
        </w:tc>
        <w:tc>
          <w:tcPr>
            <w:tcW w:type="dxa" w:w="317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Find a team's players or the teams connected to an athlete.</w:t>
            </w:r>
          </w:p>
        </w:tc>
      </w:tr>
      <w:tr>
        <w:trPr>
          <w:cantSplit/>
        </w:trPr>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Participation</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participatesIn, participatedIn, participationAthlete, participationCompetition, representingTeam</w:t>
            </w:r>
          </w:p>
        </w:tc>
        <w:tc>
          <w:tcPr>
            <w:tcW w:type="dxa" w:w="317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Retrieve sport participation and competition history.</w:t>
            </w:r>
          </w:p>
        </w:tc>
      </w:tr>
      <w:tr>
        <w:trPr>
          <w:cantSplit/>
        </w:trPr>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Coaching</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hasCoach, coachesTeam, assignmentCoach, assignmentTeam</w:t>
            </w:r>
          </w:p>
        </w:tc>
        <w:tc>
          <w:tcPr>
            <w:tcW w:type="dxa" w:w="317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Retrieve direct coaching links or full assignment records.</w:t>
            </w:r>
          </w:p>
        </w:tc>
      </w:tr>
      <w:tr>
        <w:trPr>
          <w:cantSplit/>
        </w:trPr>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Competition</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hasParticipant, competedIn, inCompetition, finalMatch, containsEvent</w:t>
            </w:r>
          </w:p>
        </w:tc>
        <w:tc>
          <w:tcPr>
            <w:tcW w:type="dxa" w:w="317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Connect teams and matches to the appropriate competition.</w:t>
            </w:r>
          </w:p>
        </w:tc>
      </w:tr>
      <w:tr>
        <w:trPr>
          <w:cantSplit/>
        </w:trPr>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Venue</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hasRecordedVenue, hosts, matchVenue, locatedInCity, cityCountry</w:t>
            </w:r>
          </w:p>
        </w:tc>
        <w:tc>
          <w:tcPr>
            <w:tcW w:type="dxa" w:w="317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Retrieve recorded competition venues and match location.</w:t>
            </w:r>
          </w:p>
        </w:tc>
      </w:tr>
      <w:tr>
        <w:trPr>
          <w:cantSplit/>
        </w:trPr>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Result</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hasResult, resultOf, homeTeam, awayTeam, hasWinner, hasLoser</w:t>
            </w:r>
          </w:p>
        </w:tc>
        <w:tc>
          <w:tcPr>
            <w:tcW w:type="dxa" w:w="317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Retrieve the teams, winner, result entity and scores.</w:t>
            </w:r>
          </w:p>
        </w:tc>
      </w:tr>
      <w:tr>
        <w:trPr>
          <w:cantSplit/>
        </w:trPr>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Equipment and trophy</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requires, usesEquipment, obtainTrophy, trophySeries</w:t>
            </w:r>
          </w:p>
        </w:tc>
        <w:tc>
          <w:tcPr>
            <w:tcW w:type="dxa" w:w="317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Retrieve sport equipment or championship links.</w:t>
            </w:r>
          </w:p>
        </w:tc>
      </w:tr>
      <w:tr>
        <w:trPr>
          <w:cantSplit/>
        </w:trPr>
        <w:tc>
          <w:tcPr>
            <w:tcW w:type="dxa" w:w="187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Application</w:t>
            </w:r>
          </w:p>
        </w:tc>
        <w:tc>
          <w:tcPr>
            <w:tcW w:type="dxa" w:w="391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canAccess, canQuery, canAnalyze, canBuild, canSearch, usesOntologyFor, supports</w:t>
            </w:r>
          </w:p>
        </w:tc>
        <w:tc>
          <w:tcPr>
            <w:tcW w:type="dxa" w:w="317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Answer the 10 general questions.</w:t>
            </w:r>
          </w:p>
        </w:tc>
      </w:tr>
    </w:tbl>
    <w:p>
      <w:pPr>
        <w:spacing w:after="40"/>
      </w:pPr>
    </w:p>
    <w:p>
      <w:pPr>
        <w:jc w:val="left"/>
      </w:pPr>
      <w:r>
        <w:t>The file also defines several semantic shortcuts. `belongsTo` is equivalent to `memberOf`, and `requires` is equivalent to `usesEquipment`. `hasAthlete` is inverse to `memberOf`, `hasCoach` to `coachesTeam`, `hasTeam` to `inLeague`, `hasResult` to `resultOf`, and `hasRecordedVenue` to `hosts`. These axioms allow a reasoner or query engine to navigate a relationship from either direction.</w:t>
      </w:r>
    </w:p>
    <w:p>
      <w:r>
        <w:br w:type="page"/>
      </w:r>
    </w:p>
    <w:p>
      <w:pPr>
        <w:pStyle w:val="Heading3"/>
      </w:pPr>
      <w:r>
        <w:t>Data Properties</w:t>
      </w:r>
    </w:p>
    <w:p>
      <w:pPr>
        <w:jc w:val="left"/>
      </w:pPr>
      <w:r>
        <w:t>The 17 data properties provide typed literal values. They cover birth and observation dates, scores, competition years, team founding years, titles, match dates, venue capacity and result text. Table 7 lists the data property contract.</w:t>
      </w:r>
    </w:p>
    <w:p>
      <w:pPr>
        <w:pStyle w:val="Caption"/>
        <w:keepNext/>
      </w:pPr>
      <w:r>
        <w:t>Table 7 Data properties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005"/>
        <w:gridCol w:w="3005"/>
        <w:gridCol w:w="3005"/>
      </w:tblGrid>
      <w:tr>
        <w:trPr>
          <w:tblHeader w:val="true"/>
          <w:cantSplit/>
        </w:trPr>
        <w:tc>
          <w:tcPr>
            <w:tcW w:type="dxa" w:w="3118"/>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Data property</w:t>
            </w:r>
          </w:p>
        </w:tc>
        <w:tc>
          <w:tcPr>
            <w:tcW w:type="dxa" w:w="2835"/>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Domain</w:t>
            </w:r>
          </w:p>
        </w:tc>
        <w:tc>
          <w:tcPr>
            <w:tcW w:type="dxa" w:w="2835"/>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Range</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ageAsOf</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AgeObservation</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date</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ageYears</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AgeObservation</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nonNegativeInteger</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awayScore</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FootballMatch</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nonNegativeInteger</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birthDate</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Athlete</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date</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competitionYear</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Competition</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integer</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establishYear</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SportsTeam</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integer</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fifaMensWorldCupTitles</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NationalTeam</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nonNegativeInteger</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homeScore</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FootballMatch</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nonNegativeInteger</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isOfficial</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Match</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boolean</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matchDate</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Match</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date</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penaltyAwayScore</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FootballMatch</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nonNegativeInteger</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penaltyHomeScore</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FootballMatch</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nonNegativeInteger</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resultText</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MatchResult</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string</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resultType</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MatchResult</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string</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validFrom</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TemporalRecord</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date</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validTo</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TemporalRecord</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date</w:t>
            </w:r>
          </w:p>
        </w:tc>
      </w:tr>
      <w:tr>
        <w:trPr>
          <w:cantSplit/>
        </w:trPr>
        <w:tc>
          <w:tcPr>
            <w:tcW w:type="dxa" w:w="311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venueCapacity</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Venue</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nonNegativeInteger</w:t>
            </w:r>
          </w:p>
        </w:tc>
      </w:tr>
    </w:tbl>
    <w:p>
      <w:pPr>
        <w:spacing w:after="40"/>
      </w:pPr>
    </w:p>
    <w:p>
      <w:pPr>
        <w:pStyle w:val="Heading2"/>
      </w:pPr>
      <w:r>
        <w:t>3.4 Individuals</w:t>
      </w:r>
    </w:p>
    <w:p>
      <w:pPr>
        <w:jc w:val="left"/>
      </w:pPr>
      <w:r>
        <w:t>The final file contains 241 named individuals. Of these, 222 populate the domain layer and 19 populate the application layer. The individual count is not evenly distributed: relationship records are numerous because the ontology stores memberships, participation records and coaching assignments as first-class entities.</w:t>
      </w:r>
    </w:p>
    <w:p>
      <w:pPr>
        <w:keepNext/>
        <w:spacing w:before="120" w:after="40"/>
        <w:jc w:val="center"/>
      </w:pPr>
      <w:r>
        <w:drawing>
          <wp:inline xmlns:a="http://schemas.openxmlformats.org/drawingml/2006/main" xmlns:pic="http://schemas.openxmlformats.org/drawingml/2006/picture">
            <wp:extent cx="5029200" cy="2682240"/>
            <wp:docPr id="2" name="Picture 2" descr="Figure 2 Named-individual coverage for the largest classes"/>
            <wp:cNvGraphicFramePr>
              <a:graphicFrameLocks noChangeAspect="1"/>
            </wp:cNvGraphicFramePr>
            <a:graphic>
              <a:graphicData uri="http://schemas.openxmlformats.org/drawingml/2006/picture">
                <pic:pic>
                  <pic:nvPicPr>
                    <pic:cNvPr id="0" name="coverage.png"/>
                    <pic:cNvPicPr/>
                  </pic:nvPicPr>
                  <pic:blipFill>
                    <a:blip r:embed="rId11"/>
                    <a:stretch>
                      <a:fillRect/>
                    </a:stretch>
                  </pic:blipFill>
                  <pic:spPr>
                    <a:xfrm>
                      <a:off x="0" y="0"/>
                      <a:ext cx="5029200" cy="2682240"/>
                    </a:xfrm>
                    <a:prstGeom prst="rect"/>
                  </pic:spPr>
                </pic:pic>
              </a:graphicData>
            </a:graphic>
          </wp:inline>
        </w:drawing>
      </w:r>
    </w:p>
    <w:p>
      <w:pPr>
        <w:pStyle w:val="Caption"/>
        <w:spacing w:before="60" w:after="140"/>
        <w:jc w:val="center"/>
      </w:pPr>
      <w:r>
        <w:t>Figure 2 Named-individual coverage for the largest classes</w:t>
      </w:r>
    </w:p>
    <w:p>
      <w:pPr>
        <w:pStyle w:val="Caption"/>
        <w:keepNext/>
      </w:pPr>
      <w:r>
        <w:t>Table 8 Recorded data coverage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005"/>
        <w:gridCol w:w="3005"/>
        <w:gridCol w:w="3005"/>
      </w:tblGrid>
      <w:tr>
        <w:trPr>
          <w:tblHeader w:val="true"/>
          <w:cantSplit/>
        </w:trPr>
        <w:tc>
          <w:tcPr>
            <w:tcW w:type="dxa" w:w="1701"/>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Data area</w:t>
            </w:r>
          </w:p>
        </w:tc>
        <w:tc>
          <w:tcPr>
            <w:tcW w:type="dxa" w:w="3515"/>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Recorded coverage</w:t>
            </w:r>
          </w:p>
        </w:tc>
        <w:tc>
          <w:tcPr>
            <w:tcW w:type="dxa" w:w="3742"/>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Example</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Athletes</w:t>
            </w:r>
          </w:p>
        </w:tc>
        <w:tc>
          <w:tcPr>
            <w:tcW w:type="dxa" w:w="351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37</w:t>
            </w:r>
          </w:p>
        </w:tc>
        <w:tc>
          <w:tcPr>
            <w:tcW w:type="dxa" w:w="374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Lionel Messi, Kylian Mbappe, Stephen Curry, Usain Bolt</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Teams</w:t>
            </w:r>
          </w:p>
        </w:tc>
        <w:tc>
          <w:tcPr>
            <w:tcW w:type="dxa" w:w="351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36 SportsTeam instances across national, club and Olympic roles</w:t>
            </w:r>
          </w:p>
        </w:tc>
        <w:tc>
          <w:tcPr>
            <w:tcW w:type="dxa" w:w="374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Argentina National Team, FC Barcelona, Golden State Warriors</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Membership</w:t>
            </w:r>
          </w:p>
        </w:tc>
        <w:tc>
          <w:tcPr>
            <w:tcW w:type="dxa" w:w="351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37 TeamMembership records</w:t>
            </w:r>
          </w:p>
        </w:tc>
        <w:tc>
          <w:tcPr>
            <w:tcW w:type="dxa" w:w="374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Lionel Messi - Argentina National Team 2022</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Participation</w:t>
            </w:r>
          </w:p>
        </w:tc>
        <w:tc>
          <w:tcPr>
            <w:tcW w:type="dxa" w:w="351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31 AthleteParticipation records</w:t>
            </w:r>
          </w:p>
        </w:tc>
        <w:tc>
          <w:tcPr>
            <w:tcW w:type="dxa" w:w="374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Julian Alvarez - FIFA World Cup 2022</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Competition</w:t>
            </w:r>
          </w:p>
        </w:tc>
        <w:tc>
          <w:tcPr>
            <w:tcW w:type="dxa" w:w="351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6 competition individuals</w:t>
            </w:r>
          </w:p>
        </w:tc>
        <w:tc>
          <w:tcPr>
            <w:tcW w:type="dxa" w:w="374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FIFA World Cup 2022, Paris Olympic 2024, US Open 2023</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Results</w:t>
            </w:r>
          </w:p>
        </w:tc>
        <w:tc>
          <w:tcPr>
            <w:tcW w:type="dxa" w:w="351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4 MatchResult records</w:t>
            </w:r>
          </w:p>
        </w:tc>
        <w:tc>
          <w:tcPr>
            <w:tcW w:type="dxa" w:w="374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World Cup Final 2022: 3:3, penalties 4:2</w:t>
            </w:r>
          </w:p>
        </w:tc>
      </w:tr>
      <w:tr>
        <w:trPr>
          <w:cantSplit/>
        </w:trPr>
        <w:tc>
          <w:tcPr>
            <w:tcW w:type="dxa" w:w="170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Application</w:t>
            </w:r>
          </w:p>
        </w:tc>
        <w:tc>
          <w:tcPr>
            <w:tcW w:type="dxa" w:w="351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19 role, benefit, catalogue and capability individuals</w:t>
            </w:r>
          </w:p>
        </w:tc>
        <w:tc>
          <w:tcPr>
            <w:tcW w:type="dxa" w:w="3742"/>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SportsFanRole, CoachRole, OwlReasoningCapability</w:t>
            </w:r>
          </w:p>
        </w:tc>
      </w:tr>
    </w:tbl>
    <w:p>
      <w:pPr>
        <w:spacing w:after="40"/>
      </w:pPr>
    </w:p>
    <w:p>
      <w:pPr>
        <w:pStyle w:val="Heading2"/>
      </w:pPr>
      <w:r>
        <w:t>3.5 Axioms</w:t>
      </w:r>
    </w:p>
    <w:p>
      <w:pPr>
        <w:jc w:val="left"/>
      </w:pPr>
      <w:r>
        <w:t>The ontology uses OWL axioms to support classification and relationship inference. Subclass axioms place sport-specific athletes and competitions in the broader hierarchy. Equivalent and inverse properties allow different query directions to reach the same fact. Disjointness and domain and range declarations reduce type ambiguity.</w:t>
      </w:r>
    </w:p>
    <w:p>
      <w:pPr>
        <w:jc w:val="left"/>
      </w:pPr>
      <w:r>
        <w:t>These axioms also reduce query duplication. For example, a query can use `hasAthlete` to find a team roster or `memberOf` to find an athlete's team. `hasRecordedVenue` and `hosts` express the same competition-venue relationship from opposite directions. A reasoner can materialise the implied direction without duplicating the assertion in the data.</w:t>
      </w:r>
    </w:p>
    <w:p>
      <w:pPr>
        <w:keepNext/>
        <w:spacing w:before="120" w:after="40"/>
        <w:jc w:val="center"/>
      </w:pPr>
      <w:r>
        <w:drawing>
          <wp:inline xmlns:a="http://schemas.openxmlformats.org/drawingml/2006/main" xmlns:pic="http://schemas.openxmlformats.org/drawingml/2006/picture">
            <wp:extent cx="5669280" cy="3212592"/>
            <wp:docPr id="3" name="Picture 3" descr="Figure 3 Core domain relationships and relation records"/>
            <wp:cNvGraphicFramePr>
              <a:graphicFrameLocks noChangeAspect="1"/>
            </wp:cNvGraphicFramePr>
            <a:graphic>
              <a:graphicData uri="http://schemas.openxmlformats.org/drawingml/2006/picture">
                <pic:pic>
                  <pic:nvPicPr>
                    <pic:cNvPr id="0" name="relationships.png"/>
                    <pic:cNvPicPr/>
                  </pic:nvPicPr>
                  <pic:blipFill>
                    <a:blip r:embed="rId12"/>
                    <a:stretch>
                      <a:fillRect/>
                    </a:stretch>
                  </pic:blipFill>
                  <pic:spPr>
                    <a:xfrm>
                      <a:off x="0" y="0"/>
                      <a:ext cx="5669280" cy="3212592"/>
                    </a:xfrm>
                    <a:prstGeom prst="rect"/>
                  </pic:spPr>
                </pic:pic>
              </a:graphicData>
            </a:graphic>
          </wp:inline>
        </w:drawing>
      </w:r>
    </w:p>
    <w:p>
      <w:pPr>
        <w:pStyle w:val="Caption"/>
        <w:spacing w:before="60" w:after="140"/>
        <w:jc w:val="center"/>
      </w:pPr>
      <w:r>
        <w:t>Figure 3 Core domain relationships and relation records</w:t>
      </w:r>
    </w:p>
    <w:p>
      <w:pPr>
        <w:jc w:val="left"/>
      </w:pPr>
      <w:r>
        <w:t>Temporal records solve a specific modelling problem. An athlete may have played for several teams, and a coach may have worked for several organisations. `TeamMembership` therefore records `memberAthlete`, `membershipTeam`, optional `membershipCompetition`, `validFrom` and `validTo`. `CoachingAssignment` and `AthleteParticipation` follow the same pattern.</w:t>
      </w:r>
    </w:p>
    <w:p>
      <w:pPr>
        <w:jc w:val="left"/>
      </w:pPr>
      <w:r>
        <w:t>Twelve SHACL node shapes provide closed validation for the relation and result structures. The constraints require a single athlete, team, coach, competition and result where cardinality matters. They also require dates for temporal records and both team and score fields for a `FootballMatch`.</w:t>
      </w:r>
    </w:p>
    <w:p>
      <w:pPr>
        <w:pStyle w:val="Caption"/>
        <w:keepNext/>
      </w:pPr>
      <w:r>
        <w:t>Table 9 Key SHACL validation shapes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005"/>
        <w:gridCol w:w="3005"/>
        <w:gridCol w:w="3005"/>
      </w:tblGrid>
      <w:tr>
        <w:trPr>
          <w:tblHeader w:val="true"/>
          <w:cantSplit/>
        </w:trPr>
        <w:tc>
          <w:tcPr>
            <w:tcW w:type="dxa" w:w="2381"/>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SHACL shape</w:t>
            </w:r>
          </w:p>
        </w:tc>
        <w:tc>
          <w:tcPr>
            <w:tcW w:type="dxa" w:w="2268"/>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Target</w:t>
            </w:r>
          </w:p>
        </w:tc>
        <w:tc>
          <w:tcPr>
            <w:tcW w:type="dxa" w:w="4309"/>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Main constraint</w:t>
            </w:r>
          </w:p>
        </w:tc>
      </w:tr>
      <w:tr>
        <w:trPr>
          <w:cantSplit/>
        </w:trPr>
        <w:tc>
          <w:tcPr>
            <w:tcW w:type="dxa" w:w="238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TeamMembershipShape</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TeamMembership</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Athlete, team and validFrom required, with optional validTo and competition</w:t>
            </w:r>
          </w:p>
        </w:tc>
      </w:tr>
      <w:tr>
        <w:trPr>
          <w:cantSplit/>
        </w:trPr>
        <w:tc>
          <w:tcPr>
            <w:tcW w:type="dxa" w:w="238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CoachingAssignmentShape</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CoachingAssignment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Coach, team, validFrom and validTo required</w:t>
            </w:r>
          </w:p>
        </w:tc>
      </w:tr>
      <w:tr>
        <w:trPr>
          <w:cantSplit/>
        </w:trPr>
        <w:tc>
          <w:tcPr>
            <w:tcW w:type="dxa" w:w="238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AthleteParticipationShape</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AthleteParticipation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Athlete and competition required, with optional representing team</w:t>
            </w:r>
          </w:p>
        </w:tc>
      </w:tr>
      <w:tr>
        <w:trPr>
          <w:cantSplit/>
        </w:trPr>
        <w:tc>
          <w:tcPr>
            <w:tcW w:type="dxa" w:w="238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FootballMatchShape</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FootballMatch</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Home team, away team and both scores required</w:t>
            </w:r>
          </w:p>
        </w:tc>
      </w:tr>
      <w:tr>
        <w:trPr>
          <w:cantSplit/>
        </w:trPr>
        <w:tc>
          <w:tcPr>
            <w:tcW w:type="dxa" w:w="238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MatchShape</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Match</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Competition, date, venue and official status required</w:t>
            </w:r>
          </w:p>
        </w:tc>
      </w:tr>
      <w:tr>
        <w:trPr>
          <w:cantSplit/>
        </w:trPr>
        <w:tc>
          <w:tcPr>
            <w:tcW w:type="dxa" w:w="238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MatchAppearanceShape</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MatchAppearance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Athlete and match required, with optional team</w:t>
            </w:r>
          </w:p>
        </w:tc>
      </w:tr>
      <w:tr>
        <w:trPr>
          <w:cantSplit/>
        </w:trPr>
        <w:tc>
          <w:tcPr>
            <w:tcW w:type="dxa" w:w="238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AgeObservationShape</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AgeObservation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Athlete, age and as-of date required</w:t>
            </w:r>
          </w:p>
        </w:tc>
      </w:tr>
      <w:tr>
        <w:trPr>
          <w:cantSplit/>
        </w:trPr>
        <w:tc>
          <w:tcPr>
            <w:tcW w:type="dxa" w:w="238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CompetitionEditionShape</w:t>
            </w:r>
          </w:p>
        </w:tc>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CompetitionEdition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Competition year required</w:t>
            </w:r>
          </w:p>
        </w:tc>
      </w:tr>
    </w:tbl>
    <w:p>
      <w:pPr>
        <w:spacing w:after="40"/>
      </w:pPr>
    </w:p>
    <w:p>
      <w:r>
        <w:br w:type="page"/>
      </w:r>
    </w:p>
    <w:p>
      <w:pPr>
        <w:pStyle w:val="Heading1"/>
      </w:pPr>
      <w:r>
        <w:t>4. Requirements Mapping</w:t>
      </w:r>
    </w:p>
    <w:p>
      <w:pPr>
        <w:pStyle w:val="Heading2"/>
      </w:pPr>
      <w:r>
        <w:t>4.1 Mapping Table</w:t>
      </w:r>
    </w:p>
    <w:p>
      <w:pPr>
        <w:pStyle w:val="Heading3"/>
      </w:pPr>
      <w:r>
        <w:t>General Questions</w:t>
      </w:r>
    </w:p>
    <w:p>
      <w:pPr>
        <w:jc w:val="left"/>
      </w:pPr>
      <w:r>
        <w:t>The application layer makes the general questions executable. Each user role has access or capability properties, and role-specific benefit individuals record the purpose of using the ontology. Questions that mention a particular athlete, team or event require a supplied IRI or a resolved label.</w:t>
      </w:r>
    </w:p>
    <w:p>
      <w:pPr>
        <w:pStyle w:val="Caption"/>
        <w:keepNext/>
      </w:pPr>
      <w:r>
        <w:t>Table 10 Mapping of general questions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005"/>
        <w:gridCol w:w="3005"/>
        <w:gridCol w:w="3005"/>
      </w:tblGrid>
      <w:tr>
        <w:trPr>
          <w:tblHeader w:val="true"/>
          <w:cantSplit/>
        </w:trPr>
        <w:tc>
          <w:tcPr>
            <w:tcW w:type="dxa" w:w="680"/>
            <w:vAlign w:val="center"/>
            <w:tcMar>
              <w:top w:w="20" w:type="dxa"/>
              <w:start w:w="100" w:type="dxa"/>
              <w:bottom w:w="20" w:type="dxa"/>
              <w:end w:w="100" w:type="dxa"/>
            </w:tcMar>
            <w:shd w:fill="FFFFFF"/>
          </w:tcPr>
          <w:p>
            <w:pPr>
              <w:spacing w:after="0" w:line="240" w:lineRule="auto"/>
              <w:jc w:val="left"/>
            </w:pPr>
            <w:r/>
            <w:r>
              <w:rPr>
                <w:rFonts w:ascii="Arial" w:hAnsi="Arial" w:eastAsia="Arial"/>
                <w:b/>
                <w:color w:val="000000"/>
                <w:sz w:val="17"/>
              </w:rPr>
              <w:t>ID</w:t>
            </w:r>
          </w:p>
        </w:tc>
        <w:tc>
          <w:tcPr>
            <w:tcW w:type="dxa" w:w="4082"/>
            <w:vAlign w:val="center"/>
            <w:tcMar>
              <w:top w:w="20" w:type="dxa"/>
              <w:start w:w="100" w:type="dxa"/>
              <w:bottom w:w="20" w:type="dxa"/>
              <w:end w:w="100" w:type="dxa"/>
            </w:tcMar>
            <w:shd w:fill="FFFFFF"/>
          </w:tcPr>
          <w:p>
            <w:pPr>
              <w:spacing w:after="0" w:line="240" w:lineRule="auto"/>
              <w:jc w:val="left"/>
            </w:pPr>
            <w:r/>
            <w:r>
              <w:rPr>
                <w:rFonts w:ascii="Arial" w:hAnsi="Arial" w:eastAsia="Arial"/>
                <w:b/>
                <w:color w:val="000000"/>
                <w:sz w:val="17"/>
              </w:rPr>
              <w:t>Ontology mapping</w:t>
            </w:r>
          </w:p>
        </w:tc>
        <w:tc>
          <w:tcPr>
            <w:tcW w:type="dxa" w:w="4195"/>
            <w:vAlign w:val="center"/>
            <w:tcMar>
              <w:top w:w="20" w:type="dxa"/>
              <w:start w:w="100" w:type="dxa"/>
              <w:bottom w:w="20" w:type="dxa"/>
              <w:end w:w="100" w:type="dxa"/>
            </w:tcMar>
            <w:shd w:fill="FFFFFF"/>
          </w:tcPr>
          <w:p>
            <w:pPr>
              <w:spacing w:after="0" w:line="240" w:lineRule="auto"/>
              <w:jc w:val="left"/>
            </w:pPr>
            <w:r/>
            <w:r>
              <w:rPr>
                <w:rFonts w:ascii="Arial" w:hAnsi="Arial" w:eastAsia="Arial"/>
                <w:b/>
                <w:color w:val="000000"/>
                <w:sz w:val="17"/>
              </w:rPr>
              <w:t>Answer route</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G01</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UserRole, SportsOntologyResource, canAccess</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List role individuals and the ontology they can access.</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G02</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SportsFanRole, SportsInformationBenefit, canQuery</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fan benefit and queryable information catalogue.</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G03</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CoachRole, CoachingPreparationBenefit, canQuery</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coach purpose and sports data catalogue.</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G04</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SportsAnalystRole, PerformanceAnalysisBenefit, canAnalyze</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analyst purpose and comparison information.</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G05</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WebsiteDeveloperRole, WebsiteDevelopmentBenefit, canBuild</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developer purpose and system target.</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G06</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GeneralUserRole, canSearch, SportsInformation</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List the information catalogues available to general users.</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G07</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Competition, competitionSport, hasParticipant, hasRecordedVenue, finalMatch, hasResult</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Find competitions, participants, venues and results.</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G08</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Sport, requires / usesEquipment, SportsEquipment</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Find equipment associated with a sport.</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G09</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SportsTeam, hasAthlete, hasCoach, inLeague, establishYear, fifaMensWorldCupTitles</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Compare team membership, context and recorded history.</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G10</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SportsOntologyResource, supports, OwlReasoningCapability</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Identify the declared reasoning capability and its supported inferences.</w:t>
            </w:r>
          </w:p>
        </w:tc>
      </w:tr>
    </w:tbl>
    <w:p>
      <w:pPr>
        <w:spacing w:after="40"/>
      </w:pPr>
    </w:p>
    <w:p>
      <w:pPr>
        <w:pStyle w:val="Heading3"/>
      </w:pPr>
      <w:r>
        <w:t>Specific Questions</w:t>
      </w:r>
    </w:p>
    <w:p>
      <w:pPr>
        <w:pStyle w:val="Caption"/>
        <w:keepNext/>
      </w:pPr>
      <w:r>
        <w:t>Table 11 Mapping of specific questions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005"/>
        <w:gridCol w:w="3005"/>
        <w:gridCol w:w="3005"/>
      </w:tblGrid>
      <w:tr>
        <w:trPr>
          <w:tblHeader w:val="true"/>
          <w:cantSplit/>
        </w:trPr>
        <w:tc>
          <w:tcPr>
            <w:tcW w:type="dxa" w:w="680"/>
            <w:vAlign w:val="center"/>
            <w:tcMar>
              <w:top w:w="20" w:type="dxa"/>
              <w:start w:w="100" w:type="dxa"/>
              <w:bottom w:w="20" w:type="dxa"/>
              <w:end w:w="100" w:type="dxa"/>
            </w:tcMar>
            <w:shd w:fill="FFFFFF"/>
          </w:tcPr>
          <w:p>
            <w:pPr>
              <w:spacing w:after="0" w:line="240" w:lineRule="auto"/>
              <w:jc w:val="left"/>
            </w:pPr>
            <w:r/>
            <w:r>
              <w:rPr>
                <w:rFonts w:ascii="Arial" w:hAnsi="Arial" w:eastAsia="Arial"/>
                <w:b/>
                <w:color w:val="000000"/>
                <w:sz w:val="17"/>
              </w:rPr>
              <w:t>ID</w:t>
            </w:r>
          </w:p>
        </w:tc>
        <w:tc>
          <w:tcPr>
            <w:tcW w:type="dxa" w:w="4082"/>
            <w:vAlign w:val="center"/>
            <w:tcMar>
              <w:top w:w="20" w:type="dxa"/>
              <w:start w:w="100" w:type="dxa"/>
              <w:bottom w:w="20" w:type="dxa"/>
              <w:end w:w="100" w:type="dxa"/>
            </w:tcMar>
            <w:shd w:fill="FFFFFF"/>
          </w:tcPr>
          <w:p>
            <w:pPr>
              <w:spacing w:after="0" w:line="240" w:lineRule="auto"/>
              <w:jc w:val="left"/>
            </w:pPr>
            <w:r/>
            <w:r>
              <w:rPr>
                <w:rFonts w:ascii="Arial" w:hAnsi="Arial" w:eastAsia="Arial"/>
                <w:b/>
                <w:color w:val="000000"/>
                <w:sz w:val="17"/>
              </w:rPr>
              <w:t>Ontology mapping</w:t>
            </w:r>
          </w:p>
        </w:tc>
        <w:tc>
          <w:tcPr>
            <w:tcW w:type="dxa" w:w="4195"/>
            <w:vAlign w:val="center"/>
            <w:tcMar>
              <w:top w:w="20" w:type="dxa"/>
              <w:start w:w="100" w:type="dxa"/>
              <w:bottom w:w="20" w:type="dxa"/>
              <w:end w:w="100" w:type="dxa"/>
            </w:tcMar>
            <w:shd w:fill="FFFFFF"/>
          </w:tcPr>
          <w:p>
            <w:pPr>
              <w:spacing w:after="0" w:line="240" w:lineRule="auto"/>
              <w:jc w:val="left"/>
            </w:pPr>
            <w:r/>
            <w:r>
              <w:rPr>
                <w:rFonts w:ascii="Arial" w:hAnsi="Arial" w:eastAsia="Arial"/>
                <w:b/>
                <w:color w:val="000000"/>
                <w:sz w:val="17"/>
              </w:rPr>
              <w:t>Answer route</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S01</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Athlete, participatesIn, Basketball</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Filter athletes by sport.</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S02</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Athlete, participatesIn, Sport</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the sport object for a named athlete.</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S03</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SportsTeam, hasAthlete / memberOf, Athlete</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Traverse team membership in either direction.</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S04</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SportsTeam, hasCoach / coachesTeam, Coach</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a coach for a team.</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S05</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Competition, hasParticipant / competedIn, SportsTeam</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teams linked to a competition.</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S06</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Competition, hasRecordedVenue / hosts, Venue</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recorded venues for an edition.</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S07</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FootballMatch, homeScore, awayScore, penalty scores, MatchResult</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match scores and result text.</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S08</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SportsLeague, hasTeam / inLeague, SportsTeam</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league membership.</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S09</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Venue, hosts, Competition</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competitions hosted by a venue.</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S10</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Sport, requires / usesEquipment, SportsEquipment</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sport-level equipment.</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S11</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Athlete, participatedIn, Competition</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competition history.</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S12</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SportsTeam, competedIn, Competition</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Compare team participation in a common event.</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S13</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SportsTeam, memberOf, SHACL validation</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Detect unresolved or invalid team references.</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S14</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Athlete, hasTeammate, Athlete</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Retrieve materialised or inferred teammate links.</w:t>
            </w:r>
          </w:p>
        </w:tc>
      </w:tr>
      <w:tr>
        <w:trPr>
          <w:cantSplit/>
        </w:trPr>
        <w:tc>
          <w:tcPr>
            <w:tcW w:type="dxa" w:w="680"/>
            <w:shd w:fill="FFFFFF"/>
            <w:vAlign w:val="center"/>
            <w:tcMar>
              <w:top w:w="20" w:type="dxa"/>
              <w:start w:w="100" w:type="dxa"/>
              <w:bottom w:w="20" w:type="dxa"/>
              <w:end w:w="100" w:type="dxa"/>
            </w:tcMar>
          </w:tcPr>
          <w:p>
            <w:pPr>
              <w:spacing w:after="0" w:line="240" w:lineRule="auto"/>
              <w:jc w:val="left"/>
            </w:pPr>
            <w:r/>
            <w:r>
              <w:rPr>
                <w:rFonts w:ascii="Arial" w:hAnsi="Arial" w:eastAsia="Arial"/>
                <w:b/>
                <w:color w:val="000000"/>
                <w:sz w:val="13"/>
              </w:rPr>
              <w:t>S15</w:t>
            </w:r>
          </w:p>
        </w:tc>
        <w:tc>
          <w:tcPr>
            <w:tcW w:type="dxa" w:w="4082"/>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OWL axioms, HermiT reasoner</w:t>
            </w:r>
          </w:p>
        </w:tc>
        <w:tc>
          <w:tcPr>
            <w:tcW w:type="dxa" w:w="4195"/>
            <w:shd w:fill="FFFFFF"/>
            <w:vAlign w:val="center"/>
            <w:tcMar>
              <w:top w:w="20" w:type="dxa"/>
              <w:start w:w="100" w:type="dxa"/>
              <w:bottom w:w="20" w:type="dxa"/>
              <w:end w:w="100" w:type="dxa"/>
            </w:tcMar>
          </w:tcPr>
          <w:p>
            <w:pPr>
              <w:spacing w:after="0" w:line="240" w:lineRule="auto"/>
              <w:jc w:val="left"/>
            </w:pPr>
            <w:r/>
            <w:r>
              <w:rPr>
                <w:rFonts w:ascii="Arial" w:hAnsi="Arial" w:eastAsia="Arial"/>
                <w:b w:val="0"/>
                <w:color w:val="000000"/>
                <w:sz w:val="13"/>
              </w:rPr>
              <w:t>Check logical consistency under class and property constraints.</w:t>
            </w:r>
          </w:p>
        </w:tc>
      </w:tr>
    </w:tbl>
    <w:p>
      <w:pPr>
        <w:spacing w:after="40"/>
      </w:pPr>
    </w:p>
    <w:p>
      <w:r>
        <w:br w:type="page"/>
      </w:r>
    </w:p>
    <w:p>
      <w:pPr>
        <w:pStyle w:val="Heading1"/>
      </w:pPr>
      <w:r>
        <w:t>5. Evaluation and Use</w:t>
      </w:r>
    </w:p>
    <w:p>
      <w:pPr>
        <w:jc w:val="left"/>
      </w:pPr>
      <w:r>
        <w:t>The following queries test different graph operations: type filtering, inverse navigation, optional data, numeric result retrieval and path-sensitive entity selection. Expected outputs are derived from triples in the final OWL file. They should be re-run against the Fuseki endpoint before submission.</w:t>
      </w:r>
    </w:p>
    <w:p>
      <w:pPr>
        <w:pStyle w:val="Heading2"/>
      </w:pPr>
      <w:r>
        <w:t>5.1 Use case 1: Basketball Athletes</w:t>
      </w:r>
    </w:p>
    <w:p>
      <w:pPr>
        <w:jc w:val="left"/>
      </w:pPr>
      <w:r>
        <w:t>This query tests class filtering and a sport link. It returns athletes connected to the Basketball individual.</w:t>
      </w:r>
    </w:p>
    <w:p>
      <w:pPr>
        <w:keepLines/>
        <w:spacing w:before="100" w:after="140" w:line="240" w:lineRule="auto"/>
        <w:ind w:left="198" w:right="142"/>
        <w:shd w:fill="F1F3F4"/>
      </w:pPr>
      <w:r>
        <w:rPr>
          <w:rFonts w:ascii="Consolas" w:hAnsi="Consolas" w:eastAsia="Consolas"/>
          <w:color w:val="202D36"/>
          <w:sz w:val="16"/>
        </w:rPr>
        <w:t>PREFIX hs: &lt;urn:hopfield:sports:domain#&gt;</w:t>
        <w:br/>
        <w:t>PREFIX rdfs: &lt;http://www.w3.org/2000/01/rdf-schema#&gt;</w:t>
        <w:br/>
        <w:br/>
        <w:t>SELECT ?athleteName</w:t>
        <w:br/>
        <w:t>WHERE {</w:t>
        <w:br/>
        <w:t xml:space="preserve">  ?athlete a hs:Athlete ;</w:t>
        <w:br/>
        <w:t xml:space="preserve">           hs:participatesIn hs:Basketball ;</w:t>
        <w:br/>
        <w:t xml:space="preserve">           rdfs:label ?athleteName .</w:t>
        <w:br/>
        <w:t>}</w:t>
        <w:br/>
        <w:t>ORDER BY ?athleteName</w:t>
      </w:r>
    </w:p>
    <w:p>
      <w:pPr>
        <w:pStyle w:val="Caption"/>
        <w:keepNext/>
      </w:pPr>
      <w:r>
        <w:t>Table 12 Expected results for S01</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014"/>
      </w:tblGrid>
      <w:tr>
        <w:trPr>
          <w:tblHeader w:val="true"/>
          <w:cantSplit/>
        </w:trPr>
        <w:tc>
          <w:tcPr>
            <w:tcW w:type="dxa" w:w="4535"/>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Expected athlete</w:t>
            </w:r>
          </w:p>
        </w:tc>
      </w:tr>
      <w:tr>
        <w:trPr>
          <w:cantSplit/>
        </w:trPr>
        <w:tc>
          <w:tcPr>
            <w:tcW w:type="dxa" w:w="4535"/>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8"/>
              </w:rPr>
              <w:t>Anthony Edwards</w:t>
            </w:r>
          </w:p>
        </w:tc>
      </w:tr>
      <w:tr>
        <w:trPr>
          <w:cantSplit/>
        </w:trPr>
        <w:tc>
          <w:tcPr>
            <w:tcW w:type="dxa" w:w="4535"/>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8"/>
              </w:rPr>
              <w:t>Giannis Antetokounmpo</w:t>
            </w:r>
          </w:p>
        </w:tc>
      </w:tr>
      <w:tr>
        <w:trPr>
          <w:cantSplit/>
        </w:trPr>
        <w:tc>
          <w:tcPr>
            <w:tcW w:type="dxa" w:w="4535"/>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8"/>
              </w:rPr>
              <w:t>Kevin Durant</w:t>
            </w:r>
          </w:p>
        </w:tc>
      </w:tr>
      <w:tr>
        <w:trPr>
          <w:cantSplit/>
        </w:trPr>
        <w:tc>
          <w:tcPr>
            <w:tcW w:type="dxa" w:w="4535"/>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8"/>
              </w:rPr>
              <w:t>LeBron James</w:t>
            </w:r>
          </w:p>
        </w:tc>
      </w:tr>
      <w:tr>
        <w:trPr>
          <w:cantSplit/>
        </w:trPr>
        <w:tc>
          <w:tcPr>
            <w:tcW w:type="dxa" w:w="4535"/>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8"/>
              </w:rPr>
              <w:t>Stephen Curry</w:t>
            </w:r>
          </w:p>
        </w:tc>
      </w:tr>
      <w:tr>
        <w:trPr>
          <w:cantSplit/>
        </w:trPr>
        <w:tc>
          <w:tcPr>
            <w:tcW w:type="dxa" w:w="4535"/>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8"/>
              </w:rPr>
              <w:t>Victor Wembanyama</w:t>
            </w:r>
          </w:p>
        </w:tc>
      </w:tr>
    </w:tbl>
    <w:p>
      <w:pPr>
        <w:spacing w:after="40"/>
      </w:pPr>
    </w:p>
    <w:p>
      <w:pPr>
        <w:pStyle w:val="Heading2"/>
      </w:pPr>
      <w:r>
        <w:t>5.2 Use case 2: Team Roster and Coach</w:t>
      </w:r>
    </w:p>
    <w:p>
      <w:pPr>
        <w:jc w:val="left"/>
      </w:pPr>
      <w:r>
        <w:t>This query combines direct team properties with a count. Argentina is the test entity because its 2022 World Cup roster is complete.</w:t>
      </w:r>
    </w:p>
    <w:p>
      <w:pPr>
        <w:keepLines/>
        <w:spacing w:before="100" w:after="140" w:line="240" w:lineRule="auto"/>
        <w:ind w:left="198" w:right="142"/>
        <w:shd w:fill="F1F3F4"/>
      </w:pPr>
      <w:r>
        <w:rPr>
          <w:rFonts w:ascii="Consolas" w:hAnsi="Consolas" w:eastAsia="Consolas"/>
          <w:color w:val="202D36"/>
          <w:sz w:val="16"/>
        </w:rPr>
        <w:t>PREFIX hs: &lt;urn:hopfield:sports:domain#&gt;</w:t>
        <w:br/>
        <w:t>PREFIX rdfs: &lt;http://www.w3.org/2000/01/rdf-schema#&gt;</w:t>
        <w:br/>
        <w:br/>
        <w:t>SELECT ?teamLabel ?coachLabel ?titles</w:t>
        <w:br/>
        <w:t xml:space="preserve">       (COUNT(DISTINCT ?athlete) AS ?rosterCount)</w:t>
        <w:br/>
        <w:t>WHERE {</w:t>
        <w:br/>
        <w:t xml:space="preserve">  VALUES ?team { hs:ArgentinaNationalTeam }</w:t>
        <w:br/>
        <w:t xml:space="preserve">  ?team rdfs:label ?teamLabel ;</w:t>
        <w:br/>
        <w:t xml:space="preserve">        hs:hasCoach ?coach ;</w:t>
        <w:br/>
        <w:t xml:space="preserve">        hs:hasAthlete ?athlete .</w:t>
        <w:br/>
        <w:t xml:space="preserve">  ?coach rdfs:label ?coachLabel .</w:t>
        <w:br/>
        <w:t xml:space="preserve">  OPTIONAL { ?team hs:fifaMensWorldCupTitles ?titles }</w:t>
        <w:br/>
        <w:t>}</w:t>
        <w:br/>
        <w:t>GROUP BY ?teamLabel ?coachLabel ?titles</w:t>
      </w:r>
    </w:p>
    <w:p>
      <w:pPr>
        <w:jc w:val="left"/>
      </w:pPr>
      <w:r>
        <w:t>Expected result: Argentina National Team, Lionel Scaloni, 3 FIFA men's World Cup titles and 26 team members. This combines S03, S04 and part of G09.</w:t>
      </w:r>
    </w:p>
    <w:p>
      <w:r>
        <w:br w:type="page"/>
      </w:r>
    </w:p>
    <w:p>
      <w:pPr>
        <w:pStyle w:val="Heading2"/>
      </w:pPr>
      <w:r>
        <w:t>5.3 Use case 3: Competition and Result</w:t>
      </w:r>
    </w:p>
    <w:p>
      <w:pPr>
        <w:jc w:val="left"/>
      </w:pPr>
      <w:r>
        <w:t>This query traverses a match to its teams and result entity. It also returns the venue recorded directly on the match.</w:t>
      </w:r>
    </w:p>
    <w:p>
      <w:pPr>
        <w:keepLines/>
        <w:spacing w:before="100" w:after="140" w:line="240" w:lineRule="auto"/>
        <w:ind w:left="198" w:right="142"/>
        <w:shd w:fill="F1F3F4"/>
      </w:pPr>
      <w:r>
        <w:rPr>
          <w:rFonts w:ascii="Consolas" w:hAnsi="Consolas" w:eastAsia="Consolas"/>
          <w:color w:val="202D36"/>
          <w:sz w:val="16"/>
        </w:rPr>
        <w:t>PREFIX hs: &lt;urn:hopfield:sports:domain#&gt;</w:t>
        <w:br/>
        <w:t>PREFIX rdfs: &lt;http://www.w3.org/2000/01/rdf-schema#&gt;</w:t>
        <w:br/>
        <w:br/>
        <w:t>SELECT ?homeLabel ?awayLabel ?venueLabel</w:t>
        <w:br/>
        <w:t xml:space="preserve">       ?homeScore ?awayScore ?resultText</w:t>
        <w:br/>
        <w:t>WHERE {</w:t>
        <w:br/>
        <w:t xml:space="preserve">  VALUES ?match { hs:WorldCupFinal2022 }</w:t>
        <w:br/>
        <w:t xml:space="preserve">  ?match hs:homeTeam ?home ;</w:t>
        <w:br/>
        <w:t xml:space="preserve">         hs:awayTeam ?away ;</w:t>
        <w:br/>
        <w:t xml:space="preserve">         hs:matchVenue ?venue ;</w:t>
        <w:br/>
        <w:t xml:space="preserve">         hs:homeScore ?homeScore ;</w:t>
        <w:br/>
        <w:t xml:space="preserve">         hs:awayScore ?awayScore ;</w:t>
        <w:br/>
        <w:t xml:space="preserve">         hs:hasResult ?result .</w:t>
        <w:br/>
        <w:t xml:space="preserve">  ?home rdfs:label ?homeLabel .</w:t>
        <w:br/>
        <w:t xml:space="preserve">  ?away rdfs:label ?awayLabel .</w:t>
        <w:br/>
        <w:t xml:space="preserve">  ?venue rdfs:label ?venueLabel .</w:t>
        <w:br/>
        <w:t xml:space="preserve">  ?result hs:resultText ?resultText .</w:t>
        <w:br/>
        <w:t>}</w:t>
      </w:r>
    </w:p>
    <w:p>
      <w:pPr>
        <w:jc w:val="left"/>
      </w:pPr>
      <w:r>
        <w:t>Expected output: Argentina National Team, France National Team, Lusail Stadium, 3:3, and `3:3; penalties 4:2`.</w:t>
      </w:r>
    </w:p>
    <w:p>
      <w:pPr>
        <w:pStyle w:val="Heading2"/>
      </w:pPr>
      <w:r>
        <w:t>5.4 Use case 4: Equipment Query</w:t>
      </w:r>
    </w:p>
    <w:p>
      <w:pPr>
        <w:jc w:val="left"/>
      </w:pPr>
      <w:r>
        <w:t>This query returns both equipment records linked to tennis.</w:t>
      </w:r>
    </w:p>
    <w:p>
      <w:pPr>
        <w:keepLines/>
        <w:spacing w:before="100" w:after="140" w:line="240" w:lineRule="auto"/>
        <w:ind w:left="198" w:right="142"/>
        <w:shd w:fill="F1F3F4"/>
      </w:pPr>
      <w:r>
        <w:rPr>
          <w:rFonts w:ascii="Consolas" w:hAnsi="Consolas" w:eastAsia="Consolas"/>
          <w:color w:val="202D36"/>
          <w:sz w:val="16"/>
        </w:rPr>
        <w:t>PREFIX hs: &lt;urn:hopfield:sports:domain#&gt;</w:t>
        <w:br/>
        <w:t>PREFIX rdfs: &lt;http://www.w3.org/2000/01/rdf-schema#&gt;</w:t>
        <w:br/>
        <w:br/>
        <w:t>SELECT ?equipmentLabel</w:t>
        <w:br/>
        <w:t>WHERE {</w:t>
        <w:br/>
        <w:t xml:space="preserve">  hs:Tennis hs:requires ?equipment .</w:t>
        <w:br/>
        <w:t xml:space="preserve">  ?equipment rdfs:label ?equipmentLabel .</w:t>
        <w:br/>
        <w:t>}</w:t>
        <w:br/>
        <w:t>ORDER BY ?equipmentLabel</w:t>
      </w:r>
    </w:p>
    <w:p>
      <w:pPr>
        <w:jc w:val="left"/>
      </w:pPr>
      <w:r>
        <w:t>Expected output: Tennis Ball and Tennis Racket.</w:t>
      </w:r>
    </w:p>
    <w:p>
      <w:pPr>
        <w:pStyle w:val="Heading2"/>
      </w:pPr>
      <w:r>
        <w:t>5.5 Use case 5: Teammate Retrieval</w:t>
      </w:r>
    </w:p>
    <w:p>
      <w:pPr>
        <w:jc w:val="left"/>
      </w:pPr>
      <w:r>
        <w:t>This query retrieves the materialised teammate network around Lionel Messi.</w:t>
      </w:r>
    </w:p>
    <w:p>
      <w:pPr>
        <w:keepLines/>
        <w:spacing w:before="100" w:after="140" w:line="240" w:lineRule="auto"/>
        <w:ind w:left="198" w:right="142"/>
        <w:shd w:fill="F1F3F4"/>
      </w:pPr>
      <w:r>
        <w:rPr>
          <w:rFonts w:ascii="Consolas" w:hAnsi="Consolas" w:eastAsia="Consolas"/>
          <w:color w:val="202D36"/>
          <w:sz w:val="16"/>
        </w:rPr>
        <w:t>PREFIX hs: &lt;urn:hopfield:sports:domain#&gt;</w:t>
        <w:br/>
        <w:t>PREFIX rdfs: &lt;http://www.w3.org/2000/01/rdf-schema#&gt;</w:t>
        <w:br/>
        <w:br/>
        <w:t>SELECT ?teammateLabel</w:t>
        <w:br/>
        <w:t>WHERE {</w:t>
        <w:br/>
        <w:t xml:space="preserve">  hs:LionelMessi hs:hasTeammate ?teammate .</w:t>
        <w:br/>
        <w:t xml:space="preserve">  ?teammate rdfs:label ?teammateLabel .</w:t>
        <w:br/>
        <w:t>}</w:t>
        <w:br/>
        <w:t>ORDER BY ?teammateLabel</w:t>
      </w:r>
    </w:p>
    <w:p>
      <w:pPr>
        <w:jc w:val="left"/>
      </w:pPr>
      <w:r>
        <w:t>Expected result: 25 teammates. The links can also be inferred through shared membership when a reasoner is enabled.</w:t>
      </w:r>
    </w:p>
    <w:p>
      <w:pPr>
        <w:pStyle w:val="Caption"/>
        <w:keepNext/>
      </w:pPr>
      <w:r>
        <w:t>Table 13 SPARQL query coverage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253"/>
        <w:gridCol w:w="2253"/>
        <w:gridCol w:w="2253"/>
        <w:gridCol w:w="2253"/>
      </w:tblGrid>
      <w:tr>
        <w:trPr>
          <w:tblHeader w:val="true"/>
          <w:cantSplit/>
        </w:trPr>
        <w:tc>
          <w:tcPr>
            <w:tcW w:type="dxa" w:w="964"/>
            <w:vAlign w:val="center"/>
            <w:tcMar>
              <w:top w:w="10" w:type="dxa"/>
              <w:start w:w="100" w:type="dxa"/>
              <w:bottom w:w="10" w:type="dxa"/>
              <w:end w:w="100" w:type="dxa"/>
            </w:tcMar>
            <w:shd w:fill="FFFFFF"/>
          </w:tcPr>
          <w:p>
            <w:pPr>
              <w:spacing w:after="0" w:line="240" w:lineRule="auto"/>
              <w:jc w:val="left"/>
            </w:pPr>
            <w:r/>
            <w:r>
              <w:rPr>
                <w:rFonts w:ascii="Arial" w:hAnsi="Arial" w:eastAsia="Arial"/>
                <w:b/>
                <w:color w:val="000000"/>
                <w:sz w:val="17"/>
              </w:rPr>
              <w:t>Use case</w:t>
            </w:r>
          </w:p>
        </w:tc>
        <w:tc>
          <w:tcPr>
            <w:tcW w:type="dxa" w:w="1814"/>
            <w:vAlign w:val="center"/>
            <w:tcMar>
              <w:top w:w="10" w:type="dxa"/>
              <w:start w:w="100" w:type="dxa"/>
              <w:bottom w:w="10" w:type="dxa"/>
              <w:end w:w="100" w:type="dxa"/>
            </w:tcMar>
            <w:shd w:fill="FFFFFF"/>
          </w:tcPr>
          <w:p>
            <w:pPr>
              <w:spacing w:after="0" w:line="240" w:lineRule="auto"/>
              <w:jc w:val="left"/>
            </w:pPr>
            <w:r/>
            <w:r>
              <w:rPr>
                <w:rFonts w:ascii="Arial" w:hAnsi="Arial" w:eastAsia="Arial"/>
                <w:b/>
                <w:color w:val="000000"/>
                <w:sz w:val="17"/>
              </w:rPr>
              <w:t>Question coverage</w:t>
            </w:r>
          </w:p>
        </w:tc>
        <w:tc>
          <w:tcPr>
            <w:tcW w:type="dxa" w:w="2948"/>
            <w:vAlign w:val="center"/>
            <w:tcMar>
              <w:top w:w="10" w:type="dxa"/>
              <w:start w:w="100" w:type="dxa"/>
              <w:bottom w:w="10" w:type="dxa"/>
              <w:end w:w="100" w:type="dxa"/>
            </w:tcMar>
            <w:shd w:fill="FFFFFF"/>
          </w:tcPr>
          <w:p>
            <w:pPr>
              <w:spacing w:after="0" w:line="240" w:lineRule="auto"/>
              <w:jc w:val="left"/>
            </w:pPr>
            <w:r/>
            <w:r>
              <w:rPr>
                <w:rFonts w:ascii="Arial" w:hAnsi="Arial" w:eastAsia="Arial"/>
                <w:b/>
                <w:color w:val="000000"/>
                <w:sz w:val="17"/>
              </w:rPr>
              <w:t>Main SPARQL feature</w:t>
            </w:r>
          </w:p>
        </w:tc>
        <w:tc>
          <w:tcPr>
            <w:tcW w:type="dxa" w:w="3231"/>
            <w:vAlign w:val="center"/>
            <w:tcMar>
              <w:top w:w="10" w:type="dxa"/>
              <w:start w:w="100" w:type="dxa"/>
              <w:bottom w:w="10" w:type="dxa"/>
              <w:end w:w="100" w:type="dxa"/>
            </w:tcMar>
            <w:shd w:fill="FFFFFF"/>
          </w:tcPr>
          <w:p>
            <w:pPr>
              <w:spacing w:after="0" w:line="240" w:lineRule="auto"/>
              <w:jc w:val="left"/>
            </w:pPr>
            <w:r/>
            <w:r>
              <w:rPr>
                <w:rFonts w:ascii="Arial" w:hAnsi="Arial" w:eastAsia="Arial"/>
                <w:b/>
                <w:color w:val="000000"/>
                <w:sz w:val="17"/>
              </w:rPr>
              <w:t>Current expected result</w:t>
            </w:r>
          </w:p>
        </w:tc>
      </w:tr>
      <w:tr>
        <w:trPr>
          <w:cantSplit/>
        </w:trPr>
        <w:tc>
          <w:tcPr>
            <w:tcW w:type="dxa" w:w="964"/>
            <w:shd w:fill="FFFFFF"/>
            <w:vAlign w:val="center"/>
            <w:tcMar>
              <w:top w:w="10" w:type="dxa"/>
              <w:start w:w="100" w:type="dxa"/>
              <w:bottom w:w="10" w:type="dxa"/>
              <w:end w:w="100" w:type="dxa"/>
            </w:tcMar>
          </w:tcPr>
          <w:p>
            <w:pPr>
              <w:spacing w:after="0" w:line="240" w:lineRule="auto"/>
              <w:jc w:val="left"/>
            </w:pPr>
            <w:r/>
            <w:r>
              <w:rPr>
                <w:rFonts w:ascii="Arial" w:hAnsi="Arial" w:eastAsia="Arial"/>
                <w:b/>
                <w:color w:val="000000"/>
                <w:sz w:val="14"/>
              </w:rPr>
              <w:t>UC1</w:t>
            </w:r>
          </w:p>
        </w:tc>
        <w:tc>
          <w:tcPr>
            <w:tcW w:type="dxa" w:w="1814"/>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S01</w:t>
            </w:r>
          </w:p>
        </w:tc>
        <w:tc>
          <w:tcPr>
            <w:tcW w:type="dxa" w:w="2948"/>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Type and object filtering</w:t>
            </w:r>
          </w:p>
        </w:tc>
        <w:tc>
          <w:tcPr>
            <w:tcW w:type="dxa" w:w="3231"/>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6 basketball athletes</w:t>
            </w:r>
          </w:p>
        </w:tc>
      </w:tr>
      <w:tr>
        <w:trPr>
          <w:cantSplit/>
        </w:trPr>
        <w:tc>
          <w:tcPr>
            <w:tcW w:type="dxa" w:w="964"/>
            <w:shd w:fill="FFFFFF"/>
            <w:vAlign w:val="center"/>
            <w:tcMar>
              <w:top w:w="10" w:type="dxa"/>
              <w:start w:w="100" w:type="dxa"/>
              <w:bottom w:w="10" w:type="dxa"/>
              <w:end w:w="100" w:type="dxa"/>
            </w:tcMar>
          </w:tcPr>
          <w:p>
            <w:pPr>
              <w:spacing w:after="0" w:line="240" w:lineRule="auto"/>
              <w:jc w:val="left"/>
            </w:pPr>
            <w:r/>
            <w:r>
              <w:rPr>
                <w:rFonts w:ascii="Arial" w:hAnsi="Arial" w:eastAsia="Arial"/>
                <w:b/>
                <w:color w:val="000000"/>
                <w:sz w:val="14"/>
              </w:rPr>
              <w:t>UC2</w:t>
            </w:r>
          </w:p>
        </w:tc>
        <w:tc>
          <w:tcPr>
            <w:tcW w:type="dxa" w:w="1814"/>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S03, S04, G09</w:t>
            </w:r>
          </w:p>
        </w:tc>
        <w:tc>
          <w:tcPr>
            <w:tcW w:type="dxa" w:w="2948"/>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Join, optional and aggregate</w:t>
            </w:r>
          </w:p>
        </w:tc>
        <w:tc>
          <w:tcPr>
            <w:tcW w:type="dxa" w:w="3231"/>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26 players, Scaloni, 3 titles</w:t>
            </w:r>
          </w:p>
        </w:tc>
      </w:tr>
      <w:tr>
        <w:trPr>
          <w:cantSplit/>
        </w:trPr>
        <w:tc>
          <w:tcPr>
            <w:tcW w:type="dxa" w:w="964"/>
            <w:shd w:fill="FFFFFF"/>
            <w:vAlign w:val="center"/>
            <w:tcMar>
              <w:top w:w="10" w:type="dxa"/>
              <w:start w:w="100" w:type="dxa"/>
              <w:bottom w:w="10" w:type="dxa"/>
              <w:end w:w="100" w:type="dxa"/>
            </w:tcMar>
          </w:tcPr>
          <w:p>
            <w:pPr>
              <w:spacing w:after="0" w:line="240" w:lineRule="auto"/>
              <w:jc w:val="left"/>
            </w:pPr>
            <w:r/>
            <w:r>
              <w:rPr>
                <w:rFonts w:ascii="Arial" w:hAnsi="Arial" w:eastAsia="Arial"/>
                <w:b/>
                <w:color w:val="000000"/>
                <w:sz w:val="14"/>
              </w:rPr>
              <w:t>UC3</w:t>
            </w:r>
          </w:p>
        </w:tc>
        <w:tc>
          <w:tcPr>
            <w:tcW w:type="dxa" w:w="1814"/>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S06, S07</w:t>
            </w:r>
          </w:p>
        </w:tc>
        <w:tc>
          <w:tcPr>
            <w:tcW w:type="dxa" w:w="2948"/>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Multi-hop result traversal</w:t>
            </w:r>
          </w:p>
        </w:tc>
        <w:tc>
          <w:tcPr>
            <w:tcW w:type="dxa" w:w="3231"/>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Lusail, 3:3, penalties 4:2</w:t>
            </w:r>
          </w:p>
        </w:tc>
      </w:tr>
      <w:tr>
        <w:trPr>
          <w:cantSplit/>
        </w:trPr>
        <w:tc>
          <w:tcPr>
            <w:tcW w:type="dxa" w:w="964"/>
            <w:shd w:fill="FFFFFF"/>
            <w:vAlign w:val="center"/>
            <w:tcMar>
              <w:top w:w="10" w:type="dxa"/>
              <w:start w:w="100" w:type="dxa"/>
              <w:bottom w:w="10" w:type="dxa"/>
              <w:end w:w="100" w:type="dxa"/>
            </w:tcMar>
          </w:tcPr>
          <w:p>
            <w:pPr>
              <w:spacing w:after="0" w:line="240" w:lineRule="auto"/>
              <w:jc w:val="left"/>
            </w:pPr>
            <w:r/>
            <w:r>
              <w:rPr>
                <w:rFonts w:ascii="Arial" w:hAnsi="Arial" w:eastAsia="Arial"/>
                <w:b/>
                <w:color w:val="000000"/>
                <w:sz w:val="14"/>
              </w:rPr>
              <w:t>UC4</w:t>
            </w:r>
          </w:p>
        </w:tc>
        <w:tc>
          <w:tcPr>
            <w:tcW w:type="dxa" w:w="1814"/>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S10</w:t>
            </w:r>
          </w:p>
        </w:tc>
        <w:tc>
          <w:tcPr>
            <w:tcW w:type="dxa" w:w="2948"/>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Simple object-property lookup</w:t>
            </w:r>
          </w:p>
        </w:tc>
        <w:tc>
          <w:tcPr>
            <w:tcW w:type="dxa" w:w="3231"/>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Ball and racket</w:t>
            </w:r>
          </w:p>
        </w:tc>
      </w:tr>
      <w:tr>
        <w:trPr>
          <w:cantSplit/>
        </w:trPr>
        <w:tc>
          <w:tcPr>
            <w:tcW w:type="dxa" w:w="964"/>
            <w:shd w:fill="FFFFFF"/>
            <w:vAlign w:val="center"/>
            <w:tcMar>
              <w:top w:w="10" w:type="dxa"/>
              <w:start w:w="100" w:type="dxa"/>
              <w:bottom w:w="10" w:type="dxa"/>
              <w:end w:w="100" w:type="dxa"/>
            </w:tcMar>
          </w:tcPr>
          <w:p>
            <w:pPr>
              <w:spacing w:after="0" w:line="240" w:lineRule="auto"/>
              <w:jc w:val="left"/>
            </w:pPr>
            <w:r/>
            <w:r>
              <w:rPr>
                <w:rFonts w:ascii="Arial" w:hAnsi="Arial" w:eastAsia="Arial"/>
                <w:b/>
                <w:color w:val="000000"/>
                <w:sz w:val="14"/>
              </w:rPr>
              <w:t>UC5</w:t>
            </w:r>
          </w:p>
        </w:tc>
        <w:tc>
          <w:tcPr>
            <w:tcW w:type="dxa" w:w="1814"/>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S14</w:t>
            </w:r>
          </w:p>
        </w:tc>
        <w:tc>
          <w:tcPr>
            <w:tcW w:type="dxa" w:w="2948"/>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Materialised or inferred teammate path</w:t>
            </w:r>
          </w:p>
        </w:tc>
        <w:tc>
          <w:tcPr>
            <w:tcW w:type="dxa" w:w="3231"/>
            <w:shd w:fill="FFFFFF"/>
            <w:vAlign w:val="center"/>
            <w:tcMar>
              <w:top w:w="10" w:type="dxa"/>
              <w:start w:w="100" w:type="dxa"/>
              <w:bottom w:w="10" w:type="dxa"/>
              <w:end w:w="100" w:type="dxa"/>
            </w:tcMar>
          </w:tcPr>
          <w:p>
            <w:pPr>
              <w:spacing w:after="0" w:line="240" w:lineRule="auto"/>
              <w:jc w:val="left"/>
            </w:pPr>
            <w:r/>
            <w:r>
              <w:rPr>
                <w:rFonts w:ascii="Arial" w:hAnsi="Arial" w:eastAsia="Arial"/>
                <w:b w:val="0"/>
                <w:color w:val="000000"/>
                <w:sz w:val="14"/>
              </w:rPr>
              <w:t>25 teammates</w:t>
            </w:r>
          </w:p>
        </w:tc>
      </w:tr>
    </w:tbl>
    <w:p>
      <w:pPr>
        <w:spacing w:after="40"/>
      </w:pPr>
    </w:p>
    <w:p>
      <w:r>
        <w:br w:type="page"/>
      </w:r>
    </w:p>
    <w:p>
      <w:pPr>
        <w:pStyle w:val="Heading1"/>
      </w:pPr>
      <w:r>
        <w:t>6. Implementation</w:t>
      </w:r>
    </w:p>
    <w:p>
      <w:pPr>
        <w:pStyle w:val="Heading2"/>
      </w:pPr>
      <w:r>
        <w:t>6.1 Connection to the Dataset</w:t>
      </w:r>
    </w:p>
    <w:p>
      <w:pPr>
        <w:jc w:val="left"/>
      </w:pPr>
      <w:r>
        <w:t>The reference implementation connects to Apache Jena Fuseki through SPARQLWrapper. The local development endpoint in the supplied implementation is `http://localhost:3030/sportsdb/sparql`. The endpoint identifier can change without changing the ontology or query templates.</w:t>
      </w:r>
    </w:p>
    <w:p>
      <w:pPr>
        <w:keepLines/>
        <w:spacing w:before="100" w:after="140" w:line="240" w:lineRule="auto"/>
        <w:ind w:left="198" w:right="142"/>
        <w:shd w:fill="F1F3F4"/>
      </w:pPr>
      <w:r>
        <w:rPr>
          <w:rFonts w:ascii="Consolas" w:hAnsi="Consolas" w:eastAsia="Consolas"/>
          <w:color w:val="202D36"/>
          <w:sz w:val="16"/>
        </w:rPr>
        <w:t>from SPARQLWrapper import SPARQLWrapper, JSON</w:t>
        <w:br/>
        <w:br/>
        <w:t>endpoint = "http://localhost:3030/sportsdb/sparql"</w:t>
        <w:br/>
        <w:t>client = SPARQLWrapper(endpoint)</w:t>
        <w:br/>
        <w:t>client.setReturnFormat(JSON)</w:t>
      </w:r>
    </w:p>
    <w:p>
      <w:pPr>
        <w:pStyle w:val="Heading2"/>
      </w:pPr>
      <w:r>
        <w:t>6.2 NLP Techniques</w:t>
      </w:r>
    </w:p>
    <w:p>
      <w:pPr>
        <w:jc w:val="left"/>
      </w:pPr>
      <w:r>
        <w:t>The query interface translates a controlled natural-language question into SPARQL. It uses a vocabulary generated from ontology labels and a rule table that maps phrase patterns to query templates. The design keeps generation transparent so that an incorrect answer can be traced to preprocessing, entity recognition, intent matching or the execution layer.</w:t>
      </w:r>
    </w:p>
    <w:p>
      <w:pPr>
        <w:keepNext/>
        <w:spacing w:before="120" w:after="40"/>
        <w:jc w:val="center"/>
      </w:pPr>
      <w:r>
        <w:drawing>
          <wp:inline xmlns:a="http://schemas.openxmlformats.org/drawingml/2006/main" xmlns:pic="http://schemas.openxmlformats.org/drawingml/2006/picture">
            <wp:extent cx="5669280" cy="2173224"/>
            <wp:docPr id="4" name="Picture 4" descr="Figure 4 Controlled natural-language query pipeline"/>
            <wp:cNvGraphicFramePr>
              <a:graphicFrameLocks noChangeAspect="1"/>
            </wp:cNvGraphicFramePr>
            <a:graphic>
              <a:graphicData uri="http://schemas.openxmlformats.org/drawingml/2006/picture">
                <pic:pic>
                  <pic:nvPicPr>
                    <pic:cNvPr id="0" name="nlp_pipeline.png"/>
                    <pic:cNvPicPr/>
                  </pic:nvPicPr>
                  <pic:blipFill>
                    <a:blip r:embed="rId13"/>
                    <a:stretch>
                      <a:fillRect/>
                    </a:stretch>
                  </pic:blipFill>
                  <pic:spPr>
                    <a:xfrm>
                      <a:off x="0" y="0"/>
                      <a:ext cx="5669280" cy="2173224"/>
                    </a:xfrm>
                    <a:prstGeom prst="rect"/>
                  </pic:spPr>
                </pic:pic>
              </a:graphicData>
            </a:graphic>
          </wp:inline>
        </w:drawing>
      </w:r>
    </w:p>
    <w:p>
      <w:pPr>
        <w:pStyle w:val="Caption"/>
        <w:spacing w:before="60" w:after="140"/>
        <w:jc w:val="center"/>
      </w:pPr>
      <w:r>
        <w:t>Figure 4 Controlled natural-language query pipeline</w:t>
      </w:r>
    </w:p>
    <w:p>
      <w:pPr>
        <w:jc w:val="left"/>
      </w:pPr>
      <w:r>
        <w:t>The pipeline applies six operations:</w:t>
      </w:r>
    </w:p>
    <w:p>
      <w:pPr>
        <w:pStyle w:val="ListBullet"/>
        <w:spacing w:after="60"/>
        <w:ind w:left="397" w:hanging="198"/>
      </w:pPr>
      <w:r>
        <w:t>Normalisation converts the question to a uniform case and removes irrelevant punctuation and repeated whitespace.</w:t>
      </w:r>
    </w:p>
    <w:p>
      <w:pPr>
        <w:pStyle w:val="ListBullet"/>
        <w:spacing w:after="60"/>
        <w:ind w:left="397" w:hanging="198"/>
      </w:pPr>
      <w:r>
        <w:t>Tokenisation splits Chinese text with jieba and falls back to whitespace and symbol boundaries for English.</w:t>
      </w:r>
    </w:p>
    <w:p>
      <w:pPr>
        <w:pStyle w:val="ListBullet"/>
        <w:spacing w:after="60"/>
        <w:ind w:left="397" w:hanging="198"/>
      </w:pPr>
      <w:r>
        <w:t>Stopword removal deletes low-information words such as `which`, `what`, `the` and their Chinese equivalents.</w:t>
      </w:r>
    </w:p>
    <w:p>
      <w:pPr>
        <w:pStyle w:val="ListBullet"/>
        <w:spacing w:after="60"/>
        <w:ind w:left="397" w:hanging="198"/>
      </w:pPr>
      <w:r>
        <w:t>Lemmatisation maps English word forms to a common base form with NLTK WordNetLemmatizer [6].</w:t>
      </w:r>
    </w:p>
    <w:p>
      <w:pPr>
        <w:pStyle w:val="ListBullet"/>
        <w:spacing w:after="60"/>
        <w:ind w:left="397" w:hanging="198"/>
      </w:pPr>
      <w:r>
        <w:t>Named-entity recognition uses longest-match vocabulary lookup over ontology labels, individuals and property names.</w:t>
      </w:r>
    </w:p>
    <w:p>
      <w:pPr>
        <w:pStyle w:val="ListBullet"/>
        <w:spacing w:after="60"/>
        <w:ind w:left="397" w:hanging="198"/>
      </w:pPr>
      <w:r>
        <w:t>Intent classification selects a SPARQL template and fills the entity, property or numeric filter variables.</w:t>
      </w:r>
    </w:p>
    <w:p>
      <w:pPr>
        <w:pStyle w:val="Heading2"/>
      </w:pPr>
      <w:r>
        <w:t>6.3 Overall Code</w:t>
      </w:r>
    </w:p>
    <w:p>
      <w:pPr>
        <w:jc w:val="left"/>
      </w:pPr>
      <w:r>
        <w:t>The executable shell separates text preparation, ontology-vocabulary matching, intent selection, query construction and endpoint execution. The query templates contain the ontology terms, while the recogniser supplies entity IRIs and literal values.</w:t>
      </w:r>
    </w:p>
    <w:p>
      <w:pPr>
        <w:keepLines/>
        <w:spacing w:before="100" w:after="140" w:line="240" w:lineRule="auto"/>
        <w:ind w:left="198" w:right="142"/>
        <w:shd w:fill="F1F3F4"/>
      </w:pPr>
      <w:r>
        <w:rPr>
          <w:rFonts w:ascii="Consolas" w:hAnsi="Consolas" w:eastAsia="Consolas"/>
          <w:color w:val="202D36"/>
          <w:sz w:val="16"/>
        </w:rPr>
        <w:t>def answer(question, endpoint):</w:t>
        <w:br/>
        <w:t xml:space="preserve">    text = normalize(question)</w:t>
        <w:br/>
        <w:t xml:space="preserve">    tokens = lemmatize(remove_stopwords(tokenize(text)))</w:t>
        <w:br/>
        <w:t xml:space="preserve">    entities = longest_match(text, ONTOLOGY_VOCABULARY)</w:t>
        <w:br/>
        <w:t xml:space="preserve">    intent = select_intent(tokens, entities)</w:t>
        <w:br/>
        <w:t xml:space="preserve">    query = INTENT_TEMPLATES[intent].format(**entities)</w:t>
        <w:br/>
        <w:t xml:space="preserve">    return run_sparql(endpoint, query)</w:t>
      </w:r>
    </w:p>
    <w:p>
      <w:pPr>
        <w:pStyle w:val="Heading2"/>
      </w:pPr>
      <w:r>
        <w:t>6.4 Code Validation</w:t>
      </w:r>
    </w:p>
    <w:p>
      <w:pPr>
        <w:jc w:val="left"/>
      </w:pPr>
      <w:r>
        <w:t>Each supported question family maps to a parameterised template. The template returns a relation, a count, a comparison or a result record. Table 14 defines representative transformation rules and expected outputs.</w:t>
      </w:r>
    </w:p>
    <w:p>
      <w:pPr>
        <w:pStyle w:val="Caption"/>
        <w:keepNext/>
      </w:pPr>
      <w:r>
        <w:t>Table 14 Representative natural-language query patterns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253"/>
        <w:gridCol w:w="2253"/>
        <w:gridCol w:w="2253"/>
        <w:gridCol w:w="2253"/>
      </w:tblGrid>
      <w:tr>
        <w:trPr>
          <w:tblHeader w:val="true"/>
          <w:cantSplit/>
        </w:trPr>
        <w:tc>
          <w:tcPr>
            <w:tcW w:type="dxa" w:w="2891"/>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Question pattern</w:t>
            </w:r>
          </w:p>
        </w:tc>
        <w:tc>
          <w:tcPr>
            <w:tcW w:type="dxa" w:w="1984"/>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Detected intent</w:t>
            </w:r>
          </w:p>
        </w:tc>
        <w:tc>
          <w:tcPr>
            <w:tcW w:type="dxa" w:w="2154"/>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SPARQL template</w:t>
            </w:r>
          </w:p>
        </w:tc>
        <w:tc>
          <w:tcPr>
            <w:tcW w:type="dxa" w:w="1928"/>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Expected result</w:t>
            </w:r>
          </w:p>
        </w:tc>
      </w:tr>
      <w:tr>
        <w:trPr>
          <w:cantSplit/>
        </w:trPr>
        <w:tc>
          <w:tcPr>
            <w:tcW w:type="dxa" w:w="289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Which athletes play basketball?</w:t>
            </w:r>
          </w:p>
        </w:tc>
        <w:tc>
          <w:tcPr>
            <w:tcW w:type="dxa" w:w="198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athletes_by_sport</w:t>
            </w:r>
          </w:p>
        </w:tc>
        <w:tc>
          <w:tcPr>
            <w:tcW w:type="dxa" w:w="215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Athlete + participatesIn</w:t>
            </w:r>
          </w:p>
        </w:tc>
        <w:tc>
          <w:tcPr>
            <w:tcW w:type="dxa" w:w="192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6 athletes</w:t>
            </w:r>
          </w:p>
        </w:tc>
      </w:tr>
      <w:tr>
        <w:trPr>
          <w:cantSplit/>
        </w:trPr>
        <w:tc>
          <w:tcPr>
            <w:tcW w:type="dxa" w:w="289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Who coaches Argentina?</w:t>
            </w:r>
          </w:p>
        </w:tc>
        <w:tc>
          <w:tcPr>
            <w:tcW w:type="dxa" w:w="198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coach_of_team</w:t>
            </w:r>
          </w:p>
        </w:tc>
        <w:tc>
          <w:tcPr>
            <w:tcW w:type="dxa" w:w="215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SportsTeam + hasCoach</w:t>
            </w:r>
          </w:p>
        </w:tc>
        <w:tc>
          <w:tcPr>
            <w:tcW w:type="dxa" w:w="192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LionelScaloni</w:t>
            </w:r>
          </w:p>
        </w:tc>
      </w:tr>
      <w:tr>
        <w:trPr>
          <w:cantSplit/>
        </w:trPr>
        <w:tc>
          <w:tcPr>
            <w:tcW w:type="dxa" w:w="289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What equipment does tennis require?</w:t>
            </w:r>
          </w:p>
        </w:tc>
        <w:tc>
          <w:tcPr>
            <w:tcW w:type="dxa" w:w="198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equipment_of_sport</w:t>
            </w:r>
          </w:p>
        </w:tc>
        <w:tc>
          <w:tcPr>
            <w:tcW w:type="dxa" w:w="215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Sport + requires</w:t>
            </w:r>
          </w:p>
        </w:tc>
        <w:tc>
          <w:tcPr>
            <w:tcW w:type="dxa" w:w="192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TennisRacket, TennisBall</w:t>
            </w:r>
          </w:p>
        </w:tc>
      </w:tr>
      <w:tr>
        <w:trPr>
          <w:cantSplit/>
        </w:trPr>
        <w:tc>
          <w:tcPr>
            <w:tcW w:type="dxa" w:w="289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What was the 2022 final score?</w:t>
            </w:r>
          </w:p>
        </w:tc>
        <w:tc>
          <w:tcPr>
            <w:tcW w:type="dxa" w:w="198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match_result</w:t>
            </w:r>
          </w:p>
        </w:tc>
        <w:tc>
          <w:tcPr>
            <w:tcW w:type="dxa" w:w="215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FootballMatch + scores + MatchResult</w:t>
            </w:r>
          </w:p>
        </w:tc>
        <w:tc>
          <w:tcPr>
            <w:tcW w:type="dxa" w:w="192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3:3, penalties 4:2</w:t>
            </w:r>
          </w:p>
        </w:tc>
      </w:tr>
      <w:tr>
        <w:trPr>
          <w:cantSplit/>
        </w:trPr>
        <w:tc>
          <w:tcPr>
            <w:tcW w:type="dxa" w:w="289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How many NBA teams are recorded?</w:t>
            </w:r>
          </w:p>
        </w:tc>
        <w:tc>
          <w:tcPr>
            <w:tcW w:type="dxa" w:w="198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league_member_count</w:t>
            </w:r>
          </w:p>
        </w:tc>
        <w:tc>
          <w:tcPr>
            <w:tcW w:type="dxa" w:w="215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SportsLeague + hasTeam + COUNT</w:t>
            </w:r>
          </w:p>
        </w:tc>
        <w:tc>
          <w:tcPr>
            <w:tcW w:type="dxa" w:w="192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5 teams</w:t>
            </w:r>
          </w:p>
        </w:tc>
      </w:tr>
      <w:tr>
        <w:trPr>
          <w:cantSplit/>
        </w:trPr>
        <w:tc>
          <w:tcPr>
            <w:tcW w:type="dxa" w:w="2891"/>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Who are Messi's teammates?</w:t>
            </w:r>
          </w:p>
        </w:tc>
        <w:tc>
          <w:tcPr>
            <w:tcW w:type="dxa" w:w="198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athlete_teammates</w:t>
            </w:r>
          </w:p>
        </w:tc>
        <w:tc>
          <w:tcPr>
            <w:tcW w:type="dxa" w:w="215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Athlete + hasTeammate</w:t>
            </w:r>
          </w:p>
        </w:tc>
        <w:tc>
          <w:tcPr>
            <w:tcW w:type="dxa" w:w="192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25 teammates</w:t>
            </w:r>
          </w:p>
        </w:tc>
      </w:tr>
    </w:tbl>
    <w:p>
      <w:pPr>
        <w:spacing w:after="40"/>
      </w:pPr>
    </w:p>
    <w:p>
      <w:pPr>
        <w:jc w:val="left"/>
      </w:pPr>
      <w:r>
        <w:t>The interface should expose the recognised entity and generated SPARQL before execution. This makes failures visible when a name is ambiguous, a question contains an unsupported comparison or a required data value is absent.</w:t>
      </w:r>
    </w:p>
    <w:p>
      <w:pPr>
        <w:pStyle w:val="Heading2"/>
      </w:pPr>
      <w:r>
        <w:t>6.4.1 Data Quality and Reasoning</w:t>
      </w:r>
    </w:p>
    <w:p>
      <w:pPr>
        <w:jc w:val="left"/>
      </w:pPr>
      <w:r>
        <w:t>The ontology separates data validation from logical reasoning. SHACL checks the structure of recorded instances. OWL reasoning checks whether the class and property axioms produce a consistent interpretation. Neither process can prove that every sports fact is correct.</w:t>
      </w:r>
    </w:p>
    <w:p>
      <w:pPr>
        <w:pStyle w:val="Heading3"/>
      </w:pPr>
      <w:r>
        <w:t>Reasoning Capability</w:t>
      </w:r>
    </w:p>
    <w:p>
      <w:pPr>
        <w:jc w:val="left"/>
      </w:pPr>
      <w:r>
        <w:t>The application layer includes `OwlReasoningCapability`, linked from `HopfieldSportsOntology` through `supports`. The ontology declares inverse properties such as `hasAthlete` and `memberOf`, equivalent properties such as `requires` and `usesEquipment`, and class restrictions for athletes and coaches.</w:t>
      </w:r>
    </w:p>
    <w:p>
      <w:pPr>
        <w:jc w:val="left"/>
      </w:pPr>
      <w:r>
        <w:t>With a reasoner such as HermiT, the ontology can support classification, inverse relationship retrieval and teammate inference from shared team membership. The present file declares the capability; a reasoner run should be repeated in Protege and recorded for final submission.</w:t>
      </w:r>
    </w:p>
    <w:p>
      <w:r>
        <w:br w:type="page"/>
      </w:r>
    </w:p>
    <w:p>
      <w:pPr>
        <w:pStyle w:val="Heading3"/>
      </w:pPr>
      <w:r>
        <w:t>Current Limitations</w:t>
      </w:r>
    </w:p>
    <w:p>
      <w:pPr>
        <w:pStyle w:val="Caption"/>
        <w:keepNext/>
      </w:pPr>
      <w:r>
        <w:t>Table 15 Current limitations and actions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005"/>
        <w:gridCol w:w="3005"/>
        <w:gridCol w:w="3005"/>
      </w:tblGrid>
      <w:tr>
        <w:trPr>
          <w:tblHeader w:val="true"/>
          <w:cantSplit/>
        </w:trPr>
        <w:tc>
          <w:tcPr>
            <w:tcW w:type="dxa" w:w="2268"/>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Limitation</w:t>
            </w:r>
          </w:p>
        </w:tc>
        <w:tc>
          <w:tcPr>
            <w:tcW w:type="dxa" w:w="3855"/>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Effect on use</w:t>
            </w:r>
          </w:p>
        </w:tc>
        <w:tc>
          <w:tcPr>
            <w:tcW w:type="dxa" w:w="2835"/>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Next action</w:t>
            </w:r>
          </w:p>
        </w:tc>
      </w:tr>
      <w:tr>
        <w:trPr>
          <w:cantSplit/>
        </w:trPr>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Selected teaching dataset</w:t>
            </w:r>
          </w:p>
        </w:tc>
        <w:tc>
          <w:tcPr>
            <w:tcW w:type="dxa" w:w="385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Results describe recorded examples, not a complete world inventory.</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State the dataset scope beside every result.</w:t>
            </w:r>
          </w:p>
        </w:tc>
      </w:tr>
      <w:tr>
        <w:trPr>
          <w:cantSplit/>
        </w:trPr>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Parameterized questions</w:t>
            </w:r>
          </w:p>
        </w:tc>
        <w:tc>
          <w:tcPr>
            <w:tcW w:type="dxa" w:w="385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The question must contain a resolvable entity IRI or unique label.</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Add an ambiguity check and a clarification prompt.</w:t>
            </w:r>
          </w:p>
        </w:tc>
      </w:tr>
      <w:tr>
        <w:trPr>
          <w:cantSplit/>
        </w:trPr>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Dictionary-based recognition</w:t>
            </w:r>
          </w:p>
        </w:tc>
        <w:tc>
          <w:tcPr>
            <w:tcW w:type="dxa" w:w="385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Unseen aliases and novel sentence forms can fail.</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Expand bilingual aliases and monitor unmatched questions.</w:t>
            </w:r>
          </w:p>
        </w:tc>
      </w:tr>
      <w:tr>
        <w:trPr>
          <w:cantSplit/>
        </w:trPr>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Open-world semantics</w:t>
            </w:r>
          </w:p>
        </w:tc>
        <w:tc>
          <w:tcPr>
            <w:tcW w:type="dxa" w:w="385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A missing optional value is not evidence that the fact is false.</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Display missing data separately from false data.</w:t>
            </w:r>
          </w:p>
        </w:tc>
      </w:tr>
      <w:tr>
        <w:trPr>
          <w:cantSplit/>
        </w:trPr>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Reasoner output not archived</w:t>
            </w:r>
          </w:p>
        </w:tc>
        <w:tc>
          <w:tcPr>
            <w:tcW w:type="dxa" w:w="385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The file declares reasoning capability but does not include a final consistency report.</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Run HermiT and store the result for the assessment.</w:t>
            </w:r>
          </w:p>
        </w:tc>
      </w:tr>
      <w:tr>
        <w:trPr>
          <w:cantSplit/>
        </w:trPr>
        <w:tc>
          <w:tcPr>
            <w:tcW w:type="dxa" w:w="226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6"/>
              </w:rPr>
              <w:t>No live Fuseki screenshots</w:t>
            </w:r>
          </w:p>
        </w:tc>
        <w:tc>
          <w:tcPr>
            <w:tcW w:type="dxa" w:w="385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Expected results are supported by the OWL triples but are not presented as a live server run.</w:t>
            </w:r>
          </w:p>
        </w:tc>
        <w:tc>
          <w:tcPr>
            <w:tcW w:type="dxa" w:w="283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6"/>
              </w:rPr>
              <w:t>Re-import the final OWL and capture query results.</w:t>
            </w:r>
          </w:p>
        </w:tc>
      </w:tr>
    </w:tbl>
    <w:p>
      <w:pPr>
        <w:spacing w:after="40"/>
      </w:pPr>
    </w:p>
    <w:p>
      <w:pPr>
        <w:pStyle w:val="Heading1"/>
      </w:pPr>
      <w:r>
        <w:t>7. Conclusion and Future Work</w:t>
      </w:r>
    </w:p>
    <w:p>
      <w:pPr>
        <w:jc w:val="left"/>
      </w:pPr>
      <w:r>
        <w:t>The final ontology provides a coherent representation of selected sports knowledge and a separate model of how users access it. The domain layer supports queries about athletes, team history, competitions, venues, equipment and results. The application layer resolves the earlier gap for general questions about users and system capabilities.</w:t>
      </w:r>
    </w:p>
    <w:p>
      <w:pPr>
        <w:jc w:val="left"/>
      </w:pPr>
      <w:r>
        <w:t>The model also records why a shortcut relationship is not always enough. Membership, participation and coaching use temporal records. Matches use a separate result entity. SHACL shapes make missing or invalid structure visible. These choices make the ontology suitable for both graph browsing and controlled query generation.</w:t>
      </w:r>
    </w:p>
    <w:p>
      <w:pPr>
        <w:jc w:val="left"/>
      </w:pPr>
      <w:r>
        <w:t>The next stage should focus on operational evidence rather than additional concepts. The team should run the 25 query routes against Fuseki, run HermiT on the final file, capture representative screenshots, and expand the natural-language vocabulary with the actual error cases found during testing.</w:t>
      </w:r>
    </w:p>
    <w:p>
      <w:r>
        <w:br w:type="page"/>
      </w:r>
    </w:p>
    <w:p>
      <w:pPr>
        <w:pStyle w:val="Heading1"/>
      </w:pPr>
      <w:r>
        <w:t>8. References</w:t>
      </w:r>
    </w:p>
    <w:p>
      <w:pPr>
        <w:spacing w:after="100"/>
        <w:ind w:left="255" w:hanging="255"/>
      </w:pPr>
      <w:r>
        <w:t>[1] Hitzler, P., Krötzsch, M., Parsia, B., Patel-Schneider, P.F. and Rudolph, S. (eds.) (2012) OWL 2 Web Ontology Language Primer. 2nd edn. W3C Recommendation.</w:t>
      </w:r>
    </w:p>
    <w:p>
      <w:pPr>
        <w:spacing w:after="100"/>
        <w:ind w:left="255" w:hanging="255"/>
      </w:pPr>
      <w:r>
        <w:t>[2] W3C (2013) SPARQL 1.1 Query Language. W3C Recommendation.</w:t>
      </w:r>
    </w:p>
    <w:p>
      <w:pPr>
        <w:spacing w:after="100"/>
        <w:ind w:left="255" w:hanging="255"/>
      </w:pPr>
      <w:r>
        <w:t>[3] W3C (2017) Shapes Constraint Language (SHACL). W3C Recommendation.</w:t>
      </w:r>
    </w:p>
    <w:p>
      <w:pPr>
        <w:spacing w:after="100"/>
        <w:ind w:left="255" w:hanging="255"/>
      </w:pPr>
      <w:r>
        <w:t>[4] Musen, M.A. (2015) 'The Protege project: a look back and a look forward', AI Matters, 1(4), pp. 4-12.</w:t>
      </w:r>
    </w:p>
    <w:p>
      <w:pPr>
        <w:spacing w:after="100"/>
        <w:ind w:left="255" w:hanging="255"/>
      </w:pPr>
      <w:r>
        <w:t>[5] Apache Software Foundation (2026) Apache Jena Fuseki Documentation.</w:t>
      </w:r>
    </w:p>
    <w:p>
      <w:pPr>
        <w:spacing w:after="100"/>
        <w:ind w:left="255" w:hanging="255"/>
      </w:pPr>
      <w:r>
        <w:t>[6] Bird, S., Klein, E. and Loper, E. (2009) Natural Language Processing with Python. Sebastopol: O'Reilly Media.</w:t>
      </w:r>
    </w:p>
    <w:p>
      <w:pPr>
        <w:spacing w:after="100"/>
        <w:ind w:left="255" w:hanging="255"/>
      </w:pPr>
      <w:r>
        <w:t>[7] Hopfield Team (2026) Hopfield Sports Ontology, version 3.0.0. OWL file submitted with this report.</w:t>
      </w:r>
    </w:p>
    <w:p>
      <w:pPr>
        <w:spacing w:after="100"/>
        <w:ind w:left="255" w:hanging="255"/>
      </w:pPr>
      <w:r>
        <w:t>[8] Hopfield Team (2026) Sports Ontology General and Specific Question Workbooks. Internal project material.</w:t>
      </w:r>
    </w:p>
    <w:p>
      <w:pPr>
        <w:spacing w:after="100"/>
        <w:ind w:left="255" w:hanging="255"/>
      </w:pPr>
      <w:r>
        <w:t>[9] Semantic Data Technologies (2026) Semantic Data Example Report. Supplied assessment example.</w:t>
      </w:r>
    </w:p>
    <w:p>
      <w:r>
        <w:br w:type="page"/>
      </w:r>
    </w:p>
    <w:p>
      <w:pPr>
        <w:pStyle w:val="Heading1"/>
      </w:pPr>
      <w:r>
        <w:t>Appendix A: Class Inventory</w:t>
      </w:r>
    </w:p>
    <w:p>
      <w:pPr>
        <w:jc w:val="left"/>
      </w:pPr>
      <w:r>
        <w:t>The inventory below lists every class declaration in the final OWL file. Parent names are shown where an explicit named class relationship exists. Blank-node restrictions and unions remain in the ontology but are summarised in the body of the report.</w:t>
      </w:r>
    </w:p>
    <w:p>
      <w:pPr>
        <w:pStyle w:val="Caption"/>
        <w:keepNext/>
      </w:pPr>
      <w:r>
        <w:t>Table A1 Complete class inventory</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005"/>
        <w:gridCol w:w="3005"/>
        <w:gridCol w:w="3005"/>
      </w:tblGrid>
      <w:tr>
        <w:trPr>
          <w:tblHeader w:val="true"/>
          <w:cantSplit/>
        </w:trPr>
        <w:tc>
          <w:tcPr>
            <w:tcW w:type="dxa" w:w="1304"/>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Layer</w:t>
            </w:r>
          </w:p>
        </w:tc>
        <w:tc>
          <w:tcPr>
            <w:tcW w:type="dxa" w:w="3345"/>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Class</w:t>
            </w:r>
          </w:p>
        </w:tc>
        <w:tc>
          <w:tcPr>
            <w:tcW w:type="dxa" w:w="4309"/>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Named parent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OntologyResource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ReasoningCapability</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SportsAnalyst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User</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SportsData</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SportsInformation</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SportsFan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User</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SportsInformation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SportsInformationSystem</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SportsOntologyResource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OntologyResource</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SportsPerformance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SportsData</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User</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UserRole</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UserBenefit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UserRole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Application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WebsiteDeveloper</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User</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AgeObservation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Arena</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Venue</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Athlete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Person</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AthleteParticipation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Ball</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SportsEquipment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BasketballAthlete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BasketballSport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TeamSport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City</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ClubTeam</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SportsTeam</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Coach</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Person</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CoachingAssignment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TemporalRecord</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Competition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CompetitionEdition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Competition</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CompetitionSeries</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Country</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FinalMatch</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Match</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FootballAthlete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FootballMatch</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TeamMatch</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FootballSport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TeamSport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Footwear</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SportsEquipment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GoverningBody</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SportsOrganisation</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InternationalTournament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CompetitionEdition</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Match</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MatchAppearance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MatchResult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MultiSportCoach</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Coach</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MultiSportEvent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Competition</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NationalTeam</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SportsTeam</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OlympicEvent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CompetitionEdition</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OlympicTeam</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SportsTeam</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Person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Racket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SportsEquipment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RugbySport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TeamSport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SportsCompetitor</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SportsEquipment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SportsLeague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SportsOrganisation</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SportsOrganisation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SportsTeam</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SportsOrganisation</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Stadium</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Venue</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TeamMatch</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Match</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TeamMembership</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TemporalRecord</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TeamSport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TemporalRecord</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TennisSinglesCompetition</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Competition</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TennisSport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TrackAndFieldSport</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Sport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Trophy</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Under25BasketballAthlete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BasketballAthlete</w:t>
            </w:r>
          </w:p>
        </w:tc>
      </w:tr>
      <w:tr>
        <w:trPr>
          <w:cantSplit/>
        </w:trPr>
        <w:tc>
          <w:tcPr>
            <w:tcW w:type="dxa" w:w="1304"/>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4"/>
              </w:rPr>
              <w:t>Domain</w:t>
            </w:r>
          </w:p>
        </w:tc>
        <w:tc>
          <w:tcPr>
            <w:tcW w:type="dxa" w:w="3345"/>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Venue</w:t>
            </w:r>
          </w:p>
        </w:tc>
        <w:tc>
          <w:tcPr>
            <w:tcW w:type="dxa" w:w="4309"/>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4"/>
              </w:rPr>
              <w:t>-</w:t>
            </w:r>
          </w:p>
        </w:tc>
      </w:tr>
    </w:tbl>
    <w:p>
      <w:pPr>
        <w:spacing w:after="40"/>
      </w:pPr>
    </w:p>
    <w:p>
      <w:r>
        <w:br w:type="page"/>
      </w:r>
    </w:p>
    <w:p>
      <w:pPr>
        <w:pStyle w:val="Heading1"/>
      </w:pPr>
      <w:r>
        <w:t>Appendix B: Property Inventory</w:t>
      </w:r>
    </w:p>
    <w:p>
      <w:pPr>
        <w:jc w:val="left"/>
      </w:pPr>
      <w:r>
        <w:t>The object-property inventory records the declared domain and range. A dash indicates a blank-node union or a declaration without a direct named resource. The application properties appear after the domain properties.</w:t>
      </w:r>
    </w:p>
    <w:p>
      <w:pPr>
        <w:pStyle w:val="Caption"/>
        <w:keepNext/>
      </w:pPr>
      <w:r>
        <w:t>Table B1 Object-property inventory</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253"/>
        <w:gridCol w:w="2253"/>
        <w:gridCol w:w="2253"/>
        <w:gridCol w:w="2253"/>
      </w:tblGrid>
      <w:tr>
        <w:trPr>
          <w:tblHeader w:val="true"/>
          <w:cantSplit/>
        </w:trPr>
        <w:tc>
          <w:tcPr>
            <w:tcW w:type="dxa" w:w="2948"/>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Object property</w:t>
            </w:r>
          </w:p>
        </w:tc>
        <w:tc>
          <w:tcPr>
            <w:tcW w:type="dxa" w:w="2438"/>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Domain</w:t>
            </w:r>
          </w:p>
        </w:tc>
        <w:tc>
          <w:tcPr>
            <w:tcW w:type="dxa" w:w="2438"/>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Range</w:t>
            </w:r>
          </w:p>
        </w:tc>
        <w:tc>
          <w:tcPr>
            <w:tcW w:type="dxa" w:w="1134"/>
            <w:vAlign w:val="center"/>
            <w:tcMar>
              <w:top w:w="85" w:type="dxa"/>
              <w:start w:w="100" w:type="dxa"/>
              <w:bottom w:w="85" w:type="dxa"/>
              <w:end w:w="100" w:type="dxa"/>
            </w:tcMar>
            <w:shd w:fill="FFFFFF"/>
          </w:tcPr>
          <w:p>
            <w:pPr>
              <w:spacing w:after="0" w:line="240" w:lineRule="auto"/>
              <w:jc w:val="left"/>
            </w:pPr>
            <w:r/>
            <w:r>
              <w:rPr>
                <w:rFonts w:ascii="Arial" w:hAnsi="Arial" w:eastAsia="Arial"/>
                <w:b/>
                <w:color w:val="000000"/>
                <w:sz w:val="17"/>
              </w:rPr>
              <w:t>Layer</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canAccess</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UserRole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OntologyResource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Application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canAnalyze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UserRole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SportsPerformance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Application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canBuild</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UserRole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SportsInformationSystem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Application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canQuery</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UserRole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SportsInformation</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Application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canSearch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UserRole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SportsInformation</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Application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supports</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OntologyResource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ReasoningCapability</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Application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usesOntologyFor</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UserRole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UserBenefit</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Application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appearanceAthlete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MatchAppearance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appearanceMatch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MatchAppearance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appearanceTeam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MatchAppearance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assignmentCoach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CoachingAssignment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Coach</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assignmentTeam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CoachingAssignment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awayTeam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TeamMatch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belongToSport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belongsTo</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canHostSport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Venue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cityCountry</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City</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Country</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coachesTeam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Coach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competedIn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competitionSport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containsEvent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MultiSportEvent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editionOfSeries</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CompetitionEdition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CompetitionSeries</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finalMatch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governedBy</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GoverningBody</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hasAgeObservation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AgeObservation</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hasCoach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Coach</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hasLoser</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SportsCompetitor</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hasMatchAppearance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MatchAppearance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hasOpponent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hasParticipant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hasRecordedVenue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Venue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hasResult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MatchResult</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SportsLeague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hasTeammate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hasWinner</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SportsCompetitor</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homeTeam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TeamMatch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hosts</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Venue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inCompetition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inLeague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SportsLeague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locatedInCity</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Venue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City</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matchParticipant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SportsCompetitor</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matchVenue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Venue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memberAthlete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TeamMembership</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memberOf</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membershipCompetition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TeamMembership</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membershipTeam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TeamMembership</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nationalityCountry</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Country</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observedAthlete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AgeObservation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obtainTrophy</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Trophy</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participatedIn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participatesIn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participationAthlete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AthleteParticipation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participationCompetition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AthleteParticipation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playedInMatch</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playsSport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representingTeam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AthleteParticipation</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representsCountry</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SportsTeam</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Country</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requires</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SportsEquipment</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resultOf</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MatchResult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Match</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trophySeries</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Trophy</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CompetitionSeries</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r>
        <w:trPr>
          <w:cantSplit/>
        </w:trPr>
        <w:tc>
          <w:tcPr>
            <w:tcW w:type="dxa" w:w="2948"/>
            <w:shd w:fill="FFFFFF"/>
            <w:vAlign w:val="center"/>
            <w:tcMar>
              <w:top w:w="85" w:type="dxa"/>
              <w:start w:w="100" w:type="dxa"/>
              <w:bottom w:w="85" w:type="dxa"/>
              <w:end w:w="100" w:type="dxa"/>
            </w:tcMar>
          </w:tcPr>
          <w:p>
            <w:pPr>
              <w:spacing w:after="0" w:line="240" w:lineRule="auto"/>
              <w:jc w:val="left"/>
            </w:pPr>
            <w:r/>
            <w:r>
              <w:rPr>
                <w:rFonts w:ascii="Arial" w:hAnsi="Arial" w:eastAsia="Arial"/>
                <w:b/>
                <w:color w:val="000000"/>
                <w:sz w:val="13"/>
              </w:rPr>
              <w:t>usesEquipment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w:t>
            </w:r>
          </w:p>
        </w:tc>
        <w:tc>
          <w:tcPr>
            <w:tcW w:type="dxa" w:w="2438"/>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SportsEquipment</w:t>
            </w:r>
          </w:p>
        </w:tc>
        <w:tc>
          <w:tcPr>
            <w:tcW w:type="dxa" w:w="1134"/>
            <w:shd w:fill="FFFFFF"/>
            <w:vAlign w:val="center"/>
            <w:tcMar>
              <w:top w:w="85" w:type="dxa"/>
              <w:start w:w="100" w:type="dxa"/>
              <w:bottom w:w="85" w:type="dxa"/>
              <w:end w:w="100" w:type="dxa"/>
            </w:tcMar>
          </w:tcPr>
          <w:p>
            <w:pPr>
              <w:spacing w:after="0" w:line="240" w:lineRule="auto"/>
              <w:jc w:val="left"/>
            </w:pPr>
            <w:r/>
            <w:r>
              <w:rPr>
                <w:rFonts w:ascii="Arial" w:hAnsi="Arial" w:eastAsia="Arial"/>
                <w:b w:val="0"/>
                <w:color w:val="000000"/>
                <w:sz w:val="13"/>
              </w:rPr>
              <w:t>Domain</w:t>
            </w:r>
          </w:p>
        </w:tc>
      </w:tr>
    </w:tbl>
    <w:p>
      <w:pPr>
        <w:spacing w:after="40"/>
      </w:pPr>
    </w:p>
    <w:p>
      <w:pPr>
        <w:jc w:val="left"/>
      </w:pPr>
      <w:r>
        <w:t>Five Dublin Core annotation properties carry title, creator, description, creation date and source metadata. They do not represent domain relationships.</w:t>
      </w:r>
    </w:p>
    <w:p>
      <w:r>
        <w:br w:type="page"/>
      </w:r>
    </w:p>
    <w:p>
      <w:pPr>
        <w:pStyle w:val="Heading1"/>
      </w:pPr>
      <w:r>
        <w:t>Appendix C: Individual Coverage</w:t>
      </w:r>
    </w:p>
    <w:p>
      <w:pPr>
        <w:jc w:val="left"/>
      </w:pPr>
      <w:r>
        <w:t>Counts include all named individuals whose `rdf:type` refers to the listed class. An individual may count under more than one class when it has multiple explicit types.</w:t>
      </w:r>
    </w:p>
    <w:p>
      <w:pPr>
        <w:pStyle w:val="Caption"/>
        <w:keepNext/>
      </w:pPr>
      <w:r>
        <w:t>Table C1 Individual count by explicit class type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253"/>
        <w:gridCol w:w="2253"/>
        <w:gridCol w:w="2253"/>
        <w:gridCol w:w="2253"/>
      </w:tblGrid>
      <w:tr>
        <w:trPr>
          <w:tblHeader w:val="true"/>
          <w:cantSplit/>
        </w:trPr>
        <w:tc>
          <w:tcPr>
            <w:tcW w:type="dxa" w:w="2891"/>
            <w:vAlign w:val="center"/>
            <w:tcMar>
              <w:top w:w="55" w:type="dxa"/>
              <w:start w:w="100" w:type="dxa"/>
              <w:bottom w:w="55" w:type="dxa"/>
              <w:end w:w="100" w:type="dxa"/>
            </w:tcMar>
            <w:shd w:fill="FFFFFF"/>
          </w:tcPr>
          <w:p>
            <w:pPr>
              <w:spacing w:after="0" w:line="240" w:lineRule="auto"/>
              <w:jc w:val="left"/>
            </w:pPr>
            <w:r/>
            <w:r>
              <w:rPr>
                <w:rFonts w:ascii="Arial" w:hAnsi="Arial" w:eastAsia="Arial"/>
                <w:b/>
                <w:color w:val="000000"/>
                <w:sz w:val="17"/>
              </w:rPr>
              <w:t>Class</w:t>
            </w:r>
          </w:p>
        </w:tc>
        <w:tc>
          <w:tcPr>
            <w:tcW w:type="dxa" w:w="1304"/>
            <w:vAlign w:val="center"/>
            <w:tcMar>
              <w:top w:w="55" w:type="dxa"/>
              <w:start w:w="100" w:type="dxa"/>
              <w:bottom w:w="55" w:type="dxa"/>
              <w:end w:w="100" w:type="dxa"/>
            </w:tcMar>
            <w:shd w:fill="FFFFFF"/>
          </w:tcPr>
          <w:p>
            <w:pPr>
              <w:spacing w:after="0" w:line="240" w:lineRule="auto"/>
              <w:jc w:val="left"/>
            </w:pPr>
            <w:r/>
            <w:r>
              <w:rPr>
                <w:rFonts w:ascii="Arial" w:hAnsi="Arial" w:eastAsia="Arial"/>
                <w:b/>
                <w:color w:val="000000"/>
                <w:sz w:val="17"/>
              </w:rPr>
              <w:t>Individuals</w:t>
            </w:r>
          </w:p>
        </w:tc>
        <w:tc>
          <w:tcPr>
            <w:tcW w:type="dxa" w:w="2891"/>
            <w:vAlign w:val="center"/>
            <w:tcMar>
              <w:top w:w="55" w:type="dxa"/>
              <w:start w:w="100" w:type="dxa"/>
              <w:bottom w:w="55" w:type="dxa"/>
              <w:end w:w="100" w:type="dxa"/>
            </w:tcMar>
            <w:shd w:fill="FFFFFF"/>
          </w:tcPr>
          <w:p>
            <w:pPr>
              <w:spacing w:after="0" w:line="240" w:lineRule="auto"/>
              <w:jc w:val="left"/>
            </w:pPr>
            <w:r/>
            <w:r>
              <w:rPr>
                <w:rFonts w:ascii="Arial" w:hAnsi="Arial" w:eastAsia="Arial"/>
                <w:b/>
                <w:color w:val="000000"/>
                <w:sz w:val="17"/>
              </w:rPr>
              <w:t>Class</w:t>
            </w:r>
          </w:p>
        </w:tc>
        <w:tc>
          <w:tcPr>
            <w:tcW w:type="dxa" w:w="1304"/>
            <w:vAlign w:val="center"/>
            <w:tcMar>
              <w:top w:w="55" w:type="dxa"/>
              <w:start w:w="100" w:type="dxa"/>
              <w:bottom w:w="55" w:type="dxa"/>
              <w:end w:w="100" w:type="dxa"/>
            </w:tcMar>
            <w:shd w:fill="FFFFFF"/>
          </w:tcPr>
          <w:p>
            <w:pPr>
              <w:spacing w:after="0" w:line="240" w:lineRule="auto"/>
              <w:jc w:val="left"/>
            </w:pPr>
            <w:r/>
            <w:r>
              <w:rPr>
                <w:rFonts w:ascii="Arial" w:hAnsi="Arial" w:eastAsia="Arial"/>
                <w:b/>
                <w:color w:val="000000"/>
                <w:sz w:val="17"/>
              </w:rPr>
              <w:t>Individuals</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Athlete</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37</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TeamMembership</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37</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AthleteParticipation</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31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Country</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28</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OlympicTeam</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16</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NationalTeam</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ClubTeam</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8</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City</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5</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Ball</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4</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Coach</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4</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CoachingAssignment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4</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MatchResult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4</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SportsLeague</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4</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Stadium</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4</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UserBenefit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4</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FootballMatch</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3</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Footwear</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3</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OlympicEvent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3</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SportsInformation</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3</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UserRole</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3</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FinalMatch</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2</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InternationalTournament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2</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Under25BasketballAthlete</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2</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Arena</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BasketballSport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CompetitionSeries</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FootballSport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GoverningBody</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MultiSportEvent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Racket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ReasoningCapability</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RugbySport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SportsAnalyst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SportsData</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SportsFan</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SportsInformationSystem</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SportsOntologyResource</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SportsPerformance</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SportsTeam</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TennisSport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TrackAndFieldSport</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Trophy</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User</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Venue</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r>
      <w:tr>
        <w:trPr>
          <w:cantSplit/>
        </w:trPr>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color w:val="000000"/>
                <w:sz w:val="14"/>
              </w:rPr>
              <w:t>WebsiteDeveloper</w:t>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t>1</w:t>
            </w:r>
          </w:p>
        </w:tc>
        <w:tc>
          <w:tcPr>
            <w:tcW w:type="dxa" w:w="2891"/>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r>
          </w:p>
        </w:tc>
        <w:tc>
          <w:tcPr>
            <w:tcW w:type="dxa" w:w="1304"/>
            <w:shd w:fill="FFFFFF"/>
            <w:vAlign w:val="center"/>
            <w:tcMar>
              <w:top w:w="55" w:type="dxa"/>
              <w:start w:w="100" w:type="dxa"/>
              <w:bottom w:w="55" w:type="dxa"/>
              <w:end w:w="100" w:type="dxa"/>
            </w:tcMar>
          </w:tcPr>
          <w:p>
            <w:pPr>
              <w:spacing w:after="0" w:line="240" w:lineRule="auto"/>
              <w:jc w:val="left"/>
            </w:pPr>
            <w:r/>
            <w:r>
              <w:rPr>
                <w:rFonts w:ascii="Arial" w:hAnsi="Arial" w:eastAsia="Arial"/>
                <w:b w:val="0"/>
                <w:color w:val="000000"/>
                <w:sz w:val="14"/>
              </w:rPr>
            </w:r>
          </w:p>
        </w:tc>
      </w:tr>
    </w:tbl>
    <w:p>
      <w:pPr>
        <w:spacing w:after="40"/>
      </w:pPr>
    </w:p>
    <w:sectPr w:rsidR="00FC693F" w:rsidRPr="0006063C" w:rsidSect="00034616">
      <w:footerReference w:type="default" r:id="rId9"/>
      <w:pgSz w:w="11906" w:h="16838"/>
      <w:pgMar w:top="1162" w:right="1276" w:bottom="1049" w:left="1276"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5C63"/>
        <w:sz w:val="18"/>
      </w:rPr>
      <w:t xml:space="preserve">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Arial"/>
      <w:b/>
      <w:bCs/>
      <w:color w:val="0D4F6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D4F6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rial" w:hAnsi="Arial" w:eastAsia="Arial"/>
      <w:b/>
      <w:color w:val="0B22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Ontology and Semantic Query Evaluation</dc:title>
  <dc:subject>Semantic Modelling for Sports Dataset</dc:subject>
  <dc:creator>Team Hopfield</dc:creator>
  <cp:keywords>OWL, RDF, SPARQL, SHACL, sports ontology, NLP</cp:keywords>
  <dc:description>generated by python-docx</dc:description>
  <cp:lastModifiedBy/>
  <cp:revision>1</cp:revision>
  <dcterms:created xsi:type="dcterms:W3CDTF">2013-12-23T23:15:00Z</dcterms:created>
  <dcterms:modified xsi:type="dcterms:W3CDTF">2013-12-23T23:15:00Z</dcterms:modified>
  <cp:category/>
</cp:coreProperties>
</file>