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Statuts différents entre Civil et Dote — même numéro (32)</w:t>
      </w:r>
    </w:p>
    <w:tbl>
      <w:tblPr>
        <w:tblW w:type="dxa" w:w="11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2700"/>
        <w:gridCol w:w="1700"/>
        <w:gridCol w:w="2700"/>
        <w:gridCol w:w="1700"/>
      </w:tblGrid>
      <w:tr>
        <w:trPr>
          <w:tblHeader/>
        </w:trP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Numéro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(Civil)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Civil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 (Dote)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Statut Dote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+2250140669131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Agnimel Anna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+2250709616572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Assie Yvonne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Décliné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+2250140450870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Ayenan Solibra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+2250749497466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Chef Wê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+2250708885254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Diby Zamble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+2250777751553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Gueu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Décliné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+2250707295454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Kamenan (Pharmacie Sainte Rita)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+2250707102307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N'guessan Bruno (Pharmacie Moderne De N'zi)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Tra Bi Vanie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+33664345470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Yoboue Privat (Pharmacie De Morofe)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+2250707945833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Ehouman Alain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+2250708727269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Hassan Koffi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+2250708667434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Noel Simeon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+2250707071530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 miss District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Jean Philippe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+2250747454359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Kanga Benoit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Décliné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Kone Degra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+2250554381402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KOUADIO Vanessa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+2250778141014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 Trazie Gore Arnaud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+2250707199999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Angelo Kabila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+2250709010599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M. Brice Vigan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+2250709121221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Abdoulaye Diarassouba (Aboudia)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+2250708207626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KOFFI Desiré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+2250707160059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Tiegbe Ludovic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24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+2250103161616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President Yacourwa Kone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25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+261329780515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RAJOELINIRINA Ornica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Ornica Rina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26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+261388084159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Rakotoarison Onitra Mampionona Z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Felenirina Andrea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27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28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+33783870245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Samuel AKA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Samira Sidibé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29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+2250707016383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Siallou Sonia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30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+2250708001221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TANOH Edwige Nro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Décliné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31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  <w:tr>
        <w:tc>
          <w:tcPr>
            <w:tcW w:type="dxa" w:w="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32</w:t>
            </w:r>
          </w:p>
        </w:tc>
        <w:tc>
          <w:tcPr>
            <w:tcW w:type="dxa" w:w="2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+2250749527420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Épouse de 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Confirmé</w:t>
            </w:r>
          </w:p>
        </w:tc>
        <w:tc>
          <w:tcPr>
            <w:tcW w:type="dxa" w:w="2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TRA Bi</w:t>
            </w:r>
          </w:p>
        </w:tc>
        <w:tc>
          <w:tcPr>
            <w:tcW w:type="dxa" w:w="1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En attente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2026-07-24T21:58:13.504Z</dcterms:created>
  <dcterms:modified xsi:type="dcterms:W3CDTF">2026-07-24T21:58:13.513Z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