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6"/>
        </w:rPr>
        <w:t>Дастури истифодабарии Портали ягонаи маорифи ноҳияи Зафаробод</w:t>
      </w:r>
    </w:p>
    <w:p>
      <w:pPr>
        <w:jc w:val="center"/>
      </w:pPr>
      <w:r>
        <w:rPr>
          <w:rFonts w:ascii="Calibri" w:hAnsi="Calibri"/>
          <w:b/>
          <w:color w:val="003366"/>
          <w:sz w:val="36"/>
        </w:rPr>
        <w:t>(Барои ҳамоҳангсозон, муовинони директор ва омӯзгорон)</w:t>
      </w:r>
    </w:p>
    <w:p>
      <w:r>
        <w:rPr>
          <w:rFonts w:ascii="Calibri" w:hAnsi="Calibri"/>
          <w:b w:val="0"/>
          <w:sz w:val="22"/>
        </w:rPr>
        <w:t>Ин дастур ба муовинони директор (завучҳо), директорони муассиса ва омӯзгорон дастурҳоро оид ба истифодаи Портали ягонаи маорифи ноҳияи Зафаробод пешниҳод менамояд. Дар ин ҷо қадам-ба-қадам шарҳ дода шудааст, ки чӣ тавр ба тизим ворид шудан, синфҳоро идора кардан, хонандагон ва омӯзгоронро тезкор ворид намудан, дарсҳоро тақсим кардан ва журналҳои холгузорӣ пур кардан.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1. Вуруд ба тизим</w:t>
      </w:r>
    </w:p>
    <w:p>
      <w:r>
        <w:rPr>
          <w:rFonts w:ascii="Calibri" w:hAnsi="Calibri"/>
          <w:b w:val="0"/>
          <w:sz w:val="22"/>
        </w:rPr>
        <w:t>Порталро танҳо корбарони бақайдгирифта метавонанд истифода баранд. Завучҳо ҳар як муассисаро идора мекунанд, директорҳо маълумоти муассисаи худ ва омӯзгоронро мебинанд, омӯзгорон холгузорӣ мекунанд.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Браузери худро (Chrome, Edge ё Firefox) кушода, суроғаи порталро нависед.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саҳифаи вуруд логин ва рамзи худро ворид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Логинҳои завуч ба шакли zavuch_[рақами мактаб] мебошанд, масалан zavuch_20 барои муассисаи №20.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Рамз ҳангоми бақайдгирӣ дода шудааст. Агар онро фаромӯш карда бошед, бо Оҳсар Дӯсарович тамос гиред.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Рол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Логин (намуна)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Рамз (намуна)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Маориф мудир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director_20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Director_M20_2026@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Завуч / Ҳамоҳангсоз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Zavuch_M20@2026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Омӯзгор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teacher_M20_1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Teacher_M20_1@2026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Логин ва рамзро бо дигарон нашарик намоед. Дар сурати шубҳа дар бехатарии ҳисоб, дарҳол онро иваз кунед.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2. Идоракунии синфҳо</w:t>
      </w:r>
    </w:p>
    <w:p>
      <w:r>
        <w:rPr>
          <w:rFonts w:ascii="Calibri" w:hAnsi="Calibri"/>
          <w:b w:val="0"/>
          <w:sz w:val="22"/>
        </w:rPr>
        <w:t>Пас аз вуруд, аз менюи асосӣ «Муассисаҳо»-ро зер карда, муассисаи худро интихоб намоед. Сипас «Синфҳо»-ро пахш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Саҳифаи «Синфҳо» рӯйхати синфҳои муассисаро нишон медиҳад.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Ҳар як синф аз рӯи хонандагоне, ки ворид шудаанд, ба таври худкор пайдо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дидани рӯйхати хонандагони синф, дар сатри он синф тугмаи «Холҳо»-ро зер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иловаи синфи нав, аввал хонандагони он синфро ё дастӣ ворид кунед, ё шаблони Excel-ро истифода баред.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Синфҳои нав ҳангоми воридкунии аввалин хонанда аз Excel ё дастӣ ба таври худкор пайдо мешаванд.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3. Вориди якбораи хонандагон тавассути Excel</w:t>
      </w:r>
    </w:p>
    <w:p>
      <w:r>
        <w:rPr>
          <w:rFonts w:ascii="Calibri" w:hAnsi="Calibri"/>
          <w:b w:val="0"/>
          <w:sz w:val="22"/>
        </w:rPr>
        <w:t>Барои суръат бахшидани вориди рӯйхати хонандагон, портал шаблони оқилонаи Excel дорад. Ин шаблон рақами хонандаро ба таври худкор месозад.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3.1. Боргирии шаблон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саҳифаи «Синфҳо» ё аз саҳифаи ҷузъиёти синф, тугмаи «Боргирии шаблон»-ро зер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Файли «Шаблони_Хонандагон.xlsx» ба компютератон бор гирифта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Шаблонро бо Microsoft Excel ё LibreOffice Calc кушоед.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3.2. Пур кардани шаблон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A — «№ мактаб»: дорои формула аст, онро тағйир надиҳед. Сутун қулф карда шудааст.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B — «№ синф»: дорои формула аст, онро тағйир надиҳед. Сутун қулф карда шудааст.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C — «Ному насаб»: номи хонандаро бо ҳарфи калони аввал нависед, масалан «Раҷабов А.». Сутун боз 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D — «Синф»: синфи хонандаро нависед, масалан «11-А», «10-Б», «5-В». Сутуни матнӣ 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Формат рақами телефон ё рақамҳои дигар: агар қимматҳои рақамӣ ворид кунед, Excel метавонад онҳоро ба рақам табдил диҳад. Барои пешгирии ин, сутунро ҳамчун матн формат кунед ё апостроф гузоред.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Ном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Ҳолат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 мактаб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худкор, дастакалӣ тағйир дода намешавад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 синф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худкор барои рақами синф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Ному насаб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Номи пурраи хонанда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Синф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Синф бо ҳарф, масалан 11-А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3.3. Боркунии файл ба портал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Файлро нигоҳ дошта, портал кушоед.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 саҳифаи «Синфҳо» баргашта, тугмаи «Воридоти Excel»-ро зер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Файли пуршударо интихоб кунед ва бор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Пас аз боркунии муваффақ, хонандагон дар рӯйхати синф пайдо мешаванд.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Агар сутунҳои A ё B иваз карда шаванд, формулаҳо вайрон мешаванд. Парол барои қуфл: maorif_zafarobod.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4. Вориди якбораи омӯзгорон тавассути Excel</w:t>
      </w:r>
    </w:p>
    <w:p>
      <w:r>
        <w:rPr>
          <w:rFonts w:ascii="Calibri" w:hAnsi="Calibri"/>
          <w:b w:val="0"/>
          <w:sz w:val="22"/>
        </w:rPr>
        <w:t>Барои суръат бахшидани вориди омӯзгорон, аз шаблони махсус истифода баред.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«Муассисаҳо» муассисаи худро кушоед.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 «Омӯзгорон» гузаред.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Тугмаи «Шаблони омӯзгорон»-ро зер кунед. Файли «Shabloni_Omuzgoron.xlsx» бор гирифта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Сутуни A дорои формулаи рақами худкор аст. Сутунҳои B, C, D ва E бозанд.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Ном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Ҳолат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рақами худкор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Ному насаби омӯзгор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Номи пурра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Рақами телефон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Боз, матн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Масалан +992901234567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Маълумот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Дараҷаи таълимӣ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Ихтисос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Фан ё ихтисос</w:t>
            </w:r>
          </w:p>
        </w:tc>
      </w:tr>
    </w:tbl>
    <w:p/>
    <w:p>
      <w:pPr>
        <w:pStyle w:val="ListNumber"/>
      </w:pPr>
      <w:r>
        <w:rPr>
          <w:rFonts w:ascii="Calibri" w:hAnsi="Calibri"/>
          <w:b w:val="0"/>
          <w:sz w:val="22"/>
        </w:rPr>
        <w:t>Файлро пур карда, нигоҳ дошта, тавассути тугмаи «Воридоти омӯзгорон» бор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Пас аз ворид, логин ва рамзи ҳар омӯзгор намоиш дода мешавад. Ин рӯйхатро чоп кунед ё нигоҳ доред.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Маслиҳат:</w:t>
            </w:r>
          </w:p>
          <w:p>
            <w:r>
              <w:rPr>
                <w:rFonts w:ascii="Calibri" w:hAnsi="Calibri"/>
                <w:b w:val="0"/>
                <w:sz w:val="22"/>
              </w:rPr>
              <w:t>Рақами телефонро ҳамчун матн ворид кунед, то Excel онро рақам накунад. Номро бо ҳарфи калони аввал нависед.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5. Тақсимоти дарсҳо</w:t>
      </w:r>
    </w:p>
    <w:p>
      <w:r>
        <w:rPr>
          <w:rFonts w:ascii="Calibri" w:hAnsi="Calibri"/>
          <w:b w:val="0"/>
          <w:sz w:val="22"/>
        </w:rPr>
        <w:t>Ин қисм имкон медиҳад, ки барои ҳар як синф ва фан, омӯзгори масъул таъин карда 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боло «Тақсимоти дарсҳо»-ро интихоб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ҷадвал дар ҳар сатр синф, фан ва рӯйхати омӯзгорон нишон дода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кушодашаванда дар сутуни «Омӯзгори масъул» омӯзгори дилхоҳро интихоб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Барои ҳар як сатри дигар, ки бояд таъин шавад, ҳамин амалро такрор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Тугмаи «Сабт кардан»-ро зер кунед. Пас аз он паёми муваффақият намоиш дода мешавад.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Танҳо омӯзгорони муассисаи худатон дар рӯйхати интихоб нишон дода мешаванд.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6. Холгузорӣ барои омӯзгорон</w:t>
      </w:r>
    </w:p>
    <w:p>
      <w:r>
        <w:rPr>
          <w:rFonts w:ascii="Calibri" w:hAnsi="Calibri"/>
          <w:b w:val="0"/>
          <w:sz w:val="22"/>
        </w:rPr>
        <w:t>Омӯзгорон пас аз вуруд метавонанд журнали холгузории худро кушоянд.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Омӯзгор бо логини худ (teacher_M[рақами мактаб]_[counter]) ворид мешавад, масалан teacher_M20_1.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Синф ва фани вобастаро аз рӯйхати худ интихоб мекунад.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саҳифаи журнал: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ҳар як хонанда холи рақамӣ (1-10) ворид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Ҳозирӣ (+ ё -) ва хулқ-атвор (1-5) сабт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Санаи холгузориро тасдиқ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Холҳои чорякро метавонед ба таври худкор ё дастӣ ҳисоб карда, ба низом ворид намоед.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Холҳо ба таври онлайн нигоҳ дошта мешаванд ва зуд ба рейтинги синф ва муассиса таъсир мерасонанд.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