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Дастури истифодабарии Портали ягонаи маорифи ноҳияи Зафаробод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(Барои ҳамоҳангсозон ва муовинони директор)</w:t>
      </w:r>
    </w:p>
    <w:p>
      <w:r>
        <w:rPr>
          <w:rFonts w:ascii="Calibri" w:hAnsi="Calibri"/>
          <w:b w:val="0"/>
          <w:sz w:val="22"/>
        </w:rPr>
        <w:t>Ин дастур ба муовинон ва ҳамоҳангсозони муассисаҳо (завучҳо) ёрӣ медиҳад, ки ба таври самаранок аз портали ягонаи маорифи ноҳияи Зафаробод истифода баранд. Дар инҷо қадам-ба-қадам шарҳ дода шудааст, ки чӣ тавр ба тизим ворид шудан, синфҳоро идора кардан, хонандагон ва омӯзгоронро ворид намудан, дарсҳоро тақсим кардан ва холгузорӣ бурд.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1. Вуруд ба тизим</w:t>
      </w:r>
    </w:p>
    <w:p>
      <w:r>
        <w:rPr>
          <w:rFonts w:ascii="Calibri" w:hAnsi="Calibri"/>
          <w:b w:val="0"/>
          <w:sz w:val="22"/>
        </w:rPr>
        <w:t>Барои ворид шудан ба портал чунин амалҳоро анҷом диҳед: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Браузери худро кушода, суроғаи порталро нависед.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Дар саҳифаи вуруд, логин ва рамзи ҳисоби завучи худро ворид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Логинҳои маъмул ба шакли zavuch_M{id} мебошанд, масалан zavuch_M1, zavuch_M2 ва ғ.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Рамз ҳангоми сохтани ҳисоб дода шудааст. Агар рамзро фаромӯш карда бошед, бо администратор Оҳсар Дӯсарович тамос гиред.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Логин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Рамзи намоишӣ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Рол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Zavuch_M1@2026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Ҳамоҳангсоз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Zavuch_M5@2026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Ҳамоҳангсоз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Эзоҳи муҳим:</w:t>
            </w:r>
          </w:p>
          <w:p>
            <w:r>
              <w:rPr>
                <w:rFonts w:ascii="Calibri" w:hAnsi="Calibri"/>
                <w:b w:val="0"/>
                <w:sz w:val="22"/>
              </w:rPr>
              <w:t>Логин ва рамзро бо дигарон нашарик кунед. Дар сурати шубҳа дар бехатарии ҳисоб, дарҳол онро иваз намоед.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2. Идоракунии Синфҳо</w:t>
      </w:r>
    </w:p>
    <w:p>
      <w:r>
        <w:rPr>
          <w:rFonts w:ascii="Calibri" w:hAnsi="Calibri"/>
          <w:b w:val="0"/>
          <w:sz w:val="22"/>
        </w:rPr>
        <w:t>Пас аз вуруд, аз менюи асосӣ "Муассисаҳо"-ро интихоб карда, муассисаи худро кушоед. Сипас "Синфҳо"-ро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Саҳифаи Синфҳо рӯйхати синфҳои муассисаро нишон медиҳад.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Ҳар синф аз рӯи хонандагоне, ки ворид карда шудаанд, ба таври худкор пайдо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дидани рӯйхати хонандагони синф, дар сатри он синф тугмаи "Холҳо"-ро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иловаи синфи нав, аввал хонандагони он синфро ё дастӣ ворид кунед, ё шаблони Excel-ро истифода баред.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 Боргирии шаблони хонандагон (Excel) ва воридоти он</w:t>
      </w:r>
    </w:p>
    <w:p>
      <w:r>
        <w:rPr>
          <w:rFonts w:ascii="Calibri" w:hAnsi="Calibri"/>
          <w:b w:val="0"/>
          <w:sz w:val="22"/>
        </w:rPr>
        <w:t>Портал шаблони оқилонаи Excel дорад, ки рақами хонандаро ба таври худкор месозад.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Аз саҳифаи "Синфҳо" ё саҳифаи ҷузъиёти синф, тугмаи "Боргирии шаблон"-ро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Файли Excel-ро кушода, танҳо сутунҳои "Ному насаб" (C) ва "Синф" (D) -ро пур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Сутунҳои "№ мактаб" (A) ва "№ синф" (B) дорои формула ҳастанд. Онҳоро тағйир надиҳед.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Баъди пур кардан, файлро нигоҳ дошта, ба портал боз гардед.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Тугмаи "Воридоти Excel"-ро зер карда, файлро интихоб ва бор кунед.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Амал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Боргирӣ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Формулаи рақами мактаб - ғайрифаъол аст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Боргирӣ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Формулаи рақами синф - ғайрифаъол аст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Пур кардан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Ному насаби хонанда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Пур кардан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Синф, масалан 11-А, 10-Б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Агар шаблонро бо телефон ё барномаҳои дигари Excel кушодед, аз тағйир додани сутунҳои A ва B худдорӣ кунед. Ин сутунҳо барои ҳифзи формулаҳо қулф карда шудаанд.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4. Тезкор ворид кардани Омӯзгорон</w:t>
      </w:r>
    </w:p>
    <w:p>
      <w:r>
        <w:rPr>
          <w:rFonts w:ascii="Calibri" w:hAnsi="Calibri"/>
          <w:b w:val="0"/>
          <w:sz w:val="22"/>
        </w:rPr>
        <w:t>Барои вориди якбораи омӯзгорон, аз саҳифаи "Омӯзгорон" истифода баред: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Тугмаи "Шаблони омӯзгорон"-ро зер кунед. Файли Shabloni_Omuzgoron.xlsx бор гирифта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A дорои формулаи рақами худкор аст, онро тағйир надиҳед.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Сутунҳои B, C, D ва E-ро бо иттилоои омӯзгор пур кунед: ном, телефон, маълумот ва ихтисос.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Файлро нигоҳ дошта, тавассути тугмаи "Воридоти омӯзгорон" бор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Пас аз ворид, логин ва рамзи ҳар омӯзгор намоиш дода мешавад. Ин рӯйхатро чоп кунед ё нигоҳ доред.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Маслиҳат:</w:t>
            </w:r>
          </w:p>
          <w:p>
            <w:r>
              <w:rPr>
                <w:rFonts w:ascii="Calibri" w:hAnsi="Calibri"/>
                <w:b w:val="0"/>
                <w:sz w:val="22"/>
              </w:rPr>
              <w:t>Номи омӯзгорро бо ҳарфи калон нависед, масалан "Раҷабов А.", то низоми ҷустуҷӯ дуруст кор кунад.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5. Тақсимоти дарсҳо</w:t>
      </w:r>
    </w:p>
    <w:p>
      <w:r>
        <w:rPr>
          <w:rFonts w:ascii="Calibri" w:hAnsi="Calibri"/>
          <w:b w:val="0"/>
          <w:sz w:val="22"/>
        </w:rPr>
        <w:t>Барои таъин кардани омӯзгор ба ҳар фан ва синф: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Аз менюи боло "Тақсимоти дарсҳо"-ро интихоб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Дар ҷадвал, дар ҳар сатр синф, фан ва рӯйхати омӯзгорон нишон дода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Аз менюи кушодашаванда дар сутуни "Омӯзгори масъул", омӯзгори дилхоҳро интихоб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ҳар як сатр, ки тағйир меёбад, интихобро анҷом диҳед.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Тугмаи "Сабт кардан"-ро зер кунед. Пас аз он паёми муваффақият намоиш дода мешавад.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Танҳо омӯзгорони муассисаи худатон дар рӯйхати интихоб нишон дода мешаванд.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6. Журнал ва холгузорӣ</w:t>
      </w:r>
    </w:p>
    <w:p>
      <w:r>
        <w:rPr>
          <w:rFonts w:ascii="Calibri" w:hAnsi="Calibri"/>
          <w:b w:val="0"/>
          <w:sz w:val="22"/>
        </w:rPr>
        <w:t>Омӯзгорон пас аз вуруд метавонанд журнали холгузории худро кушоянд: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Омӯзгор бо логини худ ворид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Синф ва фани вобастаро аз рӯйхати худ интихоб мекунад.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Дар саҳифаи журнал, холҳои хонандагон, ҳозирӣ ва хулқ-атвор сабт карда мешаванд.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Холҳо ба таври онлайн нигоҳ дошта мешаванд ва зуд ба рейтинги синф таъсир мерасонанд.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Агар зарурат бошад, омӯзгор метавонад холҳои чорякро ҳисоб карда, ба низом ворид намояд.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