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related website for your project:</w:t>
      </w:r>
    </w:p>
    <w:p>
      <w:pPr>
        <w:rPr>
          <w:rFonts w:hint="default"/>
        </w:rPr>
      </w:pPr>
    </w:p>
    <w:p>
      <w:pPr>
        <w:rPr>
          <w:rFonts w:hint="default"/>
        </w:rPr>
      </w:pPr>
      <w:r>
        <w:rPr>
          <w:rFonts w:hint="default"/>
        </w:rPr>
        <w:fldChar w:fldCharType="begin"/>
      </w:r>
      <w:r>
        <w:rPr>
          <w:rFonts w:hint="default"/>
        </w:rPr>
        <w:instrText xml:space="preserve"> HYPERLINK "https://perhuaman.wordpress.com/wp-content/uploads/2014/09/krolzig2002.pdf" </w:instrText>
      </w:r>
      <w:r>
        <w:rPr>
          <w:rFonts w:hint="default"/>
        </w:rPr>
        <w:fldChar w:fldCharType="separate"/>
      </w:r>
      <w:r>
        <w:rPr>
          <w:rStyle w:val="4"/>
          <w:rFonts w:hint="default"/>
        </w:rPr>
        <w:t>https://perhuaman.wordpress.com/wp-content/uploads/2014/09/krolzig2002.pdf</w:t>
      </w:r>
      <w:r>
        <w:rPr>
          <w:rFonts w:hint="default"/>
        </w:rPr>
        <w:fldChar w:fldCharType="end"/>
      </w:r>
    </w:p>
    <w:p>
      <w:pPr>
        <w:rPr>
          <w:rFonts w:hint="default"/>
        </w:rPr>
      </w:pPr>
    </w:p>
    <w:p>
      <w:pPr>
        <w:rPr>
          <w:rFonts w:hint="default"/>
        </w:rPr>
      </w:pPr>
      <w:r>
        <w:rPr>
          <w:rFonts w:hint="default"/>
        </w:rPr>
        <w:t>mit course</w:t>
      </w:r>
    </w:p>
    <w:p>
      <w:pPr>
        <w:rPr>
          <w:rFonts w:hint="default"/>
        </w:rPr>
      </w:pPr>
      <w:r>
        <w:rPr>
          <w:rFonts w:hint="default"/>
        </w:rPr>
        <w:fldChar w:fldCharType="begin"/>
      </w:r>
      <w:r>
        <w:rPr>
          <w:rFonts w:hint="default"/>
        </w:rPr>
        <w:instrText xml:space="preserve"> HYPERLINK "http://ocw.mit.edu/courses/18-642-topics-in-mathematics-with-applications-in-finance-fall-2024/" </w:instrText>
      </w:r>
      <w:r>
        <w:rPr>
          <w:rFonts w:hint="default"/>
        </w:rPr>
        <w:fldChar w:fldCharType="separate"/>
      </w:r>
      <w:r>
        <w:rPr>
          <w:rStyle w:val="4"/>
          <w:rFonts w:hint="default"/>
        </w:rPr>
        <w:t>http://ocw.mit.edu/courses/18-642-topics-in-mathematics-with-applications-in-finance-fall-2024/</w:t>
      </w:r>
      <w:r>
        <w:rPr>
          <w:rFonts w:hint="default"/>
        </w:rPr>
        <w:fldChar w:fldCharType="end"/>
      </w:r>
    </w:p>
    <w:p>
      <w:pPr>
        <w:rPr>
          <w:rFonts w:hint="default"/>
        </w:rPr>
      </w:pPr>
    </w:p>
    <w:p>
      <w:pPr>
        <w:rPr>
          <w:rFonts w:hint="default"/>
        </w:rPr>
      </w:pPr>
      <w:r>
        <w:rPr>
          <w:rFonts w:hint="default"/>
        </w:rPr>
        <w:t>chatgpt.com</w:t>
      </w:r>
    </w:p>
    <w:p>
      <w:pPr>
        <w:rPr>
          <w:rFonts w:hint="default"/>
        </w:rPr>
      </w:pPr>
    </w:p>
    <w:p>
      <w:pPr>
        <w:rPr>
          <w:rFonts w:hint="default"/>
        </w:rPr>
      </w:pPr>
      <w:r>
        <w:rPr>
          <w:rFonts w:hint="default"/>
        </w:rPr>
        <w:t>returns shares VIX index</w:t>
      </w:r>
    </w:p>
    <w:p>
      <w:pPr>
        <w:rPr>
          <w:rFonts w:hint="default"/>
        </w:rPr>
      </w:pPr>
      <w:r>
        <w:rPr>
          <w:rFonts w:hint="default"/>
        </w:rPr>
        <w:t>returns and log normal distribution</w:t>
      </w:r>
    </w:p>
    <w:p>
      <w:pPr>
        <w:rPr>
          <w:rFonts w:hint="default"/>
        </w:rPr>
      </w:pPr>
    </w:p>
    <w:p>
      <w:pPr>
        <w:rPr>
          <w:rFonts w:hint="default"/>
        </w:rPr>
      </w:pPr>
    </w:p>
    <w:p>
      <w:pPr>
        <w:rPr>
          <w:rFonts w:hint="default"/>
        </w:rPr>
      </w:pPr>
      <w:r>
        <w:rPr>
          <w:rFonts w:hint="default"/>
        </w:rPr>
        <w:fldChar w:fldCharType="begin"/>
      </w:r>
      <w:r>
        <w:rPr>
          <w:rFonts w:hint="default"/>
        </w:rPr>
        <w:instrText xml:space="preserve"> HYPERLINK "https://medium.com/@deepml1818/python-for-regime-switching-models-in-quantitative-finance-c54d2710f71b" </w:instrText>
      </w:r>
      <w:r>
        <w:rPr>
          <w:rFonts w:hint="default"/>
        </w:rPr>
        <w:fldChar w:fldCharType="separate"/>
      </w:r>
      <w:r>
        <w:rPr>
          <w:rStyle w:val="4"/>
          <w:rFonts w:hint="default"/>
        </w:rPr>
        <w:t>https://medium.com/@deepml1818/python-for-regime-switching-models-in-quantitative-finance-c54d2710f71b</w:t>
      </w:r>
      <w:r>
        <w:rPr>
          <w:rFonts w:hint="default"/>
        </w:rPr>
        <w:fldChar w:fldCharType="end"/>
      </w:r>
    </w:p>
    <w:p>
      <w:pPr>
        <w:rPr>
          <w:rFonts w:hint="default"/>
        </w:rPr>
      </w:pPr>
    </w:p>
    <w:p>
      <w:pPr>
        <w:rPr>
          <w:rFonts w:hint="default"/>
        </w:rPr>
      </w:pPr>
      <w:r>
        <w:rPr>
          <w:rFonts w:hint="default"/>
        </w:rPr>
        <w:fldChar w:fldCharType="begin"/>
      </w:r>
      <w:r>
        <w:rPr>
          <w:rFonts w:hint="default"/>
        </w:rPr>
        <w:instrText xml:space="preserve"> HYPERLINK "https://medium.com/@gauravthorat1998/decoding-stock-market-regimes-9ba255cd3606" </w:instrText>
      </w:r>
      <w:r>
        <w:rPr>
          <w:rFonts w:hint="default"/>
        </w:rPr>
        <w:fldChar w:fldCharType="separate"/>
      </w:r>
      <w:r>
        <w:rPr>
          <w:rStyle w:val="4"/>
          <w:rFonts w:hint="default"/>
        </w:rPr>
        <w:t>https://medium.com/@gauravthorat1998/decoding-stock-market-regimes-9ba255cd3606</w:t>
      </w:r>
      <w:r>
        <w:rPr>
          <w:rFonts w:hint="default"/>
        </w:rPr>
        <w:fldChar w:fldCharType="end"/>
      </w:r>
    </w:p>
    <w:p>
      <w:pPr>
        <w:rPr>
          <w:rFonts w:hint="default"/>
        </w:rPr>
      </w:pPr>
    </w:p>
    <w:p>
      <w:pPr>
        <w:rPr>
          <w:rFonts w:hint="default"/>
        </w:rPr>
      </w:pPr>
    </w:p>
    <w:p>
      <w:pPr>
        <w:rPr>
          <w:rFonts w:hint="default"/>
        </w:rPr>
      </w:pPr>
      <w:r>
        <w:rPr>
          <w:rFonts w:hint="default"/>
        </w:rPr>
        <w:fldChar w:fldCharType="begin"/>
      </w:r>
      <w:r>
        <w:rPr>
          <w:rFonts w:hint="default"/>
        </w:rPr>
        <w:instrText xml:space="preserve"> HYPERLINK "https://www.aptech.com/blog/introduction-to-markov-switching-models/" </w:instrText>
      </w:r>
      <w:r>
        <w:rPr>
          <w:rFonts w:hint="default"/>
        </w:rPr>
        <w:fldChar w:fldCharType="separate"/>
      </w:r>
      <w:r>
        <w:rPr>
          <w:rStyle w:val="4"/>
          <w:rFonts w:hint="default"/>
        </w:rPr>
        <w:t>https://www.aptech.com/blog/introduction-to-markov-switching-models/</w:t>
      </w:r>
      <w:r>
        <w:rPr>
          <w:rFonts w:hint="default"/>
        </w:rPr>
        <w:fldChar w:fldCharType="end"/>
      </w:r>
    </w:p>
    <w:p>
      <w:pPr>
        <w:rPr>
          <w:rFonts w:hint="default"/>
        </w:rPr>
      </w:pPr>
    </w:p>
    <w:p>
      <w:pPr>
        <w:rPr>
          <w:rFonts w:hint="default"/>
        </w:rPr>
      </w:pPr>
    </w:p>
    <w:p>
      <w:pPr>
        <w:rPr>
          <w:rFonts w:hint="default"/>
        </w:rPr>
      </w:pPr>
      <w:r>
        <w:rPr>
          <w:rFonts w:hint="default"/>
        </w:rPr>
        <w:fldChar w:fldCharType="begin"/>
      </w:r>
      <w:r>
        <w:rPr>
          <w:rFonts w:hint="default"/>
        </w:rPr>
        <w:instrText xml:space="preserve"> HYPERLINK "https://letianzj.github.io/gaussian-mixture-markov-regime-switching.html" </w:instrText>
      </w:r>
      <w:r>
        <w:rPr>
          <w:rFonts w:hint="default"/>
        </w:rPr>
        <w:fldChar w:fldCharType="separate"/>
      </w:r>
      <w:r>
        <w:rPr>
          <w:rStyle w:val="4"/>
          <w:rFonts w:hint="default"/>
        </w:rPr>
        <w:t>https://letianzj.github.io/gaussian-mixture-markov-regime-switching.html</w:t>
      </w:r>
      <w:r>
        <w:rPr>
          <w:rFonts w:hint="default"/>
        </w:rPr>
        <w:fldChar w:fldCharType="end"/>
      </w:r>
    </w:p>
    <w:p>
      <w:pPr>
        <w:rPr>
          <w:rFonts w:hint="default"/>
        </w:rPr>
      </w:pPr>
    </w:p>
    <w:p>
      <w:pPr>
        <w:rPr>
          <w:rFonts w:hint="default"/>
        </w:rPr>
      </w:pPr>
    </w:p>
    <w:p>
      <w:pPr>
        <w:rPr>
          <w:rFonts w:hint="default"/>
        </w:rPr>
      </w:pPr>
    </w:p>
    <w:p>
      <w:pPr>
        <w:rPr>
          <w:rFonts w:hint="default"/>
        </w:rPr>
      </w:pPr>
      <w:r>
        <w:rPr>
          <w:rFonts w:hint="default"/>
        </w:rPr>
        <w:t>Ideas:</w:t>
      </w:r>
    </w:p>
    <w:p>
      <w:pPr>
        <w:rPr>
          <w:rFonts w:hint="default"/>
        </w:rPr>
      </w:pPr>
    </w:p>
    <w:p>
      <w:pPr>
        <w:rPr>
          <w:rFonts w:hint="default"/>
        </w:rPr>
      </w:pPr>
      <w:r>
        <w:rPr>
          <w:rFonts w:hint="default"/>
        </w:rPr>
        <w:t xml:space="preserve">method: </w:t>
      </w:r>
    </w:p>
    <w:p>
      <w:pPr>
        <w:rPr>
          <w:rFonts w:hint="default"/>
        </w:rPr>
      </w:pPr>
      <w:r>
        <w:rPr>
          <w:rFonts w:hint="default"/>
        </w:rPr>
        <w:t>t-distrbuted mixed model on the data (cleaned in the way Daniel did)</w:t>
      </w:r>
    </w:p>
    <w:p>
      <w:pPr>
        <w:rPr>
          <w:rFonts w:hint="default"/>
        </w:rPr>
      </w:pPr>
    </w:p>
    <w:p>
      <w:pPr>
        <w:rPr>
          <w:rFonts w:hint="default"/>
        </w:rPr>
      </w:pPr>
      <w:r>
        <w:rPr>
          <w:rFonts w:hint="default"/>
        </w:rPr>
        <w:t>reproduce the regime estimation done for 2019 - 2023</w:t>
      </w:r>
    </w:p>
    <w:p>
      <w:pPr>
        <w:rPr>
          <w:rFonts w:hint="default"/>
        </w:rPr>
      </w:pPr>
    </w:p>
    <w:p>
      <w:pPr>
        <w:rPr>
          <w:rFonts w:hint="default"/>
        </w:rPr>
      </w:pPr>
      <w:r>
        <w:rPr>
          <w:rFonts w:hint="default"/>
        </w:rPr>
        <w:t>contribution: apply this method to the data from 2024-2026</w:t>
      </w:r>
    </w:p>
    <w:p>
      <w:pPr>
        <w:rPr>
          <w:rFonts w:hint="default"/>
        </w:rPr>
      </w:pPr>
      <w:r>
        <w:rPr>
          <w:rFonts w:hint="default"/>
        </w:rPr>
        <w:t>data cleasing (eng)</w:t>
      </w:r>
    </w:p>
    <w:p>
      <w:pPr>
        <w:rPr>
          <w:rFonts w:hint="default"/>
        </w:rPr>
      </w:pPr>
    </w:p>
    <w:p>
      <w:pPr>
        <w:rPr>
          <w:rFonts w:hint="default"/>
        </w:rPr>
      </w:pPr>
      <w:r>
        <w:rPr>
          <w:rFonts w:hint="default"/>
        </w:rPr>
        <w:t>t-model apply (sc)</w:t>
      </w:r>
    </w:p>
    <w:p>
      <w:pPr>
        <w:rPr>
          <w:rFonts w:hint="default"/>
        </w:rPr>
      </w:pPr>
    </w:p>
    <w:p>
      <w:pPr>
        <w:rPr>
          <w:rFonts w:hint="default"/>
        </w:rPr>
      </w:pPr>
      <w:r>
        <w:rPr>
          <w:rFonts w:hint="default"/>
        </w:rPr>
        <w:t>visualize result (eng)</w:t>
      </w:r>
    </w:p>
    <w:p>
      <w:pPr>
        <w:rPr>
          <w:rFonts w:hint="default"/>
        </w:rPr>
      </w:pPr>
    </w:p>
    <w:p>
      <w:pPr>
        <w:rPr>
          <w:rFonts w:hint="default"/>
        </w:rPr>
      </w:pPr>
      <w:r>
        <w:rPr>
          <w:rFonts w:hint="default"/>
        </w:rPr>
        <w:t>summarize the work (wr)</w:t>
      </w:r>
    </w:p>
    <w:p>
      <w:pPr>
        <w:rPr>
          <w:rFonts w:hint="default"/>
        </w:rPr>
      </w:pPr>
    </w:p>
    <w:p>
      <w:pPr>
        <w:rPr>
          <w:rFonts w:hint="default"/>
        </w:rPr>
      </w:pPr>
    </w:p>
    <w:p>
      <w:pPr>
        <w:rPr>
          <w:rFonts w:hint="default"/>
        </w:rPr>
      </w:pPr>
      <w:r>
        <w:rPr>
          <w:rFonts w:hint="default"/>
        </w:rPr>
        <w:t>Now I'm going to wrap up the work and write. I think I need to further refine the model setup, result visualization and the economic explanation for: variables i chose, the model setup and the result explanation. Let's do it one by one. Based on the work we have done so far, re write the model setup in my article with a focus on the BIC test for regime numbers, Gaussian-mixture model and initial regime posterior</w:t>
      </w:r>
    </w:p>
    <w:p>
      <w:pPr>
        <w:rPr>
          <w:rFonts w:hint="default"/>
        </w:rPr>
      </w:pPr>
    </w:p>
    <w:p>
      <w:pPr>
        <w:rPr>
          <w:rFonts w:hint="default"/>
        </w:rPr>
      </w:pPr>
      <w:r>
        <w:rPr>
          <w:rFonts w:hint="default"/>
        </w:rPr>
        <w:t>In our empirical application, the BIC criterion suggests a three-regime specification, which we adopt for subsequent analysis.</w:t>
      </w:r>
    </w:p>
    <w:p>
      <w:pPr>
        <w:rPr>
          <w:rFonts w:hint="default"/>
        </w:rPr>
      </w:pPr>
    </w:p>
    <w:p>
      <w:pPr>
        <w:rPr>
          <w:rFonts w:hint="default"/>
        </w:rPr>
      </w:pPr>
    </w:p>
    <w:p>
      <w:pPr>
        <w:rPr>
          <w:rFonts w:hint="default"/>
          <w:u w:val="single"/>
        </w:rPr>
      </w:pPr>
      <w:r>
        <w:rPr>
          <w:rFonts w:hint="default"/>
          <w:u w:val="single"/>
        </w:rPr>
        <w:t>to do: clearly explain the data preparation: raw to meaningful return and scaling</w:t>
      </w:r>
    </w:p>
    <w:p>
      <w:pPr>
        <w:rPr>
          <w:rFonts w:hint="default"/>
          <w:u w:val="single"/>
        </w:rPr>
      </w:pPr>
    </w:p>
    <w:p>
      <w:pPr>
        <w:rPr>
          <w:rFonts w:hint="default"/>
          <w:u w:val="single"/>
        </w:rPr>
      </w:pPr>
      <w:r>
        <w:rPr>
          <w:rFonts w:hint="default"/>
          <w:u w:val="single"/>
        </w:rPr>
        <w:t>refine the model setup 4 subsections</w:t>
      </w:r>
    </w:p>
    <w:p>
      <w:pPr>
        <w:rPr>
          <w:rFonts w:hint="default"/>
        </w:rPr>
      </w:pPr>
    </w:p>
    <w:p>
      <w:pPr>
        <w:rPr>
          <w:rFonts w:hint="default"/>
        </w:rPr>
      </w:pPr>
      <w:r>
        <w:rPr>
          <w:rFonts w:hint="default"/>
        </w:rPr>
        <w:t>\section{Model Setup}</w:t>
      </w:r>
    </w:p>
    <w:p>
      <w:pPr>
        <w:rPr>
          <w:rFonts w:hint="default"/>
        </w:rPr>
      </w:pPr>
    </w:p>
    <w:p>
      <w:pPr>
        <w:rPr>
          <w:rFonts w:hint="default"/>
        </w:rPr>
      </w:pPr>
    </w:p>
    <w:p>
      <w:pPr>
        <w:rPr>
          <w:rFonts w:hint="default"/>
        </w:rPr>
      </w:pPr>
    </w:p>
    <w:p>
      <w:pPr>
        <w:rPr>
          <w:rFonts w:hint="default"/>
        </w:rPr>
      </w:pPr>
      <w:r>
        <w:rPr>
          <w:rFonts w:hint="default"/>
        </w:rPr>
        <w:t>This section describes the framework used to identify latent market regimes. The approach proceeds in three stages: (i) construction of a multi-dimensional feature vector, (ii) determination of the number of regimes using a Gaussian mixture model with BIC, and (iii) initialization of regime probabilities for the subsequent dynamic Markov-switching model.</w:t>
      </w:r>
    </w:p>
    <w:p>
      <w:pPr>
        <w:rPr>
          <w:rFonts w:hint="default"/>
        </w:rPr>
      </w:pPr>
    </w:p>
    <w:p>
      <w:pPr>
        <w:rPr>
          <w:rFonts w:hint="default"/>
        </w:rPr>
      </w:pPr>
      <w:r>
        <w:rPr>
          <w:rFonts w:hint="default"/>
        </w:rPr>
        <w:t>\subsection{Feature Representation}</w:t>
      </w:r>
    </w:p>
    <w:p>
      <w:pPr>
        <w:rPr>
          <w:rFonts w:hint="default"/>
        </w:rPr>
      </w:pPr>
    </w:p>
    <w:p>
      <w:pPr>
        <w:rPr>
          <w:rFonts w:hint="default"/>
        </w:rPr>
      </w:pPr>
      <w:r>
        <w:rPr>
          <w:rFonts w:hint="default"/>
        </w:rPr>
        <w:t>Let $X_t \in \mathbb{R}^d$ denote a $d$-dimensional feature vector summarizing market conditions at time $t$. The feature set combines financial and macroeconomic variables, including equity returns, commodity and currency returns, volatility (VIX), term spread, interest rate changes, and medium-term trend measures.</w:t>
      </w:r>
    </w:p>
    <w:p>
      <w:pPr>
        <w:rPr>
          <w:rFonts w:hint="default"/>
        </w:rPr>
      </w:pPr>
    </w:p>
    <w:p>
      <w:pPr>
        <w:rPr>
          <w:rFonts w:hint="default"/>
        </w:rPr>
      </w:pPr>
      <w:r>
        <w:rPr>
          <w:rFonts w:hint="default"/>
        </w:rPr>
        <w:t>These features are designed to capture three key dimensions of market regimes: short-term return dynamics, medium-term trend persistence, and macro-financial risk conditions. All variables are standardized prior to estimation to ensure comparability across scales.</w:t>
      </w:r>
    </w:p>
    <w:p>
      <w:pPr>
        <w:rPr>
          <w:rFonts w:hint="default"/>
        </w:rPr>
      </w:pPr>
    </w:p>
    <w:p>
      <w:pPr>
        <w:rPr>
          <w:rFonts w:hint="default"/>
        </w:rPr>
      </w:pPr>
      <w:r>
        <w:rPr>
          <w:rFonts w:hint="default"/>
        </w:rPr>
        <w:t>\subsection{Regime Number Selection via BIC}</w:t>
      </w:r>
    </w:p>
    <w:p>
      <w:pPr>
        <w:rPr>
          <w:rFonts w:hint="default"/>
        </w:rPr>
      </w:pPr>
    </w:p>
    <w:p>
      <w:pPr>
        <w:rPr>
          <w:rFonts w:hint="default"/>
        </w:rPr>
      </w:pPr>
      <w:r>
        <w:rPr>
          <w:rFonts w:hint="default"/>
        </w:rPr>
        <w:t>To determine the number of latent regimes, we first fit a finite Gaussian mixture model to the feature vectors $\{X_t\}_{t=1}^T$. Assuming a $K$-component mixture, the density is given by</w:t>
      </w:r>
    </w:p>
    <w:p>
      <w:pPr>
        <w:rPr>
          <w:rFonts w:hint="default"/>
        </w:rPr>
      </w:pPr>
      <w:r>
        <w:rPr>
          <w:rFonts w:hint="default"/>
        </w:rPr>
        <w:t>\[</w:t>
      </w:r>
    </w:p>
    <w:p>
      <w:pPr>
        <w:rPr>
          <w:rFonts w:hint="default"/>
        </w:rPr>
      </w:pPr>
      <w:r>
        <w:rPr>
          <w:rFonts w:hint="default"/>
        </w:rPr>
        <w:t>p(X_t) = \sum_{k=1}^{K} \pi_k \, \mathcal{N}(X_t \mid \mu_k, \Sigma_k),</w:t>
      </w:r>
    </w:p>
    <w:p>
      <w:pPr>
        <w:rPr>
          <w:rFonts w:hint="default"/>
        </w:rPr>
      </w:pPr>
      <w:r>
        <w:rPr>
          <w:rFonts w:hint="default"/>
        </w:rPr>
        <w:t>\]</w:t>
      </w:r>
    </w:p>
    <w:p>
      <w:pPr>
        <w:rPr>
          <w:rFonts w:hint="default"/>
        </w:rPr>
      </w:pPr>
      <w:r>
        <w:rPr>
          <w:rFonts w:hint="default"/>
        </w:rPr>
        <w:t>where $\pi_k$ are mixture weights, and $(\mu_k, \Sigma_k)$ are the mean vector and covariance matrix of component $k$.</w:t>
      </w:r>
    </w:p>
    <w:p>
      <w:pPr>
        <w:rPr>
          <w:rFonts w:hint="default"/>
        </w:rPr>
      </w:pPr>
    </w:p>
    <w:p>
      <w:pPr>
        <w:rPr>
          <w:rFonts w:hint="default"/>
        </w:rPr>
      </w:pPr>
      <w:r>
        <w:rPr>
          <w:rFonts w:hint="default"/>
        </w:rPr>
        <w:t>For each candidate value of $K$, the model is estimated via maximum likelihood, and the Bayesian Information Criterion (BIC) is computed:</w:t>
      </w:r>
    </w:p>
    <w:p>
      <w:pPr>
        <w:rPr>
          <w:rFonts w:hint="default"/>
        </w:rPr>
      </w:pPr>
      <w:r>
        <w:rPr>
          <w:rFonts w:hint="default"/>
        </w:rPr>
        <w:t>\[</w:t>
      </w:r>
    </w:p>
    <w:p>
      <w:pPr>
        <w:rPr>
          <w:rFonts w:hint="default"/>
        </w:rPr>
      </w:pPr>
      <w:r>
        <w:rPr>
          <w:rFonts w:hint="default"/>
        </w:rPr>
        <w:t>\mathrm{BIC} = -2 \log L + p \log T,</w:t>
      </w:r>
    </w:p>
    <w:p>
      <w:pPr>
        <w:rPr>
          <w:rFonts w:hint="default"/>
        </w:rPr>
      </w:pPr>
      <w:r>
        <w:rPr>
          <w:rFonts w:hint="default"/>
        </w:rPr>
        <w:t>\]</w:t>
      </w:r>
    </w:p>
    <w:p>
      <w:pPr>
        <w:rPr>
          <w:rFonts w:hint="default"/>
        </w:rPr>
      </w:pPr>
      <w:r>
        <w:rPr>
          <w:rFonts w:hint="default"/>
        </w:rPr>
        <w:t>where $L$ is the maximized likelihood, $p$ is the number of parameters, and $T$ is the sample size.</w:t>
      </w:r>
    </w:p>
    <w:p>
      <w:pPr>
        <w:rPr>
          <w:rFonts w:hint="default"/>
        </w:rPr>
      </w:pPr>
    </w:p>
    <w:p>
      <w:pPr>
        <w:rPr>
          <w:rFonts w:hint="default"/>
        </w:rPr>
      </w:pPr>
      <w:r>
        <w:rPr>
          <w:rFonts w:hint="default"/>
        </w:rPr>
        <w:t>The optimal number of regimes is selected as the value of $K$ that minimizes the BIC. In our empirical application, the BIC criterion suggests a three-regime specification, which we adopt for subsequent analysis.</w:t>
      </w:r>
    </w:p>
    <w:p>
      <w:pPr>
        <w:rPr>
          <w:rFonts w:hint="default"/>
        </w:rPr>
      </w:pPr>
    </w:p>
    <w:p>
      <w:pPr>
        <w:rPr>
          <w:rFonts w:hint="default"/>
        </w:rPr>
      </w:pPr>
      <w:r>
        <w:rPr>
          <w:rFonts w:hint="default"/>
        </w:rPr>
        <w:t>\subsection{Gaussian Mixture Model and Posterior Regime Probabilities}</w:t>
      </w:r>
    </w:p>
    <w:p>
      <w:pPr>
        <w:rPr>
          <w:rFonts w:hint="default"/>
        </w:rPr>
      </w:pPr>
    </w:p>
    <w:p>
      <w:pPr>
        <w:rPr>
          <w:rFonts w:hint="default"/>
        </w:rPr>
      </w:pPr>
      <w:r>
        <w:rPr>
          <w:rFonts w:hint="default"/>
        </w:rPr>
        <w:t>Given the selected number of regimes, we estimate a $K$-component Gaussian mixture model. This model provides, for each observation $t$, the posterior probability of belonging to each regime:</w:t>
      </w:r>
    </w:p>
    <w:p>
      <w:pPr>
        <w:rPr>
          <w:rFonts w:hint="default"/>
        </w:rPr>
      </w:pPr>
      <w:r>
        <w:rPr>
          <w:rFonts w:hint="default"/>
        </w:rPr>
        <w:t>\[</w:t>
      </w:r>
    </w:p>
    <w:p>
      <w:pPr>
        <w:rPr>
          <w:rFonts w:hint="default"/>
        </w:rPr>
      </w:pPr>
      <w:r>
        <w:rPr>
          <w:rFonts w:hint="default"/>
        </w:rPr>
        <w:t>\gamma_{t,k} = \Pr(Z_t = k \mid X_t), \quad k = 1, \dots, K,</w:t>
      </w:r>
    </w:p>
    <w:p>
      <w:pPr>
        <w:rPr>
          <w:rFonts w:hint="default"/>
        </w:rPr>
      </w:pPr>
      <w:r>
        <w:rPr>
          <w:rFonts w:hint="default"/>
        </w:rPr>
        <w:t>\]</w:t>
      </w:r>
    </w:p>
    <w:p>
      <w:pPr>
        <w:rPr>
          <w:rFonts w:hint="default"/>
        </w:rPr>
      </w:pPr>
      <w:r>
        <w:rPr>
          <w:rFonts w:hint="default"/>
        </w:rPr>
        <w:t>where $Z_t$ denotes the latent mixture component.</w:t>
      </w:r>
    </w:p>
    <w:p>
      <w:pPr>
        <w:rPr>
          <w:rFonts w:hint="default"/>
        </w:rPr>
      </w:pPr>
    </w:p>
    <w:p>
      <w:pPr>
        <w:rPr>
          <w:rFonts w:hint="default"/>
        </w:rPr>
      </w:pPr>
      <w:r>
        <w:rPr>
          <w:rFonts w:hint="default"/>
        </w:rPr>
        <w:t>These posterior probabilities provide a soft classification of observations, allowing each time period to be partially associated with multiple regimes. This is particularly important in financial applications, where regime boundaries are often gradual rather than discrete.</w:t>
      </w:r>
    </w:p>
    <w:p>
      <w:pPr>
        <w:rPr>
          <w:rFonts w:hint="default"/>
        </w:rPr>
      </w:pPr>
    </w:p>
    <w:p>
      <w:pPr>
        <w:rPr>
          <w:rFonts w:hint="default"/>
        </w:rPr>
      </w:pPr>
      <w:r>
        <w:rPr>
          <w:rFonts w:hint="default"/>
        </w:rPr>
        <w:t>To improve the identification of intermediate market conditions, we refine the initial posterior probabilities by assigning greater weight to observations exhibiting ambiguous regime membership and moderate macro-financial characteristics. This adjustment ensures that the transition regime captures economically meaningful periods of structural change rather than collapsing into a negligible cluster.</w:t>
      </w:r>
    </w:p>
    <w:p>
      <w:pPr>
        <w:rPr>
          <w:rFonts w:hint="default"/>
        </w:rPr>
      </w:pPr>
    </w:p>
    <w:p>
      <w:pPr>
        <w:rPr>
          <w:rFonts w:hint="default"/>
        </w:rPr>
      </w:pPr>
      <w:r>
        <w:rPr>
          <w:rFonts w:hint="default"/>
        </w:rPr>
        <w:t>\subsection{Initialization for the Markov-Switching Model}</w:t>
      </w:r>
    </w:p>
    <w:p>
      <w:pPr>
        <w:rPr>
          <w:rFonts w:hint="default"/>
        </w:rPr>
      </w:pPr>
    </w:p>
    <w:p>
      <w:pPr>
        <w:rPr>
          <w:rFonts w:hint="default"/>
        </w:rPr>
      </w:pPr>
      <w:r>
        <w:rPr>
          <w:rFonts w:hint="default"/>
        </w:rPr>
        <w:t>The adjusted posterior probabilities $\gamma_{t,k}$ serve as the basis for initializing the dynamic regime model. Specifically:</w:t>
      </w:r>
    </w:p>
    <w:p>
      <w:pPr>
        <w:rPr>
          <w:rFonts w:hint="default"/>
        </w:rPr>
      </w:pPr>
    </w:p>
    <w:p>
      <w:pPr>
        <w:rPr>
          <w:rFonts w:hint="default"/>
        </w:rPr>
      </w:pPr>
      <w:r>
        <w:rPr>
          <w:rFonts w:hint="default"/>
        </w:rPr>
        <w:t>\begin{itemize}</w:t>
      </w:r>
    </w:p>
    <w:p>
      <w:pPr>
        <w:rPr>
          <w:rFonts w:hint="default"/>
        </w:rPr>
      </w:pPr>
      <w:r>
        <w:rPr>
          <w:rFonts w:hint="default"/>
        </w:rPr>
        <w:t xml:space="preserve">    \item The initial state probabilities are set as $\pi_k = \gamma_{1,k}$.</w:t>
      </w:r>
    </w:p>
    <w:p>
      <w:pPr>
        <w:rPr>
          <w:rFonts w:hint="default"/>
        </w:rPr>
      </w:pPr>
      <w:r>
        <w:rPr>
          <w:rFonts w:hint="default"/>
        </w:rPr>
        <w:t xml:space="preserve">    \item Regime-specific emission parameters $(\mu_k, \Sigma_k)$ are initialized using weighted sample moments based on $\gamma_{t,k}$.</w:t>
      </w:r>
    </w:p>
    <w:p>
      <w:pPr>
        <w:rPr>
          <w:rFonts w:hint="default"/>
        </w:rPr>
      </w:pPr>
      <w:r>
        <w:rPr>
          <w:rFonts w:hint="default"/>
        </w:rPr>
        <w:t xml:space="preserve">    \item The Markov transition matrix is initialized using soft transition counts:</w:t>
      </w:r>
    </w:p>
    <w:p>
      <w:pPr>
        <w:rPr>
          <w:rFonts w:hint="default"/>
        </w:rPr>
      </w:pPr>
      <w:r>
        <w:rPr>
          <w:rFonts w:hint="default"/>
        </w:rPr>
        <w:t xml:space="preserve">    \[</w:t>
      </w:r>
    </w:p>
    <w:p>
      <w:pPr>
        <w:rPr>
          <w:rFonts w:hint="default"/>
        </w:rPr>
      </w:pPr>
      <w:r>
        <w:rPr>
          <w:rFonts w:hint="default"/>
        </w:rPr>
        <w:t xml:space="preserve">    N_{ij} = \sum_{t=2}^{T} \gamma_{t-1,i} \gamma_{t,j},</w:t>
      </w:r>
    </w:p>
    <w:p>
      <w:pPr>
        <w:rPr>
          <w:rFonts w:hint="default"/>
        </w:rPr>
      </w:pPr>
      <w:r>
        <w:rPr>
          <w:rFonts w:hint="default"/>
        </w:rPr>
        <w:t xml:space="preserve">    \]</w:t>
      </w:r>
    </w:p>
    <w:p>
      <w:pPr>
        <w:rPr>
          <w:rFonts w:hint="default"/>
        </w:rPr>
      </w:pPr>
      <w:r>
        <w:rPr>
          <w:rFonts w:hint="default"/>
        </w:rPr>
        <w:t xml:space="preserve">    followed by row normalization:</w:t>
      </w:r>
    </w:p>
    <w:p>
      <w:pPr>
        <w:rPr>
          <w:rFonts w:hint="default"/>
        </w:rPr>
      </w:pPr>
      <w:r>
        <w:rPr>
          <w:rFonts w:hint="default"/>
        </w:rPr>
        <w:t xml:space="preserve">    \[</w:t>
      </w:r>
    </w:p>
    <w:p>
      <w:pPr>
        <w:rPr>
          <w:rFonts w:hint="default"/>
        </w:rPr>
      </w:pPr>
      <w:r>
        <w:rPr>
          <w:rFonts w:hint="default"/>
        </w:rPr>
        <w:t xml:space="preserve">    p_{ij}^{(0)} = \frac{N_{ij}}{\sum_{j=1}^{K} N_{ij}}.</w:t>
      </w:r>
    </w:p>
    <w:p>
      <w:pPr>
        <w:rPr>
          <w:rFonts w:hint="default"/>
        </w:rPr>
      </w:pPr>
      <w:r>
        <w:rPr>
          <w:rFonts w:hint="default"/>
        </w:rPr>
        <w:t xml:space="preserve">    \]</w:t>
      </w:r>
    </w:p>
    <w:p>
      <w:pPr>
        <w:rPr>
          <w:rFonts w:hint="default"/>
        </w:rPr>
      </w:pPr>
      <w:r>
        <w:rPr>
          <w:rFonts w:hint="default"/>
        </w:rPr>
        <w:t>\end{itemize}</w:t>
      </w:r>
    </w:p>
    <w:p>
      <w:pPr>
        <w:rPr>
          <w:rFonts w:hint="default"/>
        </w:rPr>
      </w:pPr>
    </w:p>
    <w:p>
      <w:pPr>
        <w:rPr>
          <w:rFonts w:hint="default"/>
        </w:rPr>
      </w:pPr>
      <w:r>
        <w:rPr>
          <w:rFonts w:hint="default"/>
        </w:rPr>
        <w:t>To reflect the persistence typically observed in financial regimes, the transition matrix is mildly regularized toward the identity matrix:</w:t>
      </w:r>
    </w:p>
    <w:p>
      <w:pPr>
        <w:rPr>
          <w:rFonts w:hint="default"/>
        </w:rPr>
      </w:pPr>
      <w:r>
        <w:rPr>
          <w:rFonts w:hint="default"/>
        </w:rPr>
        <w:t>\[</w:t>
      </w:r>
    </w:p>
    <w:p>
      <w:pPr>
        <w:rPr>
          <w:rFonts w:hint="default"/>
        </w:rPr>
      </w:pPr>
      <w:r>
        <w:rPr>
          <w:rFonts w:hint="default"/>
        </w:rPr>
        <w:t>P^{(0)} = \lambda \hat{P} + (1 - \lambda) I,</w:t>
      </w:r>
    </w:p>
    <w:p>
      <w:pPr>
        <w:rPr>
          <w:rFonts w:hint="default"/>
        </w:rPr>
      </w:pPr>
      <w:r>
        <w:rPr>
          <w:rFonts w:hint="default"/>
        </w:rPr>
        <w:t>\]</w:t>
      </w:r>
    </w:p>
    <w:p>
      <w:pPr>
        <w:rPr>
          <w:rFonts w:hint="default"/>
        </w:rPr>
      </w:pPr>
      <w:r>
        <w:rPr>
          <w:rFonts w:hint="default"/>
        </w:rPr>
        <w:t>where $\hat{P}$ is the empirical transition matrix and $\lambda \in (0,1)$ controls the degree of persistence.</w:t>
      </w:r>
    </w:p>
    <w:p>
      <w:pPr>
        <w:rPr>
          <w:rFonts w:hint="default"/>
        </w:rPr>
      </w:pPr>
    </w:p>
    <w:p>
      <w:pPr>
        <w:rPr>
          <w:rFonts w:hint="default"/>
        </w:rPr>
      </w:pPr>
      <w:r>
        <w:rPr>
          <w:rFonts w:hint="default"/>
        </w:rPr>
        <w:t>This initialization provides a data-driven yet economically interpretable starting point for the subsequent estimation of the dynamic Markov-switching model.</w:t>
      </w:r>
    </w:p>
    <w:p>
      <w:pPr>
        <w:rPr>
          <w:rFonts w:hint="default"/>
        </w:rPr>
      </w:pPr>
    </w:p>
    <w:p>
      <w:pPr>
        <w:rPr>
          <w:rFonts w:hint="default"/>
        </w:rPr>
      </w:pPr>
    </w:p>
    <w:p>
      <w:pPr>
        <w:rPr>
          <w:rFonts w:hint="default"/>
        </w:rPr>
      </w:pPr>
    </w:p>
    <w:p>
      <w:pPr>
        <w:rPr>
          <w:rFonts w:hint="default"/>
          <w:u w:val="single"/>
        </w:rPr>
      </w:pPr>
      <w:bookmarkStart w:id="0" w:name="_GoBack"/>
      <w:bookmarkEnd w:id="0"/>
    </w:p>
    <w:p>
      <w:pPr>
        <w:rPr>
          <w:rFonts w:hint="default"/>
          <w:u w:val="single"/>
        </w:rPr>
      </w:pPr>
      <w:r>
        <w:rPr>
          <w:rFonts w:hint="default"/>
          <w:u w:val="single"/>
        </w:rPr>
        <w:t xml:space="preserve">Integrate the results and images and interpretation of results at the end section. </w:t>
      </w:r>
    </w:p>
    <w:p>
      <w:pPr>
        <w:rPr>
          <w:rFonts w:hint="default"/>
          <w:u w:val="single"/>
        </w:rPr>
      </w:pPr>
    </w:p>
    <w:p>
      <w:pPr>
        <w:rPr>
          <w:rFonts w:hint="default"/>
          <w:u w:val="single"/>
        </w:rPr>
      </w:pPr>
      <w:r>
        <w:rPr>
          <w:rFonts w:hint="default"/>
          <w:u w:val="single"/>
        </w:rPr>
        <w:t>Use gpt, gemini and the article and the images you derived to formulate one last poster !!!</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汉仪中黑KW">
    <w:panose1 w:val="00020600040101010101"/>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238B16"/>
    <w:rsid w:val="6F238B16"/>
    <w:rsid w:val="77DD3F07"/>
    <w:rsid w:val="7AFB0C96"/>
    <w:rsid w:val="7F435CAC"/>
    <w:rsid w:val="7FFD776B"/>
    <w:rsid w:val="7FFDFE7B"/>
    <w:rsid w:val="89F3A70E"/>
    <w:rsid w:val="BF6F9802"/>
    <w:rsid w:val="EDC7B71B"/>
    <w:rsid w:val="F7FDCED4"/>
    <w:rsid w:val="F9FCF2DD"/>
    <w:rsid w:val="FDFFFE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228</TotalTime>
  <ScaleCrop>false</ScaleCrop>
  <LinksUpToDate>false</LinksUpToDate>
  <CharactersWithSpaces>0</CharactersWithSpaces>
  <Application>WPS Office_5.5.1.7991_F1E327BC-269C-435d-A152-05C5408002CA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2026-03-25T04:26:00Z</dcterms:created>
  <dc:creator>李康为</dc:creator>
  <cp:lastModifiedBy>李康为</cp:lastModifiedBy>
  <dcterms:modified xsi:type="dcterms:W3CDTF">2026-05-01T00:14:35Z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1033-5.5.1.7991</vt:lpwstr>
  </property>
  <property fmtid="{D5CDD505-2E9C-101B-9397-08002B2CF9AE}" pid="3" name="ICV">
    <vt:lpwstr>F2C431BA3BA713E96488C5697C1C683B_41</vt:lpwstr>
  </property>
</Properties>
</file>