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D1E14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实验数据集</w:t>
      </w:r>
    </w:p>
    <w:p w14:paraId="56CF2B8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根据实验要求，本次复现选用经典的公开语音增强数据集 VoiceBank+DEMAND 进行性能测试。该数据集常用于语音增强算法的训练与评估，包含干净语音、带噪语音以及不同噪声环境下的测试样本。</w:t>
      </w:r>
    </w:p>
    <w:p w14:paraId="32BAA08D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数据集链接：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instrText xml:space="preserve"> HYPERLINK "https://doi.org/10.7488/ds/2117" </w:instrTex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 w:eastAsia="zh-CN"/>
        </w:rPr>
        <w:t>https://doi.org/10.7488/ds/2117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fldChar w:fldCharType="end"/>
      </w:r>
    </w:p>
    <w:p w14:paraId="0BCA50D9">
      <w:pPr>
        <w:rPr>
          <w:rFonts w:hint="default"/>
          <w:lang w:val="en-US" w:eastAsia="zh-CN"/>
        </w:rPr>
      </w:pPr>
    </w:p>
    <w:p w14:paraId="424B5583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训练情况说明</w:t>
      </w:r>
    </w:p>
    <w:p w14:paraId="449BB018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原论文中模型训练轮次为 100 轮，但 GitHub 作者并未提供官方预训练模型，因此本次实验需要从头开始训练模型。</w:t>
      </w:r>
    </w:p>
    <w:p w14:paraId="1D43A19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由于本地电脑配置有限，模型训练一轮所需时间较长，完整训练 100 轮的时间成本较高。因此本次实验仅训练了 4 轮，并使用第 4 轮保存的模型进行测试。</w:t>
      </w:r>
    </w:p>
    <w:p w14:paraId="7C68F3E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需要说明的是，由于训练轮次远少于原论文设置，因此本次复现实验结果与论文中的最优结果仍存在一定差距。</w:t>
      </w:r>
    </w:p>
    <w:p w14:paraId="72A8C134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实验结果</w:t>
      </w:r>
    </w:p>
    <w:p w14:paraId="19ED97BF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本次实验在测试集上得到的主要评价指标如下：</w:t>
      </w:r>
    </w:p>
    <w:p w14:paraId="2DC6D37B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PESQ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2.7348</w:t>
      </w:r>
    </w:p>
    <w:p w14:paraId="78B627DA">
      <w:pPr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STOI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0.9274</w:t>
      </w:r>
    </w:p>
    <w:p w14:paraId="0A3841EA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其中，PESQ 主要用于评价语音质量，数值越高表示增强后的语音质量越好；STOI 主要用于评价语音可懂度，数值越高表示语音内容越容易被听清。</w:t>
      </w:r>
    </w:p>
    <w:p w14:paraId="11213035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虽然本次实验仅训练了 4 轮，但模型已经能够完成语音增强测试流程，并成功生成增强后的语音文件。从测试指标来看，PESQ 达到 2.7348，STOI 达到 0.9274，说明模型已经具备一定的降噪和语音增强能力。</w:t>
      </w:r>
    </w:p>
    <w:p w14:paraId="23F7A7DB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245" cy="625475"/>
            <wp:effectExtent l="0" t="0" r="8255" b="9525"/>
            <wp:docPr id="1" name="图片 1" descr="4ef74799b0c6a870a157bd0418a419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ef74799b0c6a870a157bd0418a4194d"/>
                    <pic:cNvPicPr>
                      <a:picLocks noChangeAspect="1"/>
                    </pic:cNvPicPr>
                  </pic:nvPicPr>
                  <pic:blipFill>
                    <a:blip r:embed="rId4"/>
                    <a:srcRect t="689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BEE3">
      <w:pPr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default"/>
          <w:sz w:val="30"/>
          <w:szCs w:val="30"/>
          <w:lang w:val="en-US" w:eastAsia="zh-CN"/>
        </w:rPr>
        <w:t>与原论文结果对比</w:t>
      </w:r>
    </w:p>
    <w:p w14:paraId="6B7C93D0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原论文在 VoiceBank+DEMAND 数据集上的 LiSenNet 结果如下</w:t>
      </w:r>
    </w:p>
    <w:p w14:paraId="0E0F4EE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639820" cy="2344420"/>
            <wp:effectExtent l="0" t="0" r="508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A5617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从结果可以看出，本次复现实验的 PESQ 和 STOI 指标均低于原论文结果。其中 PESQ 差距相对明显，说明增强语音的整体质量与论文结果相比仍有提升空间；STOI 差距较小，说明模型在语音可懂度方面已经取得了一定效果。</w:t>
      </w:r>
    </w:p>
    <w:p w14:paraId="72E10470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造成差距的主要原因可能包括：</w:t>
      </w:r>
    </w:p>
    <w:p w14:paraId="2EFF591C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原论文训练轮次为 100 轮，而本次实验仅训练 4 轮，模型尚未充分收敛。</w:t>
      </w:r>
    </w:p>
    <w:p w14:paraId="6860CE91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本地电脑配置有限，训练 batch size、训练速度等可能与论文实验环境不同。</w:t>
      </w:r>
    </w:p>
    <w:p w14:paraId="63C9F2DB">
      <w:pPr>
        <w:jc w:val="left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训练过程中模型仍处于早期阶段，增强效果还未达到最优</w:t>
      </w:r>
      <w:r>
        <w:rPr>
          <w:rFonts w:hint="default" w:ascii="Times New Roman" w:hAnsi="Times New Roman" w:cs="Times New Roman"/>
          <w:lang w:val="en-US" w:eastAsia="zh-CN"/>
        </w:rPr>
        <w:t>。</w:t>
      </w:r>
    </w:p>
    <w:p w14:paraId="4D5B3104">
      <w:pPr>
        <w:jc w:val="left"/>
        <w:rPr>
          <w:rFonts w:hint="eastAsia"/>
          <w:lang w:val="en-US" w:eastAsia="zh-CN"/>
        </w:rPr>
      </w:pPr>
      <w:r>
        <w:rPr>
          <w:rFonts w:hint="default" w:ascii="Times New Roman" w:hAnsi="Times New Roman" w:cs="Times New Roman"/>
          <w:sz w:val="30"/>
          <w:szCs w:val="30"/>
          <w:lang w:val="en-US" w:eastAsia="zh-CN"/>
        </w:rPr>
        <w:t>Lisennet</w:t>
      </w:r>
      <w:r>
        <w:rPr>
          <w:rFonts w:hint="eastAsia"/>
          <w:sz w:val="30"/>
          <w:szCs w:val="30"/>
          <w:lang w:val="en-US" w:eastAsia="zh-CN"/>
        </w:rPr>
        <w:t>算法优势</w:t>
      </w:r>
    </w:p>
    <w:p w14:paraId="66DC1857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LiSenNet 是一种轻量级语音增强模型，其主要优势是参数量少、计算复杂度低，同时仍能保持较好的语音增强效果。根据原论文结果，LiSenNet 在 VoiceBank+DEMAND 数据集上参数量约为 37k，MACs 约为 56M，但 PESQ 达到 3.07，STOI 达到 0.939，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说明该模型在较低计算资源消耗下仍具有较强的增强能力。</w:t>
      </w:r>
    </w:p>
    <w:p w14:paraId="1690ED6E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6CB06DB">
      <w:pPr>
        <w:jc w:val="left"/>
        <w:rPr>
          <w:rFonts w:hint="default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此外，LiSenNet 采用基于频带感知的特征压缩方式，并通过双路径递归结构建模时间和频率依赖关系，有助于提高语音特征建模能力。同时，模型结合 Griffin-Lim 相位重构算法进一步改善增强语音质量。由于模型轻量化程度较高，LiSenNet 更适合应用于实时语音增强和低资源设备部署场景。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80D03"/>
    <w:rsid w:val="072D11D3"/>
    <w:rsid w:val="081E2183"/>
    <w:rsid w:val="0AE7532C"/>
    <w:rsid w:val="0B9E7E71"/>
    <w:rsid w:val="0EB43318"/>
    <w:rsid w:val="18E91497"/>
    <w:rsid w:val="1C766D20"/>
    <w:rsid w:val="31561C23"/>
    <w:rsid w:val="43B81B92"/>
    <w:rsid w:val="4F9C0C64"/>
    <w:rsid w:val="6EAF4670"/>
    <w:rsid w:val="75144A21"/>
    <w:rsid w:val="75CA1EE9"/>
    <w:rsid w:val="7D853842"/>
    <w:rsid w:val="7DB8015D"/>
    <w:rsid w:val="7DFD1149"/>
    <w:rsid w:val="7F9B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microsoft.com/office/2006/relationships/keyMapCustomizations" Target="customizations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2026-05-14T05:27:00Z</dcterms:created>
  <dc:creator>LJBYYZJB</dc:creator>
  <cp:lastModifiedBy>睡觉健将小邵（高考必胜版）</cp:lastModifiedBy>
  <dcterms:modified xsi:type="dcterms:W3CDTF">2026-06-21T17:33:25Z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71931093E7D944FBB8EE3886F674F0D3_13</vt:lpwstr>
  </property>
  <property fmtid="{D5CDD505-2E9C-101B-9397-08002B2CF9AE}" pid="4" name="KSOTemplateDocerSaveRecord">
    <vt:lpwstr>eyJoZGlkIjoiODQ1M2IwMThjMGU4MGIyYmViODNjZjQzNmEwNGZkNmIiLCJ1c2VySWQiOiIxMzg1NDM2MDYwIn0=</vt:lpwstr>
  </property>
</Properties>
</file>