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  <w:br/>
      </w:r>
    </w:p>
    <w:p>
      <w:pPr>
        <w:jc w:val="center"/>
      </w:pPr>
      <w:r>
        <w:rPr>
          <w:b/>
          <w:color w:val="1A56DB"/>
          <w:sz w:val="72"/>
        </w:rPr>
        <w:t>OneNest AI</w:t>
      </w:r>
    </w:p>
    <w:p>
      <w:pPr>
        <w:jc w:val="center"/>
      </w:pPr>
      <w:r>
        <w:rPr>
          <w:color w:val="111827"/>
          <w:sz w:val="44"/>
        </w:rPr>
        <w:t>Business Requirements Document</w:t>
      </w:r>
    </w:p>
    <w:p/>
    <w:p>
      <w:pPr>
        <w:pBdr>
          <w:bottom w:val="single" w:sz="6" w:space="1" w:color="1A56DB"/>
        </w:pBdr>
      </w:pPr>
    </w:p>
    <w:p/>
    <w:p>
      <w:pPr>
        <w:jc w:val="center"/>
      </w:pPr>
      <w:r>
        <w:rPr>
          <w:b/>
          <w:color w:val="6B7280"/>
          <w:sz w:val="22"/>
        </w:rPr>
        <w:t xml:space="preserve">Document ID: </w:t>
      </w:r>
      <w:r>
        <w:rPr>
          <w:color w:val="111827"/>
          <w:sz w:val="22"/>
        </w:rPr>
        <w:t>ONE-BRD-v1.0</w:t>
      </w:r>
    </w:p>
    <w:p>
      <w:pPr>
        <w:jc w:val="center"/>
      </w:pPr>
      <w:r>
        <w:rPr>
          <w:b/>
          <w:color w:val="6B7280"/>
          <w:sz w:val="22"/>
        </w:rPr>
        <w:t xml:space="preserve">Version: </w:t>
      </w:r>
      <w:r>
        <w:rPr>
          <w:color w:val="111827"/>
          <w:sz w:val="22"/>
        </w:rPr>
        <w:t>1.0</w:t>
      </w:r>
    </w:p>
    <w:p>
      <w:pPr>
        <w:jc w:val="center"/>
      </w:pPr>
      <w:r>
        <w:rPr>
          <w:b/>
          <w:color w:val="6B7280"/>
          <w:sz w:val="22"/>
        </w:rPr>
        <w:t xml:space="preserve">Status: </w:t>
      </w:r>
      <w:r>
        <w:rPr>
          <w:color w:val="111827"/>
          <w:sz w:val="22"/>
        </w:rPr>
        <w:t>Final</w:t>
      </w:r>
    </w:p>
    <w:p>
      <w:pPr>
        <w:jc w:val="center"/>
      </w:pPr>
      <w:r>
        <w:rPr>
          <w:b/>
          <w:color w:val="6B7280"/>
          <w:sz w:val="22"/>
        </w:rPr>
        <w:t xml:space="preserve">Date: </w:t>
      </w:r>
      <w:r>
        <w:rPr>
          <w:color w:val="111827"/>
          <w:sz w:val="22"/>
        </w:rPr>
        <w:t>20 August 2026</w:t>
      </w:r>
    </w:p>
    <w:p>
      <w:pPr>
        <w:jc w:val="center"/>
      </w:pPr>
      <w:r>
        <w:rPr>
          <w:b/>
          <w:color w:val="6B7280"/>
          <w:sz w:val="22"/>
        </w:rPr>
        <w:t xml:space="preserve">Author: </w:t>
      </w:r>
      <w:r>
        <w:rPr>
          <w:color w:val="111827"/>
          <w:sz w:val="22"/>
        </w:rPr>
        <w:t>Kanha Gupta</w:t>
      </w:r>
    </w:p>
    <w:p>
      <w:pPr>
        <w:jc w:val="center"/>
      </w:pPr>
      <w:r>
        <w:rPr>
          <w:b/>
          <w:color w:val="6B7280"/>
          <w:sz w:val="22"/>
        </w:rPr>
        <w:t xml:space="preserve">Application: </w:t>
      </w:r>
      <w:r>
        <w:rPr>
          <w:color w:val="111827"/>
          <w:sz w:val="22"/>
        </w:rPr>
        <w:t>OneNest AI — Personal Life OS</w:t>
      </w:r>
    </w:p>
    <w:p>
      <w:pPr>
        <w:jc w:val="center"/>
      </w:pPr>
      <w:r>
        <w:rPr>
          <w:b/>
          <w:color w:val="6B7280"/>
          <w:sz w:val="22"/>
        </w:rPr>
        <w:t xml:space="preserve">Technology Stack: </w:t>
      </w:r>
      <w:r>
        <w:rPr>
          <w:color w:val="111827"/>
          <w:sz w:val="22"/>
        </w:rPr>
        <w:t>Angular 22.1 · ASP.NET Core 10 · PostgreSQL + pgvector · Gemini AI · ONNX</w:t>
      </w:r>
    </w:p>
    <w:p>
      <w:r>
        <w:br/>
        <w:br/>
      </w:r>
    </w:p>
    <w:p>
      <w:r>
        <w:br w:type="page"/>
      </w:r>
    </w:p>
    <w:p>
      <w:pPr>
        <w:pStyle w:val="Heading1"/>
        <w:jc w:val="left"/>
      </w:pPr>
      <w:r>
        <w:rPr>
          <w:color w:val="1A56DB"/>
        </w:rPr>
        <w:t>1. Executive Summary &amp; Business Context</w:t>
      </w:r>
    </w:p>
    <w:p>
      <w:pPr>
        <w:pBdr>
          <w:bottom w:val="single" w:sz="6" w:space="1" w:color="1A56DB"/>
        </w:pBdr>
      </w:pPr>
    </w:p>
    <w:p>
      <w:pPr>
        <w:pStyle w:val="Heading2"/>
        <w:jc w:val="left"/>
      </w:pPr>
      <w:r>
        <w:rPr>
          <w:color w:val="111827"/>
        </w:rPr>
        <w:t>1.1 Vision Statement</w:t>
      </w:r>
    </w:p>
    <w:p>
      <w:r>
        <w:rPr>
          <w:b w:val="0"/>
          <w:i w:val="0"/>
        </w:rPr>
        <w:t>OneNest AI is a cloud-deployable, AI-augmented personal productivity platform that consolidates an individual's entire personal workspace — notes, tasks, finances, documents, and health records — into a single, secure, privacy-first application. The platform combines structured data management with a locally-embedded semantic search engine and a Retrieval-Augmented Generation (RAG) AI assistant, enabling users to not just store information but to query, understand, and derive insights from their own content.</w:t>
      </w:r>
    </w:p>
    <w:p>
      <w:pPr>
        <w:pStyle w:val="Heading2"/>
        <w:jc w:val="left"/>
      </w:pPr>
      <w:r>
        <w:rPr>
          <w:color w:val="111827"/>
        </w:rPr>
        <w:t>1.2 Business Problem</w:t>
      </w:r>
    </w:p>
    <w:p>
      <w:r>
        <w:rPr>
          <w:b w:val="0"/>
          <w:i w:val="0"/>
        </w:rPr>
        <w:t>Modern individuals maintain fragmented digital lives across dozens of disconnected applications: note-taking apps, to-do managers, expense trackers, cloud drives, medical record folders, and AI chatbots. This fragmentation creates three compounding problems:</w:t>
      </w:r>
    </w:p>
    <w:p>
      <w:pPr>
        <w:pStyle w:val="ListBullet"/>
        <w:ind w:left="425"/>
      </w:pPr>
      <w:r>
        <w:rPr>
          <w:sz w:val="20"/>
        </w:rPr>
        <w:t>Context loss: AI assistants cannot reference personal data stored elsewhere.</w:t>
      </w:r>
    </w:p>
    <w:p>
      <w:pPr>
        <w:pStyle w:val="ListBullet"/>
        <w:ind w:left="425"/>
      </w:pPr>
      <w:r>
        <w:rPr>
          <w:sz w:val="20"/>
        </w:rPr>
        <w:t>Data silos: notes, finances, and health data are trapped in incompatible systems.</w:t>
      </w:r>
    </w:p>
    <w:p>
      <w:pPr>
        <w:pStyle w:val="ListBullet"/>
        <w:ind w:left="425"/>
      </w:pPr>
      <w:r>
        <w:rPr>
          <w:sz w:val="20"/>
        </w:rPr>
        <w:t>Privacy risk: personal data is scattered across multiple third-party services, each with different security postures.</w:t>
      </w:r>
    </w:p>
    <w:p>
      <w:r>
        <w:rPr>
          <w:b w:val="0"/>
          <w:i w:val="0"/>
        </w:rPr>
        <w:t>OneNest AI solves these problems by providing a single, self-contained workspace where the AI assistant has contextual awareness of all stored personal data, semantic search operates across every note and document, and the entire application can be self-hosted or deployed on a cost-free cloud tier (Render free tier).</w:t>
      </w:r>
    </w:p>
    <w:p>
      <w:pPr>
        <w:pStyle w:val="Heading2"/>
        <w:jc w:val="left"/>
      </w:pPr>
      <w:r>
        <w:rPr>
          <w:color w:val="111827"/>
        </w:rPr>
        <w:t>1.3 Strategic Objectives</w:t>
      </w:r>
    </w:p>
    <w:p>
      <w:pPr>
        <w:pStyle w:val="ListBullet"/>
        <w:ind w:left="425"/>
      </w:pPr>
      <w:r>
        <w:rPr>
          <w:sz w:val="20"/>
        </w:rPr>
        <w:t>SO-01: Provide a unified personal data repository covering notes, tasks, finances, documents, and health.</w:t>
      </w:r>
    </w:p>
    <w:p>
      <w:pPr>
        <w:pStyle w:val="ListBullet"/>
        <w:ind w:left="425"/>
      </w:pPr>
      <w:r>
        <w:rPr>
          <w:sz w:val="20"/>
        </w:rPr>
        <w:t>SO-02: Embed an AI assistant with workspace awareness that can answer questions grounded in the user's own content (RAG).</w:t>
      </w:r>
    </w:p>
    <w:p>
      <w:pPr>
        <w:pStyle w:val="ListBullet"/>
        <w:ind w:left="425"/>
      </w:pPr>
      <w:r>
        <w:rPr>
          <w:sz w:val="20"/>
        </w:rPr>
        <w:t>SO-03: Implement zero-cost local semantic search using ONNX inference (no embedding API costs).</w:t>
      </w:r>
    </w:p>
    <w:p>
      <w:pPr>
        <w:pStyle w:val="ListBullet"/>
        <w:ind w:left="425"/>
      </w:pPr>
      <w:r>
        <w:rPr>
          <w:sz w:val="20"/>
        </w:rPr>
        <w:t>SO-04: Enforce strong per-user data isolation with JWT authentication and role-based access control.</w:t>
      </w:r>
    </w:p>
    <w:p>
      <w:pPr>
        <w:pStyle w:val="ListBullet"/>
        <w:ind w:left="425"/>
      </w:pPr>
      <w:r>
        <w:rPr>
          <w:sz w:val="20"/>
        </w:rPr>
        <w:t>SO-05: Support production deployment on Render free tier with Supabase PostgreSQL and Supabase Storage.</w:t>
      </w:r>
    </w:p>
    <w:p>
      <w:pPr>
        <w:pStyle w:val="ListBullet"/>
        <w:ind w:left="425"/>
      </w:pPr>
      <w:r>
        <w:rPr>
          <w:sz w:val="20"/>
        </w:rPr>
        <w:t>SO-06: Provide an administrative interface for platform operators to manage users and support tickets.</w:t>
      </w:r>
    </w:p>
    <w:p>
      <w:pPr>
        <w:pStyle w:val="Heading2"/>
        <w:jc w:val="left"/>
      </w:pPr>
      <w:r>
        <w:rPr>
          <w:color w:val="111827"/>
        </w:rPr>
        <w:t>1.4 Scope</w:t>
      </w:r>
    </w:p>
    <w:p>
      <w:pPr>
        <w:pStyle w:val="Heading3"/>
        <w:jc w:val="left"/>
      </w:pPr>
      <w:r>
        <w:rPr>
          <w:color w:val="111827"/>
        </w:rPr>
        <w:t>In Scope</w:t>
      </w:r>
    </w:p>
    <w:p>
      <w:pPr>
        <w:pStyle w:val="ListBullet"/>
        <w:ind w:left="425"/>
      </w:pPr>
      <w:r>
        <w:rPr>
          <w:sz w:val="20"/>
        </w:rPr>
        <w:t>User authentication and account lifecycle (register, login, password change, account deletion)</w:t>
      </w:r>
    </w:p>
    <w:p>
      <w:pPr>
        <w:pStyle w:val="ListBullet"/>
        <w:ind w:left="425"/>
      </w:pPr>
      <w:r>
        <w:rPr>
          <w:sz w:val="20"/>
        </w:rPr>
        <w:t>Personal workspace modules: Notes, Tasks, Expenses, Documents, Health Hub</w:t>
      </w:r>
    </w:p>
    <w:p>
      <w:pPr>
        <w:pStyle w:val="ListBullet"/>
        <w:ind w:left="425"/>
      </w:pPr>
      <w:r>
        <w:rPr>
          <w:sz w:val="20"/>
        </w:rPr>
        <w:t>AI Assistant with multi-turn conversation history and workspace context injection</w:t>
      </w:r>
    </w:p>
    <w:p>
      <w:pPr>
        <w:pStyle w:val="ListBullet"/>
        <w:ind w:left="425"/>
      </w:pPr>
      <w:r>
        <w:rPr>
          <w:sz w:val="20"/>
        </w:rPr>
        <w:t>RAG pipeline: local ONNX embedding → pgvector similarity search → Gemini generation</w:t>
      </w:r>
    </w:p>
    <w:p>
      <w:pPr>
        <w:pStyle w:val="ListBullet"/>
        <w:ind w:left="425"/>
      </w:pPr>
      <w:r>
        <w:rPr>
          <w:sz w:val="20"/>
        </w:rPr>
        <w:t>Semantic search across notes and documents</w:t>
      </w:r>
    </w:p>
    <w:p>
      <w:pPr>
        <w:pStyle w:val="ListBullet"/>
        <w:ind w:left="425"/>
      </w:pPr>
      <w:r>
        <w:rPr>
          <w:sz w:val="20"/>
        </w:rPr>
        <w:t>Document text extraction and AI-powered summarization</w:t>
      </w:r>
    </w:p>
    <w:p>
      <w:pPr>
        <w:pStyle w:val="ListBullet"/>
        <w:ind w:left="425"/>
      </w:pPr>
      <w:r>
        <w:rPr>
          <w:sz w:val="20"/>
        </w:rPr>
        <w:t>Health Hub: medicines, appointments, medical records, medical reports (with file upload)</w:t>
      </w:r>
    </w:p>
    <w:p>
      <w:pPr>
        <w:pStyle w:val="ListBullet"/>
        <w:ind w:left="425"/>
      </w:pPr>
      <w:r>
        <w:rPr>
          <w:sz w:val="20"/>
        </w:rPr>
        <w:t>Settings: account, storage, measurements, security, appearance, notifications</w:t>
      </w:r>
    </w:p>
    <w:p>
      <w:pPr>
        <w:pStyle w:val="ListBullet"/>
        <w:ind w:left="425"/>
      </w:pPr>
      <w:r>
        <w:rPr>
          <w:sz w:val="20"/>
        </w:rPr>
        <w:t>Admin panel: user management, contact message management</w:t>
      </w:r>
    </w:p>
    <w:p>
      <w:pPr>
        <w:pStyle w:val="ListBullet"/>
        <w:ind w:left="425"/>
      </w:pPr>
      <w:r>
        <w:rPr>
          <w:sz w:val="20"/>
        </w:rPr>
        <w:t>Contact &amp; support messaging system</w:t>
      </w:r>
    </w:p>
    <w:p>
      <w:pPr>
        <w:pStyle w:val="ListBullet"/>
        <w:ind w:left="425"/>
      </w:pPr>
      <w:r>
        <w:rPr>
          <w:sz w:val="20"/>
        </w:rPr>
        <w:t>Dashboard with aggregated analytics and Chart.js visualizations</w:t>
      </w:r>
    </w:p>
    <w:p>
      <w:pPr>
        <w:pStyle w:val="ListBullet"/>
        <w:ind w:left="425"/>
      </w:pPr>
      <w:r>
        <w:rPr>
          <w:sz w:val="20"/>
        </w:rPr>
        <w:t>Production deployment on Render (Docker backend, Static Site frontend) with Supabase</w:t>
      </w:r>
    </w:p>
    <w:p>
      <w:pPr>
        <w:pStyle w:val="Heading3"/>
        <w:jc w:val="left"/>
      </w:pPr>
      <w:r>
        <w:rPr>
          <w:color w:val="111827"/>
        </w:rPr>
        <w:t>Out of Scope</w:t>
      </w:r>
    </w:p>
    <w:p>
      <w:pPr>
        <w:pStyle w:val="ListBullet"/>
        <w:ind w:left="425"/>
      </w:pPr>
      <w:r>
        <w:rPr>
          <w:sz w:val="20"/>
        </w:rPr>
        <w:t>Mobile native applications (iOS / Android)</w:t>
      </w:r>
    </w:p>
    <w:p>
      <w:pPr>
        <w:pStyle w:val="ListBullet"/>
        <w:ind w:left="425"/>
      </w:pPr>
      <w:r>
        <w:rPr>
          <w:sz w:val="20"/>
        </w:rPr>
        <w:t>Real-time collaborative editing or shared workspaces</w:t>
      </w:r>
    </w:p>
    <w:p>
      <w:pPr>
        <w:pStyle w:val="ListBullet"/>
        <w:ind w:left="425"/>
      </w:pPr>
      <w:r>
        <w:rPr>
          <w:sz w:val="20"/>
        </w:rPr>
        <w:t>Email or push notification dispatch (settings stored but dispatch not implemented)</w:t>
      </w:r>
    </w:p>
    <w:p>
      <w:pPr>
        <w:pStyle w:val="ListBullet"/>
        <w:ind w:left="425"/>
      </w:pPr>
      <w:r>
        <w:rPr>
          <w:sz w:val="20"/>
        </w:rPr>
        <w:t>Payment processing or premium tier billing</w:t>
      </w:r>
    </w:p>
    <w:p>
      <w:pPr>
        <w:pStyle w:val="ListBullet"/>
        <w:ind w:left="425"/>
      </w:pPr>
      <w:r>
        <w:rPr>
          <w:sz w:val="20"/>
        </w:rPr>
        <w:t>OAuth / social login providers</w:t>
      </w:r>
    </w:p>
    <w:p>
      <w:pPr>
        <w:pStyle w:val="ListBullet"/>
        <w:ind w:left="425"/>
      </w:pPr>
      <w:r>
        <w:rPr>
          <w:sz w:val="20"/>
        </w:rPr>
        <w:t>ANN (approximate nearest neighbor) index for &gt;50K embedding rows</w:t>
      </w:r>
    </w:p>
    <w:p>
      <w:pPr>
        <w:pStyle w:val="ListBullet"/>
        <w:ind w:left="425"/>
      </w:pPr>
      <w:r>
        <w:rPr>
          <w:sz w:val="20"/>
        </w:rPr>
        <w:t>Automatic trash deletion (autoDeleteTrashDays stored but scheduler not wired)</w:t>
      </w:r>
    </w:p>
    <w:p>
      <w:r>
        <w:br w:type="page"/>
      </w:r>
    </w:p>
    <w:p>
      <w:pPr>
        <w:pStyle w:val="Heading1"/>
        <w:jc w:val="left"/>
      </w:pPr>
      <w:r>
        <w:rPr>
          <w:color w:val="1A56DB"/>
        </w:rPr>
        <w:t>2. Stakeholders &amp; User Personas</w:t>
      </w:r>
    </w:p>
    <w:p>
      <w:pPr>
        <w:pBdr>
          <w:bottom w:val="single" w:sz="6" w:space="1" w:color="1A56DB"/>
        </w:pBdr>
      </w:pPr>
    </w:p>
    <w:p>
      <w:pPr>
        <w:pStyle w:val="Heading2"/>
        <w:jc w:val="left"/>
      </w:pPr>
      <w:r>
        <w:rPr>
          <w:color w:val="111827"/>
        </w:rPr>
        <w:t>2.1 Stakeholder Map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18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Stakeholder</w:t>
            </w:r>
          </w:p>
        </w:tc>
        <w:tc>
          <w:tcPr>
            <w:tcW w:type="dxa" w:w="2268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4252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Primary Concern</w:t>
            </w:r>
          </w:p>
        </w:tc>
      </w:tr>
      <w:tr>
        <w:tc>
          <w:tcPr>
            <w:tcW w:type="dxa" w:w="3118"/>
            <w:shd w:val="clear" w:color="auto" w:fill="F8FAFF"/>
          </w:tcPr>
          <w:p>
            <w:r>
              <w:rPr>
                <w:sz w:val="18"/>
              </w:rPr>
              <w:t>End User (Regular)</w:t>
            </w:r>
          </w:p>
        </w:tc>
        <w:tc>
          <w:tcPr>
            <w:tcW w:type="dxa" w:w="2268"/>
            <w:shd w:val="clear" w:color="auto" w:fill="F8FAFF"/>
          </w:tcPr>
          <w:p>
            <w:r>
              <w:rPr>
                <w:sz w:val="18"/>
              </w:rPr>
              <w:t>User role</w:t>
            </w:r>
          </w:p>
        </w:tc>
        <w:tc>
          <w:tcPr>
            <w:tcW w:type="dxa" w:w="4252"/>
            <w:shd w:val="clear" w:color="auto" w:fill="F8FAFF"/>
          </w:tcPr>
          <w:p>
            <w:r>
              <w:rPr>
                <w:sz w:val="18"/>
              </w:rPr>
              <w:t>Secure, private management of personal data; AI-assisted retrieval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Platform Administrator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Admin role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18"/>
              </w:rPr>
              <w:t>Platform health; user management; support ticket resolution</w:t>
            </w:r>
          </w:p>
        </w:tc>
      </w:tr>
      <w:tr>
        <w:tc>
          <w:tcPr>
            <w:tcW w:type="dxa" w:w="3118"/>
            <w:shd w:val="clear" w:color="auto" w:fill="F8FAFF"/>
          </w:tcPr>
          <w:p>
            <w:r>
              <w:rPr>
                <w:sz w:val="18"/>
              </w:rPr>
              <w:t>Platform Developer / Owner</w:t>
            </w:r>
          </w:p>
        </w:tc>
        <w:tc>
          <w:tcPr>
            <w:tcW w:type="dxa" w:w="2268"/>
            <w:shd w:val="clear" w:color="auto" w:fill="F8FAFF"/>
          </w:tcPr>
          <w:p>
            <w:r>
              <w:rPr>
                <w:sz w:val="18"/>
              </w:rPr>
              <w:t>Kanha Gupta</w:t>
            </w:r>
          </w:p>
        </w:tc>
        <w:tc>
          <w:tcPr>
            <w:tcW w:type="dxa" w:w="4252"/>
            <w:shd w:val="clear" w:color="auto" w:fill="F8FAFF"/>
          </w:tcPr>
          <w:p>
            <w:r>
              <w:rPr>
                <w:sz w:val="18"/>
              </w:rPr>
              <w:t>Technical correctness; deployment reliability; cost efficiency</w:t>
            </w:r>
          </w:p>
        </w:tc>
      </w:tr>
    </w:tbl>
    <w:p/>
    <w:p>
      <w:pPr>
        <w:pStyle w:val="Heading2"/>
        <w:jc w:val="left"/>
      </w:pPr>
      <w:r>
        <w:rPr>
          <w:color w:val="111827"/>
        </w:rPr>
        <w:t>2.2 User Personas</w:t>
      </w:r>
    </w:p>
    <w:p>
      <w:pPr>
        <w:pStyle w:val="Heading3"/>
        <w:jc w:val="left"/>
      </w:pPr>
      <w:r>
        <w:rPr>
          <w:color w:val="111827"/>
        </w:rPr>
        <w:t>P-01: The Organized Professional</w:t>
      </w:r>
    </w:p>
    <w:p>
      <w:r>
        <w:rPr>
          <w:b w:val="0"/>
          <w:i/>
        </w:rPr>
        <w:t>A working professional (25–40 years) who manages multiple projects, tracks personal finances, maintains health records, and wants AI assistance without sending personal data to third-party LLM services.</w:t>
      </w:r>
    </w:p>
    <w:p>
      <w:r>
        <w:rPr>
          <w:b/>
          <w:i w:val="0"/>
        </w:rPr>
        <w:t>Key Needs:</w:t>
      </w:r>
    </w:p>
    <w:p>
      <w:pPr>
        <w:pStyle w:val="ListBullet"/>
        <w:ind w:left="425"/>
      </w:pPr>
      <w:r>
        <w:rPr>
          <w:sz w:val="20"/>
        </w:rPr>
        <w:t>Needs private, local semantic search over personal notes</w:t>
      </w:r>
    </w:p>
    <w:p>
      <w:pPr>
        <w:pStyle w:val="ListBullet"/>
        <w:ind w:left="425"/>
      </w:pPr>
      <w:r>
        <w:rPr>
          <w:sz w:val="20"/>
        </w:rPr>
        <w:t>Wants AI to be aware of their tasks and expenses without manual copy-paste</w:t>
      </w:r>
    </w:p>
    <w:p>
      <w:pPr>
        <w:pStyle w:val="ListBullet"/>
        <w:ind w:left="425"/>
      </w:pPr>
      <w:r>
        <w:rPr>
          <w:sz w:val="20"/>
        </w:rPr>
        <w:t>Tracks medicines and appointments in one place</w:t>
      </w:r>
    </w:p>
    <w:p>
      <w:pPr>
        <w:pStyle w:val="Heading3"/>
        <w:jc w:val="left"/>
      </w:pPr>
      <w:r>
        <w:rPr>
          <w:color w:val="111827"/>
        </w:rPr>
        <w:t>P-02: The Student</w:t>
      </w:r>
    </w:p>
    <w:p>
      <w:r>
        <w:rPr>
          <w:b w:val="0"/>
          <w:i/>
        </w:rPr>
        <w:t>A university student managing coursework documents, tasks with deadlines, and a tight budget tracked via expense management.</w:t>
      </w:r>
    </w:p>
    <w:p>
      <w:r>
        <w:rPr>
          <w:b/>
          <w:i w:val="0"/>
        </w:rPr>
        <w:t>Key Needs:</w:t>
      </w:r>
    </w:p>
    <w:p>
      <w:pPr>
        <w:pStyle w:val="ListBullet"/>
        <w:ind w:left="425"/>
      </w:pPr>
      <w:r>
        <w:rPr>
          <w:sz w:val="20"/>
        </w:rPr>
        <w:t>Uses document AI summarization for study materials</w:t>
      </w:r>
    </w:p>
    <w:p>
      <w:pPr>
        <w:pStyle w:val="ListBullet"/>
        <w:ind w:left="425"/>
      </w:pPr>
      <w:r>
        <w:rPr>
          <w:sz w:val="20"/>
        </w:rPr>
        <w:t>Relies on task priority and due-date validation to avoid missing deadlines</w:t>
      </w:r>
    </w:p>
    <w:p>
      <w:pPr>
        <w:pStyle w:val="ListBullet"/>
        <w:ind w:left="425"/>
      </w:pPr>
      <w:r>
        <w:rPr>
          <w:sz w:val="20"/>
        </w:rPr>
        <w:t>Benefits from RAG to ask questions over uploaded study documents</w:t>
      </w:r>
    </w:p>
    <w:p>
      <w:pPr>
        <w:pStyle w:val="Heading3"/>
        <w:jc w:val="left"/>
      </w:pPr>
      <w:r>
        <w:rPr>
          <w:color w:val="111827"/>
        </w:rPr>
        <w:t>P-03: The Platform Admin</w:t>
      </w:r>
    </w:p>
    <w:p>
      <w:r>
        <w:rPr>
          <w:b w:val="0"/>
          <w:i/>
        </w:rPr>
        <w:t>A technical administrator responsible for platform operation. Has elevated privileges to manage all users and respond to support tickets.</w:t>
      </w:r>
    </w:p>
    <w:p>
      <w:r>
        <w:rPr>
          <w:b/>
          <w:i w:val="0"/>
        </w:rPr>
        <w:t>Key Needs:</w:t>
      </w:r>
    </w:p>
    <w:p>
      <w:pPr>
        <w:pStyle w:val="ListBullet"/>
        <w:ind w:left="425"/>
      </w:pPr>
      <w:r>
        <w:rPr>
          <w:sz w:val="20"/>
        </w:rPr>
        <w:t>Requires visibility into all contact messages across all users</w:t>
      </w:r>
    </w:p>
    <w:p>
      <w:pPr>
        <w:pStyle w:val="ListBullet"/>
        <w:ind w:left="425"/>
      </w:pPr>
      <w:r>
        <w:rPr>
          <w:sz w:val="20"/>
        </w:rPr>
        <w:t>Needs ability to toggle user roles (promote/demote admins)</w:t>
      </w:r>
    </w:p>
    <w:p>
      <w:pPr>
        <w:pStyle w:val="ListBullet"/>
        <w:ind w:left="425"/>
      </w:pPr>
      <w:r>
        <w:rPr>
          <w:sz w:val="20"/>
        </w:rPr>
        <w:t>Monitors platform via health check endpoint</w:t>
      </w:r>
    </w:p>
    <w:p>
      <w:r>
        <w:br w:type="page"/>
      </w:r>
    </w:p>
    <w:p>
      <w:pPr>
        <w:pStyle w:val="Heading1"/>
        <w:jc w:val="left"/>
      </w:pPr>
      <w:r>
        <w:rPr>
          <w:color w:val="1A56DB"/>
        </w:rPr>
        <w:t>3. Functional Requirements</w:t>
      </w:r>
    </w:p>
    <w:p>
      <w:pPr>
        <w:pBdr>
          <w:bottom w:val="single" w:sz="6" w:space="1" w:color="1A56DB"/>
        </w:pBdr>
      </w:pPr>
    </w:p>
    <w:p>
      <w:pPr>
        <w:pStyle w:val="Heading2"/>
        <w:jc w:val="left"/>
      </w:pPr>
      <w:r>
        <w:rPr>
          <w:color w:val="111827"/>
        </w:rPr>
        <w:t>3.1 Authentication &amp; Account Management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685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1417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835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Acceptance Criteria</w:t>
            </w:r>
          </w:p>
        </w:tc>
      </w:tr>
      <w:tr>
        <w:tc>
          <w:tcPr>
            <w:tcW w:type="dxa" w:w="1701"/>
            <w:shd w:val="clear" w:color="auto" w:fill="F8FAFF"/>
          </w:tcPr>
          <w:p>
            <w:r>
              <w:rPr>
                <w:sz w:val="18"/>
              </w:rPr>
              <w:t>FR-AUTH-001</w:t>
            </w:r>
          </w:p>
        </w:tc>
        <w:tc>
          <w:tcPr>
            <w:tcW w:type="dxa" w:w="3685"/>
            <w:shd w:val="clear" w:color="auto" w:fill="F8FAFF"/>
          </w:tcPr>
          <w:p>
            <w:r>
              <w:rPr>
                <w:sz w:val="18"/>
              </w:rPr>
              <w:t>Users shall register with full name, email, and password (min 6 chars).</w:t>
            </w:r>
          </w:p>
        </w:tc>
        <w:tc>
          <w:tcPr>
            <w:tcW w:type="dxa" w:w="1417"/>
            <w:shd w:val="clear" w:color="auto" w:fill="F8FAFF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2835"/>
            <w:shd w:val="clear" w:color="auto" w:fill="F8FAFF"/>
          </w:tcPr>
          <w:p>
            <w:r>
              <w:rPr>
                <w:sz w:val="18"/>
              </w:rPr>
              <w:t>409 Conflict returned on duplicate email; JWT returned on success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FR-AUTH-002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Users shall authenticate via email/password and receive a JWT token.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401 on wrong credentials; JWT includes userId, role, expiry</w:t>
            </w:r>
          </w:p>
        </w:tc>
      </w:tr>
      <w:tr>
        <w:tc>
          <w:tcPr>
            <w:tcW w:type="dxa" w:w="1701"/>
            <w:shd w:val="clear" w:color="auto" w:fill="F8FAFF"/>
          </w:tcPr>
          <w:p>
            <w:r>
              <w:rPr>
                <w:sz w:val="18"/>
              </w:rPr>
              <w:t>FR-AUTH-003</w:t>
            </w:r>
          </w:p>
        </w:tc>
        <w:tc>
          <w:tcPr>
            <w:tcW w:type="dxa" w:w="3685"/>
            <w:shd w:val="clear" w:color="auto" w:fill="F8FAFF"/>
          </w:tcPr>
          <w:p>
            <w:r>
              <w:rPr>
                <w:sz w:val="18"/>
              </w:rPr>
              <w:t>JWT expiry shall be validated client-side to prevent stale-token API calls.</w:t>
            </w:r>
          </w:p>
        </w:tc>
        <w:tc>
          <w:tcPr>
            <w:tcW w:type="dxa" w:w="1417"/>
            <w:shd w:val="clear" w:color="auto" w:fill="F8FAFF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2835"/>
            <w:shd w:val="clear" w:color="auto" w:fill="F8FAFF"/>
          </w:tcPr>
          <w:p>
            <w:r>
              <w:rPr>
                <w:sz w:val="18"/>
              </w:rPr>
              <w:t>Guard redirects to /login on expired token without making API call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FR-AUTH-004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Users shall change their password by providing current + new password.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New password must differ from current; current password verified server-side</w:t>
            </w:r>
          </w:p>
        </w:tc>
      </w:tr>
      <w:tr>
        <w:tc>
          <w:tcPr>
            <w:tcW w:type="dxa" w:w="1701"/>
            <w:shd w:val="clear" w:color="auto" w:fill="F8FAFF"/>
          </w:tcPr>
          <w:p>
            <w:r>
              <w:rPr>
                <w:sz w:val="18"/>
              </w:rPr>
              <w:t>FR-AUTH-005</w:t>
            </w:r>
          </w:p>
        </w:tc>
        <w:tc>
          <w:tcPr>
            <w:tcW w:type="dxa" w:w="3685"/>
            <w:shd w:val="clear" w:color="auto" w:fill="F8FAFF"/>
          </w:tcPr>
          <w:p>
            <w:r>
              <w:rPr>
                <w:sz w:val="18"/>
              </w:rPr>
              <w:t>Users shall permanently delete their account by confirming password.</w:t>
            </w:r>
          </w:p>
        </w:tc>
        <w:tc>
          <w:tcPr>
            <w:tcW w:type="dxa" w:w="1417"/>
            <w:shd w:val="clear" w:color="auto" w:fill="F8FAFF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2835"/>
            <w:shd w:val="clear" w:color="auto" w:fill="F8FAFF"/>
          </w:tcPr>
          <w:p>
            <w:r>
              <w:rPr>
                <w:sz w:val="18"/>
              </w:rPr>
              <w:t>All user data purged: files, embeddings, DB records; cascading delete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FR-AUTH-006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Role-based access shall restrict admin features to Admin role users.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Non-admin JWT requests to /api/Admin return 403</w:t>
            </w:r>
          </w:p>
        </w:tc>
      </w:tr>
    </w:tbl>
    <w:p/>
    <w:p>
      <w:pPr>
        <w:pStyle w:val="Heading2"/>
        <w:jc w:val="left"/>
      </w:pPr>
      <w:r>
        <w:rPr>
          <w:color w:val="111827"/>
        </w:rPr>
        <w:t>3.2 Notes Module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685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1417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835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Acceptance Criteria</w:t>
            </w:r>
          </w:p>
        </w:tc>
      </w:tr>
      <w:tr>
        <w:tc>
          <w:tcPr>
            <w:tcW w:type="dxa" w:w="1701"/>
            <w:shd w:val="clear" w:color="auto" w:fill="F8FAFF"/>
          </w:tcPr>
          <w:p>
            <w:r>
              <w:rPr>
                <w:sz w:val="18"/>
              </w:rPr>
              <w:t>FR-NOTE-001</w:t>
            </w:r>
          </w:p>
        </w:tc>
        <w:tc>
          <w:tcPr>
            <w:tcW w:type="dxa" w:w="3685"/>
            <w:shd w:val="clear" w:color="auto" w:fill="F8FAFF"/>
          </w:tcPr>
          <w:p>
            <w:r>
              <w:rPr>
                <w:sz w:val="18"/>
              </w:rPr>
              <w:t>Users shall create, read, update, and delete personal notes.</w:t>
            </w:r>
          </w:p>
        </w:tc>
        <w:tc>
          <w:tcPr>
            <w:tcW w:type="dxa" w:w="1417"/>
            <w:shd w:val="clear" w:color="auto" w:fill="F8FAFF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2835"/>
            <w:shd w:val="clear" w:color="auto" w:fill="F8FAFF"/>
          </w:tcPr>
          <w:p>
            <w:r>
              <w:rPr>
                <w:sz w:val="18"/>
              </w:rPr>
              <w:t>CRUD operations scoped to current user's userId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FR-NOTE-002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Users shall pin/unpin notes; pinned notes sort to top.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PATCH /api/Notes/{id}/pin toggles isPinned; pinned notes first in list</w:t>
            </w:r>
          </w:p>
        </w:tc>
      </w:tr>
      <w:tr>
        <w:tc>
          <w:tcPr>
            <w:tcW w:type="dxa" w:w="1701"/>
            <w:shd w:val="clear" w:color="auto" w:fill="F8FAFF"/>
          </w:tcPr>
          <w:p>
            <w:r>
              <w:rPr>
                <w:sz w:val="18"/>
              </w:rPr>
              <w:t>FR-NOTE-003</w:t>
            </w:r>
          </w:p>
        </w:tc>
        <w:tc>
          <w:tcPr>
            <w:tcW w:type="dxa" w:w="3685"/>
            <w:shd w:val="clear" w:color="auto" w:fill="F8FAFF"/>
          </w:tcPr>
          <w:p>
            <w:r>
              <w:rPr>
                <w:sz w:val="18"/>
              </w:rPr>
              <w:t>Users shall search notes by title and content client-side.</w:t>
            </w:r>
          </w:p>
        </w:tc>
        <w:tc>
          <w:tcPr>
            <w:tcW w:type="dxa" w:w="1417"/>
            <w:shd w:val="clear" w:color="auto" w:fill="F8FAFF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2835"/>
            <w:shd w:val="clear" w:color="auto" w:fill="F8FAFF"/>
          </w:tcPr>
          <w:p>
            <w:r>
              <w:rPr>
                <w:sz w:val="18"/>
              </w:rPr>
              <w:t>Filtered list updates reactively as user types; no API round-trip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FR-NOTE-004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Notes shall be paginated at 5 per page.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Paginator component respects current page signal</w:t>
            </w:r>
          </w:p>
        </w:tc>
      </w:tr>
      <w:tr>
        <w:tc>
          <w:tcPr>
            <w:tcW w:type="dxa" w:w="1701"/>
            <w:shd w:val="clear" w:color="auto" w:fill="F8FAFF"/>
          </w:tcPr>
          <w:p>
            <w:r>
              <w:rPr>
                <w:sz w:val="18"/>
              </w:rPr>
              <w:t>FR-NOTE-005</w:t>
            </w:r>
          </w:p>
        </w:tc>
        <w:tc>
          <w:tcPr>
            <w:tcW w:type="dxa" w:w="3685"/>
            <w:shd w:val="clear" w:color="auto" w:fill="F8FAFF"/>
          </w:tcPr>
          <w:p>
            <w:r>
              <w:rPr>
                <w:sz w:val="18"/>
              </w:rPr>
              <w:t>Creating or updating a note shall trigger background semantic indexing.</w:t>
            </w:r>
          </w:p>
        </w:tc>
        <w:tc>
          <w:tcPr>
            <w:tcW w:type="dxa" w:w="1417"/>
            <w:shd w:val="clear" w:color="auto" w:fill="F8FAFF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2835"/>
            <w:shd w:val="clear" w:color="auto" w:fill="F8FAFF"/>
          </w:tcPr>
          <w:p>
            <w:r>
              <w:rPr>
                <w:sz w:val="18"/>
              </w:rPr>
              <w:t>Indexing runs in new DI scope; HTTP response not delayed; errors logged only</w:t>
            </w:r>
          </w:p>
        </w:tc>
      </w:tr>
    </w:tbl>
    <w:p/>
    <w:p>
      <w:pPr>
        <w:pStyle w:val="Heading2"/>
        <w:jc w:val="left"/>
      </w:pPr>
      <w:r>
        <w:rPr>
          <w:color w:val="111827"/>
        </w:rPr>
        <w:t>3.3 Tasks Module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685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1417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835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Acceptance Criteria</w:t>
            </w:r>
          </w:p>
        </w:tc>
      </w:tr>
      <w:tr>
        <w:tc>
          <w:tcPr>
            <w:tcW w:type="dxa" w:w="1701"/>
            <w:shd w:val="clear" w:color="auto" w:fill="F8FAFF"/>
          </w:tcPr>
          <w:p>
            <w:r>
              <w:rPr>
                <w:sz w:val="18"/>
              </w:rPr>
              <w:t>FR-TASK-001</w:t>
            </w:r>
          </w:p>
        </w:tc>
        <w:tc>
          <w:tcPr>
            <w:tcW w:type="dxa" w:w="3685"/>
            <w:shd w:val="clear" w:color="auto" w:fill="F8FAFF"/>
          </w:tcPr>
          <w:p>
            <w:r>
              <w:rPr>
                <w:sz w:val="18"/>
              </w:rPr>
              <w:t>Users shall create tasks with title, description, due date, and priority (Low/Medium/High).</w:t>
            </w:r>
          </w:p>
        </w:tc>
        <w:tc>
          <w:tcPr>
            <w:tcW w:type="dxa" w:w="1417"/>
            <w:shd w:val="clear" w:color="auto" w:fill="F8FAFF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2835"/>
            <w:shd w:val="clear" w:color="auto" w:fill="F8FAFF"/>
          </w:tcPr>
          <w:p>
            <w:r>
              <w:rPr>
                <w:sz w:val="18"/>
              </w:rPr>
              <w:t>Reactive form with field-level validation; default priority = Medium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FR-TASK-002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Due dates shall not be in the past.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Custom notPastDate validator rejects past dates at form level</w:t>
            </w:r>
          </w:p>
        </w:tc>
      </w:tr>
      <w:tr>
        <w:tc>
          <w:tcPr>
            <w:tcW w:type="dxa" w:w="1701"/>
            <w:shd w:val="clear" w:color="auto" w:fill="F8FAFF"/>
          </w:tcPr>
          <w:p>
            <w:r>
              <w:rPr>
                <w:sz w:val="18"/>
              </w:rPr>
              <w:t>FR-TASK-003</w:t>
            </w:r>
          </w:p>
        </w:tc>
        <w:tc>
          <w:tcPr>
            <w:tcW w:type="dxa" w:w="3685"/>
            <w:shd w:val="clear" w:color="auto" w:fill="F8FAFF"/>
          </w:tcPr>
          <w:p>
            <w:r>
              <w:rPr>
                <w:sz w:val="18"/>
              </w:rPr>
              <w:t>Users shall toggle task completion; completed tasks show visual distinction.</w:t>
            </w:r>
          </w:p>
        </w:tc>
        <w:tc>
          <w:tcPr>
            <w:tcW w:type="dxa" w:w="1417"/>
            <w:shd w:val="clear" w:color="auto" w:fill="F8FAFF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2835"/>
            <w:shd w:val="clear" w:color="auto" w:fill="F8FAFF"/>
          </w:tcPr>
          <w:p>
            <w:r>
              <w:rPr>
                <w:sz w:val="18"/>
              </w:rPr>
              <w:t>PATCH /api/Tasks/{id}/complete; completed class applied to card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FR-TASK-004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Users shall search tasks by title and description.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Client-side filter signal; paginated at 5 per page</w:t>
            </w:r>
          </w:p>
        </w:tc>
      </w:tr>
    </w:tbl>
    <w:p/>
    <w:p>
      <w:pPr>
        <w:pStyle w:val="Heading2"/>
        <w:jc w:val="left"/>
      </w:pPr>
      <w:r>
        <w:rPr>
          <w:color w:val="111827"/>
        </w:rPr>
        <w:t>3.4 Expense Tracker Module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685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1417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835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Acceptance Criteria</w:t>
            </w:r>
          </w:p>
        </w:tc>
      </w:tr>
      <w:tr>
        <w:tc>
          <w:tcPr>
            <w:tcW w:type="dxa" w:w="1701"/>
            <w:shd w:val="clear" w:color="auto" w:fill="F8FAFF"/>
          </w:tcPr>
          <w:p>
            <w:r>
              <w:rPr>
                <w:sz w:val="18"/>
              </w:rPr>
              <w:t>FR-EXP-001</w:t>
            </w:r>
          </w:p>
        </w:tc>
        <w:tc>
          <w:tcPr>
            <w:tcW w:type="dxa" w:w="3685"/>
            <w:shd w:val="clear" w:color="auto" w:fill="F8FAFF"/>
          </w:tcPr>
          <w:p>
            <w:r>
              <w:rPr>
                <w:sz w:val="18"/>
              </w:rPr>
              <w:t>Users shall record income and expense transactions with amount, date, category, type, and notes.</w:t>
            </w:r>
          </w:p>
        </w:tc>
        <w:tc>
          <w:tcPr>
            <w:tcW w:type="dxa" w:w="1417"/>
            <w:shd w:val="clear" w:color="auto" w:fill="F8FAFF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2835"/>
            <w:shd w:val="clear" w:color="auto" w:fill="F8FAFF"/>
          </w:tcPr>
          <w:p>
            <w:r>
              <w:rPr>
                <w:sz w:val="18"/>
              </w:rPr>
              <w:t>Amount validated &gt; 0; date required; category dropdown from 10 options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FR-EXP-002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Users shall filter expenses by category, transaction type, and sort by date or amount.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Four independent filter/sort controls update displayed list reactively</w:t>
            </w:r>
          </w:p>
        </w:tc>
      </w:tr>
      <w:tr>
        <w:tc>
          <w:tcPr>
            <w:tcW w:type="dxa" w:w="1701"/>
            <w:shd w:val="clear" w:color="auto" w:fill="F8FAFF"/>
          </w:tcPr>
          <w:p>
            <w:r>
              <w:rPr>
                <w:sz w:val="18"/>
              </w:rPr>
              <w:t>FR-EXP-003</w:t>
            </w:r>
          </w:p>
        </w:tc>
        <w:tc>
          <w:tcPr>
            <w:tcW w:type="dxa" w:w="3685"/>
            <w:shd w:val="clear" w:color="auto" w:fill="F8FAFF"/>
          </w:tcPr>
          <w:p>
            <w:r>
              <w:rPr>
                <w:sz w:val="18"/>
              </w:rPr>
              <w:t>The system shall provide expense summary: total income, total expense, current balance, monthly breakdown, category breakdown.</w:t>
            </w:r>
          </w:p>
        </w:tc>
        <w:tc>
          <w:tcPr>
            <w:tcW w:type="dxa" w:w="1417"/>
            <w:shd w:val="clear" w:color="auto" w:fill="F8FAFF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2835"/>
            <w:shd w:val="clear" w:color="auto" w:fill="F8FAFF"/>
          </w:tcPr>
          <w:p>
            <w:r>
              <w:rPr>
                <w:sz w:val="18"/>
              </w:rPr>
              <w:t>GET /api/Expenses/summary returns ExpenseSummaryResponse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FR-EXP-004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Currency shall be displayed in Indian Rupees (₹).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₹ symbol in all amount display; en-IN locale on dashboard</w:t>
            </w:r>
          </w:p>
        </w:tc>
      </w:tr>
    </w:tbl>
    <w:p/>
    <w:p>
      <w:pPr>
        <w:pStyle w:val="Heading2"/>
        <w:jc w:val="left"/>
      </w:pPr>
      <w:r>
        <w:rPr>
          <w:color w:val="111827"/>
        </w:rPr>
        <w:t>3.5 Document Vault Module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685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1417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835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Acceptance Criteria</w:t>
            </w:r>
          </w:p>
        </w:tc>
      </w:tr>
      <w:tr>
        <w:tc>
          <w:tcPr>
            <w:tcW w:type="dxa" w:w="1701"/>
            <w:shd w:val="clear" w:color="auto" w:fill="F8FAFF"/>
          </w:tcPr>
          <w:p>
            <w:r>
              <w:rPr>
                <w:sz w:val="18"/>
              </w:rPr>
              <w:t>FR-DOC-001</w:t>
            </w:r>
          </w:p>
        </w:tc>
        <w:tc>
          <w:tcPr>
            <w:tcW w:type="dxa" w:w="3685"/>
            <w:shd w:val="clear" w:color="auto" w:fill="F8FAFF"/>
          </w:tcPr>
          <w:p>
            <w:r>
              <w:rPr>
                <w:sz w:val="18"/>
              </w:rPr>
              <w:t>Users shall upload documents (PDF, Office, images, text) up to 25 MB per file.</w:t>
            </w:r>
          </w:p>
        </w:tc>
        <w:tc>
          <w:tcPr>
            <w:tcW w:type="dxa" w:w="1417"/>
            <w:shd w:val="clear" w:color="auto" w:fill="F8FAFF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2835"/>
            <w:shd w:val="clear" w:color="auto" w:fill="F8FAFF"/>
          </w:tcPr>
          <w:p>
            <w:r>
              <w:rPr>
                <w:sz w:val="18"/>
              </w:rPr>
              <w:t>File extension and size validated server-side; 400 on violation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FR-DOC-002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Total storage per user shall not exceed 150 MB (documents + health reports combined).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Quota check before every upload; error message returned on overflow</w:t>
            </w:r>
          </w:p>
        </w:tc>
      </w:tr>
      <w:tr>
        <w:tc>
          <w:tcPr>
            <w:tcW w:type="dxa" w:w="1701"/>
            <w:shd w:val="clear" w:color="auto" w:fill="F8FAFF"/>
          </w:tcPr>
          <w:p>
            <w:r>
              <w:rPr>
                <w:sz w:val="18"/>
              </w:rPr>
              <w:t>FR-DOC-003</w:t>
            </w:r>
          </w:p>
        </w:tc>
        <w:tc>
          <w:tcPr>
            <w:tcW w:type="dxa" w:w="3685"/>
            <w:shd w:val="clear" w:color="auto" w:fill="F8FAFF"/>
          </w:tcPr>
          <w:p>
            <w:r>
              <w:rPr>
                <w:sz w:val="18"/>
              </w:rPr>
              <w:t>Duplicate original filenames shall be rejected.</w:t>
            </w:r>
          </w:p>
        </w:tc>
        <w:tc>
          <w:tcPr>
            <w:tcW w:type="dxa" w:w="1417"/>
            <w:shd w:val="clear" w:color="auto" w:fill="F8FAFF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2835"/>
            <w:shd w:val="clear" w:color="auto" w:fill="F8FAFF"/>
          </w:tcPr>
          <w:p>
            <w:r>
              <w:rPr>
                <w:sz w:val="18"/>
              </w:rPr>
              <w:t>409 Conflict returned if OriginalFileName already exists for user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FR-DOC-004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Documents shall support inline preview for PDF, image, and text files.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Preview overlay opens with &lt;iframe&gt; (PDF), &lt;img&gt; (image), or &lt;pre&gt; (text)</w:t>
            </w:r>
          </w:p>
        </w:tc>
      </w:tr>
      <w:tr>
        <w:tc>
          <w:tcPr>
            <w:tcW w:type="dxa" w:w="1701"/>
            <w:shd w:val="clear" w:color="auto" w:fill="F8FAFF"/>
          </w:tcPr>
          <w:p>
            <w:r>
              <w:rPr>
                <w:sz w:val="18"/>
              </w:rPr>
              <w:t>FR-DOC-005</w:t>
            </w:r>
          </w:p>
        </w:tc>
        <w:tc>
          <w:tcPr>
            <w:tcW w:type="dxa" w:w="3685"/>
            <w:shd w:val="clear" w:color="auto" w:fill="F8FAFF"/>
          </w:tcPr>
          <w:p>
            <w:r>
              <w:rPr>
                <w:sz w:val="18"/>
              </w:rPr>
              <w:t>Text shall be automatically extracted from documents at upload time.</w:t>
            </w:r>
          </w:p>
        </w:tc>
        <w:tc>
          <w:tcPr>
            <w:tcW w:type="dxa" w:w="1417"/>
            <w:shd w:val="clear" w:color="auto" w:fill="F8FAFF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2835"/>
            <w:shd w:val="clear" w:color="auto" w:fill="F8FAFF"/>
          </w:tcPr>
          <w:p>
            <w:r>
              <w:rPr>
                <w:sz w:val="18"/>
              </w:rPr>
              <w:t>Best-effort; never blocks upload; IsTextExtracted flag set in DB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FR-DOC-006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Users shall trigger AI summarization of any document with extracted text.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POST /api/Documents/{id}/summarize; Gemini generates 3–5 sentence summary stored in AISummary</w:t>
            </w:r>
          </w:p>
        </w:tc>
      </w:tr>
      <w:tr>
        <w:tc>
          <w:tcPr>
            <w:tcW w:type="dxa" w:w="1701"/>
            <w:shd w:val="clear" w:color="auto" w:fill="F8FAFF"/>
          </w:tcPr>
          <w:p>
            <w:r>
              <w:rPr>
                <w:sz w:val="18"/>
              </w:rPr>
              <w:t>FR-DOC-007</w:t>
            </w:r>
          </w:p>
        </w:tc>
        <w:tc>
          <w:tcPr>
            <w:tcW w:type="dxa" w:w="3685"/>
            <w:shd w:val="clear" w:color="auto" w:fill="F8FAFF"/>
          </w:tcPr>
          <w:p>
            <w:r>
              <w:rPr>
                <w:sz w:val="18"/>
              </w:rPr>
              <w:t>Users shall download individual documents or all documents as a ZIP archive.</w:t>
            </w:r>
          </w:p>
        </w:tc>
        <w:tc>
          <w:tcPr>
            <w:tcW w:type="dxa" w:w="1417"/>
            <w:shd w:val="clear" w:color="auto" w:fill="F8FAFF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2835"/>
            <w:shd w:val="clear" w:color="auto" w:fill="F8FAFF"/>
          </w:tcPr>
          <w:p>
            <w:r>
              <w:rPr>
                <w:sz w:val="18"/>
              </w:rPr>
              <w:t>ZIP contains Documents/ and Health-Reports/ sub-folders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FR-DOC-008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Deleting a document shall remove both the DB record and the file from Supabase Storage.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IFileStorageService.DeleteAsync called; orphan files not allowed</w:t>
            </w:r>
          </w:p>
        </w:tc>
      </w:tr>
    </w:tbl>
    <w:p/>
    <w:p>
      <w:pPr>
        <w:pStyle w:val="Heading2"/>
        <w:jc w:val="left"/>
      </w:pPr>
      <w:r>
        <w:rPr>
          <w:color w:val="111827"/>
        </w:rPr>
        <w:t>3.6 Health Hub Module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685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1417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835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Acceptance Criteria</w:t>
            </w:r>
          </w:p>
        </w:tc>
      </w:tr>
      <w:tr>
        <w:tc>
          <w:tcPr>
            <w:tcW w:type="dxa" w:w="1701"/>
            <w:shd w:val="clear" w:color="auto" w:fill="F8FAFF"/>
          </w:tcPr>
          <w:p>
            <w:r>
              <w:rPr>
                <w:sz w:val="18"/>
              </w:rPr>
              <w:t>FR-HLT-001</w:t>
            </w:r>
          </w:p>
        </w:tc>
        <w:tc>
          <w:tcPr>
            <w:tcW w:type="dxa" w:w="3685"/>
            <w:shd w:val="clear" w:color="auto" w:fill="F8FAFF"/>
          </w:tcPr>
          <w:p>
            <w:r>
              <w:rPr>
                <w:sz w:val="18"/>
              </w:rPr>
              <w:t>Users shall manage medicines with name, dosage, frequency, timing flags (morning/afternoon/night), food timing, active status, start/end dates.</w:t>
            </w:r>
          </w:p>
        </w:tc>
        <w:tc>
          <w:tcPr>
            <w:tcW w:type="dxa" w:w="1417"/>
            <w:shd w:val="clear" w:color="auto" w:fill="F8FAFF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2835"/>
            <w:shd w:val="clear" w:color="auto" w:fill="F8FAFF"/>
          </w:tcPr>
          <w:p>
            <w:r>
              <w:rPr>
                <w:sz w:val="18"/>
              </w:rPr>
              <w:t>Name and start date required; food timing enum (BeforeFood/AfterFood/Anytime)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FR-HLT-002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Users shall manage medical appointments with doctor, hospital, specialty, date, time, status.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Status enum: Scheduled/Completed/Cancelled</w:t>
            </w:r>
          </w:p>
        </w:tc>
      </w:tr>
      <w:tr>
        <w:tc>
          <w:tcPr>
            <w:tcW w:type="dxa" w:w="1701"/>
            <w:shd w:val="clear" w:color="auto" w:fill="F8FAFF"/>
          </w:tcPr>
          <w:p>
            <w:r>
              <w:rPr>
                <w:sz w:val="18"/>
              </w:rPr>
              <w:t>FR-HLT-003</w:t>
            </w:r>
          </w:p>
        </w:tc>
        <w:tc>
          <w:tcPr>
            <w:tcW w:type="dxa" w:w="3685"/>
            <w:shd w:val="clear" w:color="auto" w:fill="F8FAFF"/>
          </w:tcPr>
          <w:p>
            <w:r>
              <w:rPr>
                <w:sz w:val="18"/>
              </w:rPr>
              <w:t>Users shall maintain a single health record with blood group, height, weight, allergies, conditions, emergency contact.</w:t>
            </w:r>
          </w:p>
        </w:tc>
        <w:tc>
          <w:tcPr>
            <w:tcW w:type="dxa" w:w="1417"/>
            <w:shd w:val="clear" w:color="auto" w:fill="F8FAFF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2835"/>
            <w:shd w:val="clear" w:color="auto" w:fill="F8FAFF"/>
          </w:tcPr>
          <w:p>
            <w:r>
              <w:rPr>
                <w:sz w:val="18"/>
              </w:rPr>
              <w:t>Upsert semantics (PUT creates or updates); one record per user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FR-HLT-004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BMI shall be auto-calculated from height and weight with category labels (Underweight/Normal/Overweight/Obese).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BMI computed in UI; read-only field; ranges: &lt;18.5, 18.5–24.9, 25–29.9, ≥30</w:t>
            </w:r>
          </w:p>
        </w:tc>
      </w:tr>
      <w:tr>
        <w:tc>
          <w:tcPr>
            <w:tcW w:type="dxa" w:w="1701"/>
            <w:shd w:val="clear" w:color="auto" w:fill="F8FAFF"/>
          </w:tcPr>
          <w:p>
            <w:r>
              <w:rPr>
                <w:sz w:val="18"/>
              </w:rPr>
              <w:t>FR-HLT-005</w:t>
            </w:r>
          </w:p>
        </w:tc>
        <w:tc>
          <w:tcPr>
            <w:tcW w:type="dxa" w:w="3685"/>
            <w:shd w:val="clear" w:color="auto" w:fill="F8FAFF"/>
          </w:tcPr>
          <w:p>
            <w:r>
              <w:rPr>
                <w:sz w:val="18"/>
              </w:rPr>
              <w:t>Height and weight shall be stored in SI units (cm/kg) regardless of display unit preference.</w:t>
            </w:r>
          </w:p>
        </w:tc>
        <w:tc>
          <w:tcPr>
            <w:tcW w:type="dxa" w:w="1417"/>
            <w:shd w:val="clear" w:color="auto" w:fill="F8FAFF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2835"/>
            <w:shd w:val="clear" w:color="auto" w:fill="F8FAFF"/>
          </w:tcPr>
          <w:p>
            <w:r>
              <w:rPr>
                <w:sz w:val="18"/>
              </w:rPr>
              <w:t>Display unit converted from Settings; storage always SI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FR-HLT-006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Users shall upload health reports (file + title, category, doctor, hospital, report date) up to 25 MB.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MedicalReportCategory: LabReport/Prescription/Scan/DischargeSummary/Other</w:t>
            </w:r>
          </w:p>
        </w:tc>
      </w:tr>
      <w:tr>
        <w:tc>
          <w:tcPr>
            <w:tcW w:type="dxa" w:w="1701"/>
            <w:shd w:val="clear" w:color="auto" w:fill="F8FAFF"/>
          </w:tcPr>
          <w:p>
            <w:r>
              <w:rPr>
                <w:sz w:val="18"/>
              </w:rPr>
              <w:t>FR-HLT-007</w:t>
            </w:r>
          </w:p>
        </w:tc>
        <w:tc>
          <w:tcPr>
            <w:tcW w:type="dxa" w:w="3685"/>
            <w:shd w:val="clear" w:color="auto" w:fill="F8FAFF"/>
          </w:tcPr>
          <w:p>
            <w:r>
              <w:rPr>
                <w:sz w:val="18"/>
              </w:rPr>
              <w:t>Health reports shall count toward the shared 150 MB storage quota.</w:t>
            </w:r>
          </w:p>
        </w:tc>
        <w:tc>
          <w:tcPr>
            <w:tcW w:type="dxa" w:w="1417"/>
            <w:shd w:val="clear" w:color="auto" w:fill="F8FAFF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2835"/>
            <w:shd w:val="clear" w:color="auto" w:fill="F8FAFF"/>
          </w:tcPr>
          <w:p>
            <w:r>
              <w:rPr>
                <w:sz w:val="18"/>
              </w:rPr>
              <w:t>DocumentService.GetStorageUsedAsync sums documents + reports</w:t>
            </w:r>
          </w:p>
        </w:tc>
      </w:tr>
    </w:tbl>
    <w:p/>
    <w:p>
      <w:r>
        <w:br w:type="page"/>
      </w:r>
    </w:p>
    <w:p>
      <w:pPr>
        <w:pStyle w:val="Heading2"/>
        <w:jc w:val="left"/>
      </w:pPr>
      <w:r>
        <w:rPr>
          <w:color w:val="111827"/>
        </w:rPr>
        <w:t>3.7 AI Assistant Module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685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1417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835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Acceptance Criteria</w:t>
            </w:r>
          </w:p>
        </w:tc>
      </w:tr>
      <w:tr>
        <w:tc>
          <w:tcPr>
            <w:tcW w:type="dxa" w:w="1701"/>
            <w:shd w:val="clear" w:color="auto" w:fill="F8FAFF"/>
          </w:tcPr>
          <w:p>
            <w:r>
              <w:rPr>
                <w:sz w:val="18"/>
              </w:rPr>
              <w:t>FR-AI-001</w:t>
            </w:r>
          </w:p>
        </w:tc>
        <w:tc>
          <w:tcPr>
            <w:tcW w:type="dxa" w:w="3685"/>
            <w:shd w:val="clear" w:color="auto" w:fill="F8FAFF"/>
          </w:tcPr>
          <w:p>
            <w:r>
              <w:rPr>
                <w:sz w:val="18"/>
              </w:rPr>
              <w:t>Users shall create, manage, rename, archive, and delete multi-turn AI conversations.</w:t>
            </w:r>
          </w:p>
        </w:tc>
        <w:tc>
          <w:tcPr>
            <w:tcW w:type="dxa" w:w="1417"/>
            <w:shd w:val="clear" w:color="auto" w:fill="F8FAFF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2835"/>
            <w:shd w:val="clear" w:color="auto" w:fill="F8FAFF"/>
          </w:tcPr>
          <w:p>
            <w:r>
              <w:rPr>
                <w:sz w:val="18"/>
              </w:rPr>
              <w:t>Conversation list persisted to DB; archive/unarchive supported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FR-AI-002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The AI shall receive workspace context from the user's actual data before generating a response.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WorkspaceOrchestrator selects relevant tools; context injected into system prompt</w:t>
            </w:r>
          </w:p>
        </w:tc>
      </w:tr>
      <w:tr>
        <w:tc>
          <w:tcPr>
            <w:tcW w:type="dxa" w:w="1701"/>
            <w:shd w:val="clear" w:color="auto" w:fill="F8FAFF"/>
          </w:tcPr>
          <w:p>
            <w:r>
              <w:rPr>
                <w:sz w:val="18"/>
              </w:rPr>
              <w:t>FR-AI-003</w:t>
            </w:r>
          </w:p>
        </w:tc>
        <w:tc>
          <w:tcPr>
            <w:tcW w:type="dxa" w:w="3685"/>
            <w:shd w:val="clear" w:color="auto" w:fill="F8FAFF"/>
          </w:tcPr>
          <w:p>
            <w:r>
              <w:rPr>
                <w:sz w:val="18"/>
              </w:rPr>
              <w:t>Workspace tool selection shall use a Gemini-powered planner AND keyword-based matching.</w:t>
            </w:r>
          </w:p>
        </w:tc>
        <w:tc>
          <w:tcPr>
            <w:tcW w:type="dxa" w:w="1417"/>
            <w:shd w:val="clear" w:color="auto" w:fill="F8FAFF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2835"/>
            <w:shd w:val="clear" w:color="auto" w:fill="F8FAFF"/>
          </w:tcPr>
          <w:p>
            <w:r>
              <w:rPr>
                <w:sz w:val="18"/>
              </w:rPr>
              <w:t>Union of planner selections and keyword matches, deduplicated by tool name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FR-AI-004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Conversation messages shall display workspace metadata: which tools were used, response mode.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usedWorkspaceData, responseMode, workspaceToolsUsed rendered as badges</w:t>
            </w:r>
          </w:p>
        </w:tc>
      </w:tr>
      <w:tr>
        <w:tc>
          <w:tcPr>
            <w:tcW w:type="dxa" w:w="1701"/>
            <w:shd w:val="clear" w:color="auto" w:fill="F8FAFF"/>
          </w:tcPr>
          <w:p>
            <w:r>
              <w:rPr>
                <w:sz w:val="18"/>
              </w:rPr>
              <w:t>FR-AI-005</w:t>
            </w:r>
          </w:p>
        </w:tc>
        <w:tc>
          <w:tcPr>
            <w:tcW w:type="dxa" w:w="3685"/>
            <w:shd w:val="clear" w:color="auto" w:fill="F8FAFF"/>
          </w:tcPr>
          <w:p>
            <w:r>
              <w:rPr>
                <w:sz w:val="18"/>
              </w:rPr>
              <w:t>Gemini rate limit (429) shall be surfaced to the user as a specific error message.</w:t>
            </w:r>
          </w:p>
        </w:tc>
        <w:tc>
          <w:tcPr>
            <w:tcW w:type="dxa" w:w="1417"/>
            <w:shd w:val="clear" w:color="auto" w:fill="F8FAFF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2835"/>
            <w:shd w:val="clear" w:color="auto" w:fill="F8FAFF"/>
          </w:tcPr>
          <w:p>
            <w:r>
              <w:rPr>
                <w:sz w:val="18"/>
              </w:rPr>
              <w:t>HTTP 429 mapped from Gemini; frontend shows rate-limit toast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FR-AI-006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AI message content shall support markdown rendering (headings, bold, italic, code blocks, lists).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Angular component parses markdown; renders in message bubble</w:t>
            </w:r>
          </w:p>
        </w:tc>
      </w:tr>
      <w:tr>
        <w:tc>
          <w:tcPr>
            <w:tcW w:type="dxa" w:w="1701"/>
            <w:shd w:val="clear" w:color="auto" w:fill="F8FAFF"/>
          </w:tcPr>
          <w:p>
            <w:r>
              <w:rPr>
                <w:sz w:val="18"/>
              </w:rPr>
              <w:t>FR-AI-007</w:t>
            </w:r>
          </w:p>
        </w:tc>
        <w:tc>
          <w:tcPr>
            <w:tcW w:type="dxa" w:w="3685"/>
            <w:shd w:val="clear" w:color="auto" w:fill="F8FAFF"/>
          </w:tcPr>
          <w:p>
            <w:r>
              <w:rPr>
                <w:sz w:val="18"/>
              </w:rPr>
              <w:t>Conversation title shall auto-set from the first message (up to 60 chars).</w:t>
            </w:r>
          </w:p>
        </w:tc>
        <w:tc>
          <w:tcPr>
            <w:tcW w:type="dxa" w:w="1417"/>
            <w:shd w:val="clear" w:color="auto" w:fill="F8FAFF"/>
          </w:tcPr>
          <w:p>
            <w:r>
              <w:rPr>
                <w:sz w:val="18"/>
              </w:rPr>
              <w:t>Nice to Have</w:t>
            </w:r>
          </w:p>
        </w:tc>
        <w:tc>
          <w:tcPr>
            <w:tcW w:type="dxa" w:w="2835"/>
            <w:shd w:val="clear" w:color="auto" w:fill="F8FAFF"/>
          </w:tcPr>
          <w:p>
            <w:r>
              <w:rPr>
                <w:sz w:val="18"/>
              </w:rPr>
              <w:t>Title set on first message; editable via rename</w:t>
            </w:r>
          </w:p>
        </w:tc>
      </w:tr>
    </w:tbl>
    <w:p/>
    <w:p>
      <w:pPr>
        <w:pStyle w:val="Heading2"/>
        <w:jc w:val="left"/>
      </w:pPr>
      <w:r>
        <w:rPr>
          <w:color w:val="111827"/>
        </w:rPr>
        <w:t>3.8 RAG (Retrieval-Augmented Generation) Module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685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1417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835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Acceptance Criteria</w:t>
            </w:r>
          </w:p>
        </w:tc>
      </w:tr>
      <w:tr>
        <w:tc>
          <w:tcPr>
            <w:tcW w:type="dxa" w:w="1701"/>
            <w:shd w:val="clear" w:color="auto" w:fill="F8FAFF"/>
          </w:tcPr>
          <w:p>
            <w:r>
              <w:rPr>
                <w:sz w:val="18"/>
              </w:rPr>
              <w:t>FR-RAG-001</w:t>
            </w:r>
          </w:p>
        </w:tc>
        <w:tc>
          <w:tcPr>
            <w:tcW w:type="dxa" w:w="3685"/>
            <w:shd w:val="clear" w:color="auto" w:fill="F8FAFF"/>
          </w:tcPr>
          <w:p>
            <w:r>
              <w:rPr>
                <w:sz w:val="18"/>
              </w:rPr>
              <w:t>Users shall query their personal content using natural language via the RAG panel.</w:t>
            </w:r>
          </w:p>
        </w:tc>
        <w:tc>
          <w:tcPr>
            <w:tcW w:type="dxa" w:w="1417"/>
            <w:shd w:val="clear" w:color="auto" w:fill="F8FAFF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2835"/>
            <w:shd w:val="clear" w:color="auto" w:fill="F8FAFF"/>
          </w:tcPr>
          <w:p>
            <w:r>
              <w:rPr>
                <w:sz w:val="18"/>
              </w:rPr>
              <w:t>POST /api/ai/rag; returns grounded answer + source citations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FR-RAG-002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RAG shall embed the query using the local ONNX model (384-dim), perform pgvector cosine similarity search, and filter by threshold ≥ 0.70.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Similarity threshold configurable; default 0.70</w:t>
            </w:r>
          </w:p>
        </w:tc>
      </w:tr>
      <w:tr>
        <w:tc>
          <w:tcPr>
            <w:tcW w:type="dxa" w:w="1701"/>
            <w:shd w:val="clear" w:color="auto" w:fill="F8FAFF"/>
          </w:tcPr>
          <w:p>
            <w:r>
              <w:rPr>
                <w:sz w:val="18"/>
              </w:rPr>
              <w:t>FR-RAG-003</w:t>
            </w:r>
          </w:p>
        </w:tc>
        <w:tc>
          <w:tcPr>
            <w:tcW w:type="dxa" w:w="3685"/>
            <w:shd w:val="clear" w:color="auto" w:fill="F8FAFF"/>
          </w:tcPr>
          <w:p>
            <w:r>
              <w:rPr>
                <w:sz w:val="18"/>
              </w:rPr>
              <w:t>RAG sources shall be cited with source type (Note/Document), title, and chunk index.</w:t>
            </w:r>
          </w:p>
        </w:tc>
        <w:tc>
          <w:tcPr>
            <w:tcW w:type="dxa" w:w="1417"/>
            <w:shd w:val="clear" w:color="auto" w:fill="F8FAFF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2835"/>
            <w:shd w:val="clear" w:color="auto" w:fill="F8FAFF"/>
          </w:tcPr>
          <w:p>
            <w:r>
              <w:rPr>
                <w:sz w:val="18"/>
              </w:rPr>
              <w:t>RagSourceDto returned in sources[]; SourceId NOT exposed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FR-RAG-004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RAG context shall not exceed 12,000 characters to stay within Gemini context window.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RagContextBuilder truncates at whitespace boundary</w:t>
            </w:r>
          </w:p>
        </w:tc>
      </w:tr>
      <w:tr>
        <w:tc>
          <w:tcPr>
            <w:tcW w:type="dxa" w:w="1701"/>
            <w:shd w:val="clear" w:color="auto" w:fill="F8FAFF"/>
          </w:tcPr>
          <w:p>
            <w:r>
              <w:rPr>
                <w:sz w:val="18"/>
              </w:rPr>
              <w:t>FR-RAG-005</w:t>
            </w:r>
          </w:p>
        </w:tc>
        <w:tc>
          <w:tcPr>
            <w:tcW w:type="dxa" w:w="3685"/>
            <w:shd w:val="clear" w:color="auto" w:fill="F8FAFF"/>
          </w:tcPr>
          <w:p>
            <w:r>
              <w:rPr>
                <w:sz w:val="18"/>
              </w:rPr>
              <w:t>Retrieved content shall be injection-safe: XML-escaped and placed inside &lt;SOURCES&gt; delimiters.</w:t>
            </w:r>
          </w:p>
        </w:tc>
        <w:tc>
          <w:tcPr>
            <w:tcW w:type="dxa" w:w="1417"/>
            <w:shd w:val="clear" w:color="auto" w:fill="F8FAFF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2835"/>
            <w:shd w:val="clear" w:color="auto" w:fill="F8FAFF"/>
          </w:tcPr>
          <w:p>
            <w:r>
              <w:rPr>
                <w:sz w:val="18"/>
              </w:rPr>
              <w:t>Prompt injection mitigation in RagContextBuilder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FR-RAG-006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If no relevant sources meet the threshold, the AI shall return a friendly no-results message.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HasSources=false path returns pre-written explanation</w:t>
            </w:r>
          </w:p>
        </w:tc>
      </w:tr>
      <w:tr>
        <w:tc>
          <w:tcPr>
            <w:tcW w:type="dxa" w:w="1701"/>
            <w:shd w:val="clear" w:color="auto" w:fill="F8FAFF"/>
          </w:tcPr>
          <w:p>
            <w:r>
              <w:rPr>
                <w:sz w:val="18"/>
              </w:rPr>
              <w:t>FR-RAG-007</w:t>
            </w:r>
          </w:p>
        </w:tc>
        <w:tc>
          <w:tcPr>
            <w:tcW w:type="dxa" w:w="3685"/>
            <w:shd w:val="clear" w:color="auto" w:fill="F8FAFF"/>
          </w:tcPr>
          <w:p>
            <w:r>
              <w:rPr>
                <w:sz w:val="18"/>
              </w:rPr>
              <w:t>RAG source display shall show emoji icons per type (📝 Note, 📄 Document) in the UI.</w:t>
            </w:r>
          </w:p>
        </w:tc>
        <w:tc>
          <w:tcPr>
            <w:tcW w:type="dxa" w:w="1417"/>
            <w:shd w:val="clear" w:color="auto" w:fill="F8FAFF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2835"/>
            <w:shd w:val="clear" w:color="auto" w:fill="F8FAFF"/>
          </w:tcPr>
          <w:p>
            <w:r>
              <w:rPr>
                <w:sz w:val="18"/>
              </w:rPr>
              <w:t>Source chip rendered with appropriate emoji</w:t>
            </w:r>
          </w:p>
        </w:tc>
      </w:tr>
    </w:tbl>
    <w:p/>
    <w:p>
      <w:pPr>
        <w:pStyle w:val="Heading2"/>
        <w:jc w:val="left"/>
      </w:pPr>
      <w:r>
        <w:rPr>
          <w:color w:val="111827"/>
        </w:rPr>
        <w:t>3.9 Semantic Search Module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685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1417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835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Acceptance Criteria</w:t>
            </w:r>
          </w:p>
        </w:tc>
      </w:tr>
      <w:tr>
        <w:tc>
          <w:tcPr>
            <w:tcW w:type="dxa" w:w="1701"/>
            <w:shd w:val="clear" w:color="auto" w:fill="F8FAFF"/>
          </w:tcPr>
          <w:p>
            <w:r>
              <w:rPr>
                <w:sz w:val="18"/>
              </w:rPr>
              <w:t>FR-SEM-001</w:t>
            </w:r>
          </w:p>
        </w:tc>
        <w:tc>
          <w:tcPr>
            <w:tcW w:type="dxa" w:w="3685"/>
            <w:shd w:val="clear" w:color="auto" w:fill="F8FAFF"/>
          </w:tcPr>
          <w:p>
            <w:r>
              <w:rPr>
                <w:sz w:val="18"/>
              </w:rPr>
              <w:t>Users shall perform semantic similarity search over their notes and documents.</w:t>
            </w:r>
          </w:p>
        </w:tc>
        <w:tc>
          <w:tcPr>
            <w:tcW w:type="dxa" w:w="1417"/>
            <w:shd w:val="clear" w:color="auto" w:fill="F8FAFF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2835"/>
            <w:shd w:val="clear" w:color="auto" w:fill="F8FAFF"/>
          </w:tcPr>
          <w:p>
            <w:r>
              <w:rPr>
                <w:sz w:val="18"/>
              </w:rPr>
              <w:t>POST /api/semantic-search; returns ranked results with score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FR-SEM-002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Search results shall be deduplicated by source: only the highest-scoring chunk per note/document returned.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Deduplication by (SourceType, SourceId) after raw pgvector query</w:t>
            </w:r>
          </w:p>
        </w:tc>
      </w:tr>
      <w:tr>
        <w:tc>
          <w:tcPr>
            <w:tcW w:type="dxa" w:w="1701"/>
            <w:shd w:val="clear" w:color="auto" w:fill="F8FAFF"/>
          </w:tcPr>
          <w:p>
            <w:r>
              <w:rPr>
                <w:sz w:val="18"/>
              </w:rPr>
              <w:t>FR-SEM-003</w:t>
            </w:r>
          </w:p>
        </w:tc>
        <w:tc>
          <w:tcPr>
            <w:tcW w:type="dxa" w:w="3685"/>
            <w:shd w:val="clear" w:color="auto" w:fill="F8FAFF"/>
          </w:tcPr>
          <w:p>
            <w:r>
              <w:rPr>
                <w:sz w:val="18"/>
              </w:rPr>
              <w:t>Users shall trigger a full re-indexing (backfill) of all their content.</w:t>
            </w:r>
          </w:p>
        </w:tc>
        <w:tc>
          <w:tcPr>
            <w:tcW w:type="dxa" w:w="1417"/>
            <w:shd w:val="clear" w:color="auto" w:fill="F8FAFF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2835"/>
            <w:shd w:val="clear" w:color="auto" w:fill="F8FAFF"/>
          </w:tcPr>
          <w:p>
            <w:r>
              <w:rPr>
                <w:sz w:val="18"/>
              </w:rPr>
              <w:t>POST /api/semantic-search/backfill returns 202 immediately; runs in background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FR-SEM-004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A diagnostic status endpoint shall report embedding provider readiness and row counts.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GET /api/semantic-search/status returns provider, dimension, row count</w:t>
            </w:r>
          </w:p>
        </w:tc>
      </w:tr>
      <w:tr>
        <w:tc>
          <w:tcPr>
            <w:tcW w:type="dxa" w:w="1701"/>
            <w:shd w:val="clear" w:color="auto" w:fill="F8FAFF"/>
          </w:tcPr>
          <w:p>
            <w:r>
              <w:rPr>
                <w:sz w:val="18"/>
              </w:rPr>
              <w:t>FR-SEM-005</w:t>
            </w:r>
          </w:p>
        </w:tc>
        <w:tc>
          <w:tcPr>
            <w:tcW w:type="dxa" w:w="3685"/>
            <w:shd w:val="clear" w:color="auto" w:fill="F8FAFF"/>
          </w:tcPr>
          <w:p>
            <w:r>
              <w:rPr>
                <w:sz w:val="18"/>
              </w:rPr>
              <w:t>Semantic indexing shall occur automatically on note create/update and document upload.</w:t>
            </w:r>
          </w:p>
        </w:tc>
        <w:tc>
          <w:tcPr>
            <w:tcW w:type="dxa" w:w="1417"/>
            <w:shd w:val="clear" w:color="auto" w:fill="F8FAFF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2835"/>
            <w:shd w:val="clear" w:color="auto" w:fill="F8FAFF"/>
          </w:tcPr>
          <w:p>
            <w:r>
              <w:rPr>
                <w:sz w:val="18"/>
              </w:rPr>
              <w:t>Background fire-and-forget indexing in new DI scope</w:t>
            </w:r>
          </w:p>
        </w:tc>
      </w:tr>
    </w:tbl>
    <w:p/>
    <w:p>
      <w:pPr>
        <w:pStyle w:val="Heading2"/>
        <w:jc w:val="left"/>
      </w:pPr>
      <w:r>
        <w:rPr>
          <w:color w:val="111827"/>
        </w:rPr>
        <w:t>3.10 Settings Module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685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1417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835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Acceptance Criteria</w:t>
            </w:r>
          </w:p>
        </w:tc>
      </w:tr>
      <w:tr>
        <w:tc>
          <w:tcPr>
            <w:tcW w:type="dxa" w:w="1701"/>
            <w:shd w:val="clear" w:color="auto" w:fill="F8FAFF"/>
          </w:tcPr>
          <w:p>
            <w:r>
              <w:rPr>
                <w:sz w:val="18"/>
              </w:rPr>
              <w:t>FR-SET-001</w:t>
            </w:r>
          </w:p>
        </w:tc>
        <w:tc>
          <w:tcPr>
            <w:tcW w:type="dxa" w:w="3685"/>
            <w:shd w:val="clear" w:color="auto" w:fill="F8FAFF"/>
          </w:tcPr>
          <w:p>
            <w:r>
              <w:rPr>
                <w:sz w:val="18"/>
              </w:rPr>
              <w:t>Users shall update their display name.</w:t>
            </w:r>
          </w:p>
        </w:tc>
        <w:tc>
          <w:tcPr>
            <w:tcW w:type="dxa" w:w="1417"/>
            <w:shd w:val="clear" w:color="auto" w:fill="F8FAFF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2835"/>
            <w:shd w:val="clear" w:color="auto" w:fill="F8FAFF"/>
          </w:tcPr>
          <w:p>
            <w:r>
              <w:rPr>
                <w:sz w:val="18"/>
              </w:rPr>
              <w:t>Max 120 chars; required; persisted to UserSettings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FR-SET-002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Users shall view storage usage (total + files) and download/clear all stored files.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Storage stats computed from documents + medical reports; max 150 MB</w:t>
            </w:r>
          </w:p>
        </w:tc>
      </w:tr>
      <w:tr>
        <w:tc>
          <w:tcPr>
            <w:tcW w:type="dxa" w:w="1701"/>
            <w:shd w:val="clear" w:color="auto" w:fill="F8FAFF"/>
          </w:tcPr>
          <w:p>
            <w:r>
              <w:rPr>
                <w:sz w:val="18"/>
              </w:rPr>
              <w:t>FR-SET-003</w:t>
            </w:r>
          </w:p>
        </w:tc>
        <w:tc>
          <w:tcPr>
            <w:tcW w:type="dxa" w:w="3685"/>
            <w:shd w:val="clear" w:color="auto" w:fill="F8FAFF"/>
          </w:tcPr>
          <w:p>
            <w:r>
              <w:rPr>
                <w:sz w:val="18"/>
              </w:rPr>
              <w:t>Users shall set preferred height unit (cm/ft) and weight unit (kg/lb).</w:t>
            </w:r>
          </w:p>
        </w:tc>
        <w:tc>
          <w:tcPr>
            <w:tcW w:type="dxa" w:w="1417"/>
            <w:shd w:val="clear" w:color="auto" w:fill="F8FAFF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2835"/>
            <w:shd w:val="clear" w:color="auto" w:fill="F8FAFF"/>
          </w:tcPr>
          <w:p>
            <w:r>
              <w:rPr>
                <w:sz w:val="18"/>
              </w:rPr>
              <w:t>Persisted to UserSettings; Health module reads on init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FR-SET-004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Users shall change password via a modal requiring current + new + confirm.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Min 6 chars; confirm must match new; POST /api/Auth/change-password</w:t>
            </w:r>
          </w:p>
        </w:tc>
      </w:tr>
      <w:tr>
        <w:tc>
          <w:tcPr>
            <w:tcW w:type="dxa" w:w="1701"/>
            <w:shd w:val="clear" w:color="auto" w:fill="F8FAFF"/>
          </w:tcPr>
          <w:p>
            <w:r>
              <w:rPr>
                <w:sz w:val="18"/>
              </w:rPr>
              <w:t>FR-SET-005</w:t>
            </w:r>
          </w:p>
        </w:tc>
        <w:tc>
          <w:tcPr>
            <w:tcW w:type="dxa" w:w="3685"/>
            <w:shd w:val="clear" w:color="auto" w:fill="F8FAFF"/>
          </w:tcPr>
          <w:p>
            <w:r>
              <w:rPr>
                <w:sz w:val="18"/>
              </w:rPr>
              <w:t>Account deletion shall be two-step: confirm dialog then password entry.</w:t>
            </w:r>
          </w:p>
        </w:tc>
        <w:tc>
          <w:tcPr>
            <w:tcW w:type="dxa" w:w="1417"/>
            <w:shd w:val="clear" w:color="auto" w:fill="F8FAFF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2835"/>
            <w:shd w:val="clear" w:color="auto" w:fill="F8FAFF"/>
          </w:tcPr>
          <w:p>
            <w:r>
              <w:rPr>
                <w:sz w:val="18"/>
              </w:rPr>
              <w:t>ConfirmService dialog first; then password-modal; then DELETE call</w:t>
            </w:r>
          </w:p>
        </w:tc>
      </w:tr>
    </w:tbl>
    <w:p/>
    <w:p>
      <w:pPr>
        <w:pStyle w:val="Heading2"/>
        <w:jc w:val="left"/>
      </w:pPr>
      <w:r>
        <w:rPr>
          <w:color w:val="111827"/>
        </w:rPr>
        <w:t>3.11 Admin Panel Module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685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1417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835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Acceptance Criteria</w:t>
            </w:r>
          </w:p>
        </w:tc>
      </w:tr>
      <w:tr>
        <w:tc>
          <w:tcPr>
            <w:tcW w:type="dxa" w:w="1701"/>
            <w:shd w:val="clear" w:color="auto" w:fill="F8FAFF"/>
          </w:tcPr>
          <w:p>
            <w:r>
              <w:rPr>
                <w:sz w:val="18"/>
              </w:rPr>
              <w:t>FR-ADM-001</w:t>
            </w:r>
          </w:p>
        </w:tc>
        <w:tc>
          <w:tcPr>
            <w:tcW w:type="dxa" w:w="3685"/>
            <w:shd w:val="clear" w:color="auto" w:fill="F8FAFF"/>
          </w:tcPr>
          <w:p>
            <w:r>
              <w:rPr>
                <w:sz w:val="18"/>
              </w:rPr>
              <w:t>Admins shall view all contact messages across all users with status filter.</w:t>
            </w:r>
          </w:p>
        </w:tc>
        <w:tc>
          <w:tcPr>
            <w:tcW w:type="dxa" w:w="1417"/>
            <w:shd w:val="clear" w:color="auto" w:fill="F8FAFF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2835"/>
            <w:shd w:val="clear" w:color="auto" w:fill="F8FAFF"/>
          </w:tcPr>
          <w:p>
            <w:r>
              <w:rPr>
                <w:sz w:val="18"/>
              </w:rPr>
              <w:t>GET /api/Admin/messages; filter by New/Read/Resolved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FR-ADM-002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Admins shall update message status and add an admin reply.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PATCH /api/Admin/messages/{id}/status; reply stored in AdminReply field</w:t>
            </w:r>
          </w:p>
        </w:tc>
      </w:tr>
      <w:tr>
        <w:tc>
          <w:tcPr>
            <w:tcW w:type="dxa" w:w="1701"/>
            <w:shd w:val="clear" w:color="auto" w:fill="F8FAFF"/>
          </w:tcPr>
          <w:p>
            <w:r>
              <w:rPr>
                <w:sz w:val="18"/>
              </w:rPr>
              <w:t>FR-ADM-003</w:t>
            </w:r>
          </w:p>
        </w:tc>
        <w:tc>
          <w:tcPr>
            <w:tcW w:type="dxa" w:w="3685"/>
            <w:shd w:val="clear" w:color="auto" w:fill="F8FAFF"/>
          </w:tcPr>
          <w:p>
            <w:r>
              <w:rPr>
                <w:sz w:val="18"/>
              </w:rPr>
              <w:t>Admins shall view all registered users and search by name or email.</w:t>
            </w:r>
          </w:p>
        </w:tc>
        <w:tc>
          <w:tcPr>
            <w:tcW w:type="dxa" w:w="1417"/>
            <w:shd w:val="clear" w:color="auto" w:fill="F8FAFF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2835"/>
            <w:shd w:val="clear" w:color="auto" w:fill="F8FAFF"/>
          </w:tcPr>
          <w:p>
            <w:r>
              <w:rPr>
                <w:sz w:val="18"/>
              </w:rPr>
              <w:t>GET /api/Admin/users; client-side search filter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FR-ADM-004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Admins shall promote/demote user roles (User ↔ Admin).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PATCH /api/Admin/users/{id}/role; admin cannot change own role</w:t>
            </w:r>
          </w:p>
        </w:tc>
      </w:tr>
      <w:tr>
        <w:tc>
          <w:tcPr>
            <w:tcW w:type="dxa" w:w="1701"/>
            <w:shd w:val="clear" w:color="auto" w:fill="F8FAFF"/>
          </w:tcPr>
          <w:p>
            <w:r>
              <w:rPr>
                <w:sz w:val="18"/>
              </w:rPr>
              <w:t>FR-ADM-005</w:t>
            </w:r>
          </w:p>
        </w:tc>
        <w:tc>
          <w:tcPr>
            <w:tcW w:type="dxa" w:w="3685"/>
            <w:shd w:val="clear" w:color="auto" w:fill="F8FAFF"/>
          </w:tcPr>
          <w:p>
            <w:r>
              <w:rPr>
                <w:sz w:val="18"/>
              </w:rPr>
              <w:t>New message badge count shall display on Messages tab.</w:t>
            </w:r>
          </w:p>
        </w:tc>
        <w:tc>
          <w:tcPr>
            <w:tcW w:type="dxa" w:w="1417"/>
            <w:shd w:val="clear" w:color="auto" w:fill="F8FAFF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2835"/>
            <w:shd w:val="clear" w:color="auto" w:fill="F8FAFF"/>
          </w:tcPr>
          <w:p>
            <w:r>
              <w:rPr>
                <w:sz w:val="18"/>
              </w:rPr>
              <w:t>newCount() computed signal counts status=New messages</w:t>
            </w:r>
          </w:p>
        </w:tc>
      </w:tr>
    </w:tbl>
    <w:p/>
    <w:p>
      <w:pPr>
        <w:pStyle w:val="Heading2"/>
        <w:jc w:val="left"/>
      </w:pPr>
      <w:r>
        <w:rPr>
          <w:color w:val="111827"/>
        </w:rPr>
        <w:t>3.12 Contact &amp; Support Module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685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1417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835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Acceptance Criteria</w:t>
            </w:r>
          </w:p>
        </w:tc>
      </w:tr>
      <w:tr>
        <w:tc>
          <w:tcPr>
            <w:tcW w:type="dxa" w:w="1701"/>
            <w:shd w:val="clear" w:color="auto" w:fill="F8FAFF"/>
          </w:tcPr>
          <w:p>
            <w:r>
              <w:rPr>
                <w:sz w:val="18"/>
              </w:rPr>
              <w:t>FR-CON-001</w:t>
            </w:r>
          </w:p>
        </w:tc>
        <w:tc>
          <w:tcPr>
            <w:tcW w:type="dxa" w:w="3685"/>
            <w:shd w:val="clear" w:color="auto" w:fill="F8FAFF"/>
          </w:tcPr>
          <w:p>
            <w:r>
              <w:rPr>
                <w:sz w:val="18"/>
              </w:rPr>
              <w:t>Users shall submit support messages with subject (max 200 chars), category, and message (max 2000 chars).</w:t>
            </w:r>
          </w:p>
        </w:tc>
        <w:tc>
          <w:tcPr>
            <w:tcW w:type="dxa" w:w="1417"/>
            <w:shd w:val="clear" w:color="auto" w:fill="F8FAFF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2835"/>
            <w:shd w:val="clear" w:color="auto" w:fill="F8FAFF"/>
          </w:tcPr>
          <w:p>
            <w:r>
              <w:rPr>
                <w:sz w:val="18"/>
              </w:rPr>
              <w:t>ContactCategory: General/Support/Bug/Feedback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FR-CON-002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Users shall view their own message history including admin replies and status.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GET /api/Contact/my; status shown as badge; admin reply shown on expand</w:t>
            </w:r>
          </w:p>
        </w:tc>
      </w:tr>
      <w:tr>
        <w:tc>
          <w:tcPr>
            <w:tcW w:type="dxa" w:w="1701"/>
            <w:shd w:val="clear" w:color="auto" w:fill="F8FAFF"/>
          </w:tcPr>
          <w:p>
            <w:r>
              <w:rPr>
                <w:sz w:val="18"/>
              </w:rPr>
              <w:t>FR-CON-003</w:t>
            </w:r>
          </w:p>
        </w:tc>
        <w:tc>
          <w:tcPr>
            <w:tcW w:type="dxa" w:w="3685"/>
            <w:shd w:val="clear" w:color="auto" w:fill="F8FAFF"/>
          </w:tcPr>
          <w:p>
            <w:r>
              <w:rPr>
                <w:sz w:val="18"/>
              </w:rPr>
              <w:t>Contact summary shall show new/read/resolved counts and recent messages.</w:t>
            </w:r>
          </w:p>
        </w:tc>
        <w:tc>
          <w:tcPr>
            <w:tcW w:type="dxa" w:w="1417"/>
            <w:shd w:val="clear" w:color="auto" w:fill="F8FAFF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2835"/>
            <w:shd w:val="clear" w:color="auto" w:fill="F8FAFF"/>
          </w:tcPr>
          <w:p>
            <w:r>
              <w:rPr>
                <w:sz w:val="18"/>
              </w:rPr>
              <w:t>GET /api/Contact/summary; shown on Dashboard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A56DB"/>
        </w:rPr>
        <w:t>4. Non-Functional Requirements</w:t>
      </w:r>
    </w:p>
    <w:p>
      <w:pPr>
        <w:pBdr>
          <w:bottom w:val="single" w:sz="6" w:space="1" w:color="1A56DB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701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4535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1984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Measure</w:t>
            </w:r>
          </w:p>
        </w:tc>
      </w:tr>
      <w:tr>
        <w:tc>
          <w:tcPr>
            <w:tcW w:type="dxa" w:w="1417"/>
            <w:shd w:val="clear" w:color="auto" w:fill="F8FAFF"/>
          </w:tcPr>
          <w:p>
            <w:r>
              <w:rPr>
                <w:sz w:val="18"/>
              </w:rPr>
              <w:t>NFR-001</w:t>
            </w:r>
          </w:p>
        </w:tc>
        <w:tc>
          <w:tcPr>
            <w:tcW w:type="dxa" w:w="1701"/>
            <w:shd w:val="clear" w:color="auto" w:fill="F8FAFF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4535"/>
            <w:shd w:val="clear" w:color="auto" w:fill="F8FAFF"/>
          </w:tcPr>
          <w:p>
            <w:r>
              <w:rPr>
                <w:sz w:val="18"/>
              </w:rPr>
              <w:t>All API endpoints except /api/health shall require JWT Bearer authentication.</w:t>
            </w:r>
          </w:p>
        </w:tc>
        <w:tc>
          <w:tcPr>
            <w:tcW w:type="dxa" w:w="1984"/>
            <w:shd w:val="clear" w:color="auto" w:fill="F8FAFF"/>
          </w:tcPr>
          <w:p>
            <w:r>
              <w:rPr>
                <w:sz w:val="18"/>
              </w:rPr>
              <w:t>401 returned without valid token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NFR-002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Every data query shall be scoped to the authenticated user's userId.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No cross-user data leakage possible via API</w:t>
            </w:r>
          </w:p>
        </w:tc>
      </w:tr>
      <w:tr>
        <w:tc>
          <w:tcPr>
            <w:tcW w:type="dxa" w:w="1417"/>
            <w:shd w:val="clear" w:color="auto" w:fill="F8FAFF"/>
          </w:tcPr>
          <w:p>
            <w:r>
              <w:rPr>
                <w:sz w:val="18"/>
              </w:rPr>
              <w:t>NFR-003</w:t>
            </w:r>
          </w:p>
        </w:tc>
        <w:tc>
          <w:tcPr>
            <w:tcW w:type="dxa" w:w="1701"/>
            <w:shd w:val="clear" w:color="auto" w:fill="F8FAFF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4535"/>
            <w:shd w:val="clear" w:color="auto" w:fill="F8FAFF"/>
          </w:tcPr>
          <w:p>
            <w:r>
              <w:rPr>
                <w:sz w:val="18"/>
              </w:rPr>
              <w:t>Passwords shall be hashed using ASP.NET Identity PasswordHasher.</w:t>
            </w:r>
          </w:p>
        </w:tc>
        <w:tc>
          <w:tcPr>
            <w:tcW w:type="dxa" w:w="1984"/>
            <w:shd w:val="clear" w:color="auto" w:fill="F8FAFF"/>
          </w:tcPr>
          <w:p>
            <w:r>
              <w:rPr>
                <w:sz w:val="18"/>
              </w:rPr>
              <w:t>Bcrypt-based hash; plaintext never stored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NFR-004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RAG retrieved content shall be XML-escaped before prompt injection.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RagContextBuilder escapes &amp;, &lt;, &gt;</w:t>
            </w:r>
          </w:p>
        </w:tc>
      </w:tr>
      <w:tr>
        <w:tc>
          <w:tcPr>
            <w:tcW w:type="dxa" w:w="1417"/>
            <w:shd w:val="clear" w:color="auto" w:fill="F8FAFF"/>
          </w:tcPr>
          <w:p>
            <w:r>
              <w:rPr>
                <w:sz w:val="18"/>
              </w:rPr>
              <w:t>NFR-005</w:t>
            </w:r>
          </w:p>
        </w:tc>
        <w:tc>
          <w:tcPr>
            <w:tcW w:type="dxa" w:w="1701"/>
            <w:shd w:val="clear" w:color="auto" w:fill="F8FAFF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4535"/>
            <w:shd w:val="clear" w:color="auto" w:fill="F8FAFF"/>
          </w:tcPr>
          <w:p>
            <w:r>
              <w:rPr>
                <w:sz w:val="18"/>
              </w:rPr>
              <w:t>File storage shall use user-scoped directories with randomized filenames (GUID).</w:t>
            </w:r>
          </w:p>
        </w:tc>
        <w:tc>
          <w:tcPr>
            <w:tcW w:type="dxa" w:w="1984"/>
            <w:shd w:val="clear" w:color="auto" w:fill="F8FAFF"/>
          </w:tcPr>
          <w:p>
            <w:r>
              <w:rPr>
                <w:sz w:val="18"/>
              </w:rPr>
              <w:t>Original filenames in DB only; no directory traversal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NFR-006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Performance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Semantic embedding inference (ONNX) shall complete within 500 ms per chunk.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Local all-MiniLM-L6-v2 INT8 model; ~22 MB</w:t>
            </w:r>
          </w:p>
        </w:tc>
      </w:tr>
      <w:tr>
        <w:tc>
          <w:tcPr>
            <w:tcW w:type="dxa" w:w="1417"/>
            <w:shd w:val="clear" w:color="auto" w:fill="F8FAFF"/>
          </w:tcPr>
          <w:p>
            <w:r>
              <w:rPr>
                <w:sz w:val="18"/>
              </w:rPr>
              <w:t>NFR-007</w:t>
            </w:r>
          </w:p>
        </w:tc>
        <w:tc>
          <w:tcPr>
            <w:tcW w:type="dxa" w:w="1701"/>
            <w:shd w:val="clear" w:color="auto" w:fill="F8FAFF"/>
          </w:tcPr>
          <w:p>
            <w:r>
              <w:rPr>
                <w:sz w:val="18"/>
              </w:rPr>
              <w:t>Performance</w:t>
            </w:r>
          </w:p>
        </w:tc>
        <w:tc>
          <w:tcPr>
            <w:tcW w:type="dxa" w:w="4535"/>
            <w:shd w:val="clear" w:color="auto" w:fill="F8FAFF"/>
          </w:tcPr>
          <w:p>
            <w:r>
              <w:rPr>
                <w:sz w:val="18"/>
              </w:rPr>
              <w:t>pgvector cosine similarity search over &lt;10K rows shall complete within 50 ms.</w:t>
            </w:r>
          </w:p>
        </w:tc>
        <w:tc>
          <w:tcPr>
            <w:tcW w:type="dxa" w:w="1984"/>
            <w:shd w:val="clear" w:color="auto" w:fill="F8FAFF"/>
          </w:tcPr>
          <w:p>
            <w:r>
              <w:rPr>
                <w:sz w:val="18"/>
              </w:rPr>
              <w:t>Sequential scan; no ANN index needed at personal scale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NFR-008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Performance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Background semantic indexing shall not delay HTTP responses.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Fire-and-forget Task.Run in new DI scope</w:t>
            </w:r>
          </w:p>
        </w:tc>
      </w:tr>
      <w:tr>
        <w:tc>
          <w:tcPr>
            <w:tcW w:type="dxa" w:w="1417"/>
            <w:shd w:val="clear" w:color="auto" w:fill="F8FAFF"/>
          </w:tcPr>
          <w:p>
            <w:r>
              <w:rPr>
                <w:sz w:val="18"/>
              </w:rPr>
              <w:t>NFR-009</w:t>
            </w:r>
          </w:p>
        </w:tc>
        <w:tc>
          <w:tcPr>
            <w:tcW w:type="dxa" w:w="1701"/>
            <w:shd w:val="clear" w:color="auto" w:fill="F8FAFF"/>
          </w:tcPr>
          <w:p>
            <w:r>
              <w:rPr>
                <w:sz w:val="18"/>
              </w:rPr>
              <w:t>Reliability</w:t>
            </w:r>
          </w:p>
        </w:tc>
        <w:tc>
          <w:tcPr>
            <w:tcW w:type="dxa" w:w="4535"/>
            <w:shd w:val="clear" w:color="auto" w:fill="F8FAFF"/>
          </w:tcPr>
          <w:p>
            <w:r>
              <w:rPr>
                <w:sz w:val="18"/>
              </w:rPr>
              <w:t>ONNX model integrity shall be verified at Docker build time via SHA256.</w:t>
            </w:r>
          </w:p>
        </w:tc>
        <w:tc>
          <w:tcPr>
            <w:tcW w:type="dxa" w:w="1984"/>
            <w:shd w:val="clear" w:color="auto" w:fill="F8FAFF"/>
          </w:tcPr>
          <w:p>
            <w:r>
              <w:rPr>
                <w:sz w:val="18"/>
              </w:rPr>
              <w:t>Build aborts if SHA256 mismatch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NFR-010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Reliability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Tokenizer vocabulary file presence shall be verified at Docker build time.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RUN test -f Vocabularies/base_uncased.txt in Dockerfile</w:t>
            </w:r>
          </w:p>
        </w:tc>
      </w:tr>
      <w:tr>
        <w:tc>
          <w:tcPr>
            <w:tcW w:type="dxa" w:w="1417"/>
            <w:shd w:val="clear" w:color="auto" w:fill="F8FAFF"/>
          </w:tcPr>
          <w:p>
            <w:r>
              <w:rPr>
                <w:sz w:val="18"/>
              </w:rPr>
              <w:t>NFR-011</w:t>
            </w:r>
          </w:p>
        </w:tc>
        <w:tc>
          <w:tcPr>
            <w:tcW w:type="dxa" w:w="1701"/>
            <w:shd w:val="clear" w:color="auto" w:fill="F8FAFF"/>
          </w:tcPr>
          <w:p>
            <w:r>
              <w:rPr>
                <w:sz w:val="18"/>
              </w:rPr>
              <w:t>Availability</w:t>
            </w:r>
          </w:p>
        </w:tc>
        <w:tc>
          <w:tcPr>
            <w:tcW w:type="dxa" w:w="4535"/>
            <w:shd w:val="clear" w:color="auto" w:fill="F8FAFF"/>
          </w:tcPr>
          <w:p>
            <w:r>
              <w:rPr>
                <w:sz w:val="18"/>
              </w:rPr>
              <w:t>The application shall support cold-start recovery within Render's free-tier 15-minute spin-down window.</w:t>
            </w:r>
          </w:p>
        </w:tc>
        <w:tc>
          <w:tcPr>
            <w:tcW w:type="dxa" w:w="1984"/>
            <w:shd w:val="clear" w:color="auto" w:fill="F8FAFF"/>
          </w:tcPr>
          <w:p>
            <w:r>
              <w:rPr>
                <w:sz w:val="18"/>
              </w:rPr>
              <w:t>Health check endpoint /api/health; no startup-time model download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NFR-012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Scalability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File storage shall use Supabase Storage (not ephemeral container filesystem) to survive container restarts.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IFileStorageService → SupabaseFileStorageService in production</w:t>
            </w:r>
          </w:p>
        </w:tc>
      </w:tr>
      <w:tr>
        <w:tc>
          <w:tcPr>
            <w:tcW w:type="dxa" w:w="1417"/>
            <w:shd w:val="clear" w:color="auto" w:fill="F8FAFF"/>
          </w:tcPr>
          <w:p>
            <w:r>
              <w:rPr>
                <w:sz w:val="18"/>
              </w:rPr>
              <w:t>NFR-013</w:t>
            </w:r>
          </w:p>
        </w:tc>
        <w:tc>
          <w:tcPr>
            <w:tcW w:type="dxa" w:w="1701"/>
            <w:shd w:val="clear" w:color="auto" w:fill="F8FAFF"/>
          </w:tcPr>
          <w:p>
            <w:r>
              <w:rPr>
                <w:sz w:val="18"/>
              </w:rPr>
              <w:t>Maintainability</w:t>
            </w:r>
          </w:p>
        </w:tc>
        <w:tc>
          <w:tcPr>
            <w:tcW w:type="dxa" w:w="4535"/>
            <w:shd w:val="clear" w:color="auto" w:fill="F8FAFF"/>
          </w:tcPr>
          <w:p>
            <w:r>
              <w:rPr>
                <w:sz w:val="18"/>
              </w:rPr>
              <w:t>Backend shall follow Clean Architecture: Domain / Application / Infrastructure / API.</w:t>
            </w:r>
          </w:p>
        </w:tc>
        <w:tc>
          <w:tcPr>
            <w:tcW w:type="dxa" w:w="1984"/>
            <w:shd w:val="clear" w:color="auto" w:fill="F8FAFF"/>
          </w:tcPr>
          <w:p>
            <w:r>
              <w:rPr>
                <w:sz w:val="18"/>
              </w:rPr>
              <w:t>No cross-layer imports violating dependency rule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NFR-014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Accessibility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Frontend shall use semantic HTML; form fields shall have associated labels.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All inputs have &lt;label&gt;; aria-modal on dialogs</w:t>
            </w:r>
          </w:p>
        </w:tc>
      </w:tr>
      <w:tr>
        <w:tc>
          <w:tcPr>
            <w:tcW w:type="dxa" w:w="1417"/>
            <w:shd w:val="clear" w:color="auto" w:fill="F8FAFF"/>
          </w:tcPr>
          <w:p>
            <w:r>
              <w:rPr>
                <w:sz w:val="18"/>
              </w:rPr>
              <w:t>NFR-015</w:t>
            </w:r>
          </w:p>
        </w:tc>
        <w:tc>
          <w:tcPr>
            <w:tcW w:type="dxa" w:w="1701"/>
            <w:shd w:val="clear" w:color="auto" w:fill="F8FAFF"/>
          </w:tcPr>
          <w:p>
            <w:r>
              <w:rPr>
                <w:sz w:val="18"/>
              </w:rPr>
              <w:t>Cost</w:t>
            </w:r>
          </w:p>
        </w:tc>
        <w:tc>
          <w:tcPr>
            <w:tcW w:type="dxa" w:w="4535"/>
            <w:shd w:val="clear" w:color="auto" w:fill="F8FAFF"/>
          </w:tcPr>
          <w:p>
            <w:r>
              <w:rPr>
                <w:sz w:val="18"/>
              </w:rPr>
              <w:t>Semantic embedding shall use local ONNX model requiring no API key.</w:t>
            </w:r>
          </w:p>
        </w:tc>
        <w:tc>
          <w:tcPr>
            <w:tcW w:type="dxa" w:w="1984"/>
            <w:shd w:val="clear" w:color="auto" w:fill="F8FAFF"/>
          </w:tcPr>
          <w:p>
            <w:r>
              <w:rPr>
                <w:sz w:val="18"/>
              </w:rPr>
              <w:t>Embeddings__Provider=Local; no per-call embedding cost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A56DB"/>
        </w:rPr>
        <w:t>5. Data Model</w:t>
      </w:r>
    </w:p>
    <w:p>
      <w:pPr>
        <w:pBdr>
          <w:bottom w:val="single" w:sz="6" w:space="1" w:color="1A56DB"/>
        </w:pBdr>
      </w:pPr>
    </w:p>
    <w:p>
      <w:pPr>
        <w:pStyle w:val="Heading2"/>
        <w:jc w:val="left"/>
      </w:pPr>
      <w:r>
        <w:rPr>
          <w:color w:val="111827"/>
        </w:rPr>
        <w:t>5.1 Entity Overview</w:t>
      </w:r>
    </w:p>
    <w:p>
      <w:r>
        <w:rPr>
          <w:b w:val="0"/>
          <w:i w:val="0"/>
        </w:rPr>
        <w:t>All domain entities carry a UserId (Guid) foreign key ensuring complete per-user data isolation. The database is PostgreSQL with the pgvector extension for vector similarity search. Entity Framework Core manages all entities except EmbeddingRecords, which uses raw ADO.NET.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Entity</w:t>
            </w:r>
          </w:p>
        </w:tc>
        <w:tc>
          <w:tcPr>
            <w:tcW w:type="dxa" w:w="1984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3969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Key Fields</w:t>
            </w:r>
          </w:p>
        </w:tc>
        <w:tc>
          <w:tcPr>
            <w:tcW w:type="dxa" w:w="2268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701"/>
            <w:shd w:val="clear" w:color="auto" w:fill="F8FAFF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1984"/>
            <w:shd w:val="clear" w:color="auto" w:fill="F8FAFF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3969"/>
            <w:shd w:val="clear" w:color="auto" w:fill="F8FAFF"/>
          </w:tcPr>
          <w:p>
            <w:r>
              <w:rPr>
                <w:sz w:val="18"/>
              </w:rPr>
              <w:t>Id, FullName, Email (unique), PasswordHash, Role, LastLoginAt</w:t>
            </w:r>
          </w:p>
        </w:tc>
        <w:tc>
          <w:tcPr>
            <w:tcW w:type="dxa" w:w="2268"/>
            <w:shd w:val="clear" w:color="auto" w:fill="F8FAFF"/>
          </w:tcPr>
          <w:p>
            <w:r>
              <w:rPr>
                <w:sz w:val="18"/>
              </w:rPr>
              <w:t>Email normalized to lowercase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Note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Notes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Id, UserId, Title, Content, IsPinned, IsArchived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Semantic index on create/update</w:t>
            </w:r>
          </w:p>
        </w:tc>
      </w:tr>
      <w:tr>
        <w:tc>
          <w:tcPr>
            <w:tcW w:type="dxa" w:w="1701"/>
            <w:shd w:val="clear" w:color="auto" w:fill="F8FAFF"/>
          </w:tcPr>
          <w:p>
            <w:r>
              <w:rPr>
                <w:sz w:val="18"/>
              </w:rPr>
              <w:t>TaskItem</w:t>
            </w:r>
          </w:p>
        </w:tc>
        <w:tc>
          <w:tcPr>
            <w:tcW w:type="dxa" w:w="1984"/>
            <w:shd w:val="clear" w:color="auto" w:fill="F8FAFF"/>
          </w:tcPr>
          <w:p>
            <w:r>
              <w:rPr>
                <w:sz w:val="18"/>
              </w:rPr>
              <w:t>Tasks</w:t>
            </w:r>
          </w:p>
        </w:tc>
        <w:tc>
          <w:tcPr>
            <w:tcW w:type="dxa" w:w="3969"/>
            <w:shd w:val="clear" w:color="auto" w:fill="F8FAFF"/>
          </w:tcPr>
          <w:p>
            <w:r>
              <w:rPr>
                <w:sz w:val="18"/>
              </w:rPr>
              <w:t>Id, UserId, Title, Description, DueDate, Priority (1/2/3), IsCompleted</w:t>
            </w:r>
          </w:p>
        </w:tc>
        <w:tc>
          <w:tcPr>
            <w:tcW w:type="dxa" w:w="2268"/>
            <w:shd w:val="clear" w:color="auto" w:fill="F8FAFF"/>
          </w:tcPr>
          <w:p>
            <w:r>
              <w:rPr>
                <w:sz w:val="18"/>
              </w:rPr>
              <w:t>Priority: Low=1, Medium=2, High=3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Expense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Expenses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Id, UserId, Title, Amount (18,2), Category (1–10), TransactionType (1/2), Date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Currency: INR (₹)</w:t>
            </w:r>
          </w:p>
        </w:tc>
      </w:tr>
      <w:tr>
        <w:tc>
          <w:tcPr>
            <w:tcW w:type="dxa" w:w="1701"/>
            <w:shd w:val="clear" w:color="auto" w:fill="F8FAFF"/>
          </w:tcPr>
          <w:p>
            <w:r>
              <w:rPr>
                <w:sz w:val="18"/>
              </w:rPr>
              <w:t>Document</w:t>
            </w:r>
          </w:p>
        </w:tc>
        <w:tc>
          <w:tcPr>
            <w:tcW w:type="dxa" w:w="1984"/>
            <w:shd w:val="clear" w:color="auto" w:fill="F8FAFF"/>
          </w:tcPr>
          <w:p>
            <w:r>
              <w:rPr>
                <w:sz w:val="18"/>
              </w:rPr>
              <w:t>Documents</w:t>
            </w:r>
          </w:p>
        </w:tc>
        <w:tc>
          <w:tcPr>
            <w:tcW w:type="dxa" w:w="3969"/>
            <w:shd w:val="clear" w:color="auto" w:fill="F8FAFF"/>
          </w:tcPr>
          <w:p>
            <w:r>
              <w:rPr>
                <w:sz w:val="18"/>
              </w:rPr>
              <w:t>Id, UserId, Title, OriginalFileName, StoredFileName, FileSize, ExtractedText, AISummary</w:t>
            </w:r>
          </w:p>
        </w:tc>
        <w:tc>
          <w:tcPr>
            <w:tcW w:type="dxa" w:w="2268"/>
            <w:shd w:val="clear" w:color="auto" w:fill="F8FAFF"/>
          </w:tcPr>
          <w:p>
            <w:r>
              <w:rPr>
                <w:sz w:val="18"/>
              </w:rPr>
              <w:t>25 MB/file; 150 MB total quota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Medicine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Medicines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Id, UserId, Name, Dosage, Frequency, Morning, Afternoon, Night, FoodTiming, IsActive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FoodTiming: 1=Before, 2=After, 3=Anytime</w:t>
            </w:r>
          </w:p>
        </w:tc>
      </w:tr>
      <w:tr>
        <w:tc>
          <w:tcPr>
            <w:tcW w:type="dxa" w:w="1701"/>
            <w:shd w:val="clear" w:color="auto" w:fill="F8FAFF"/>
          </w:tcPr>
          <w:p>
            <w:r>
              <w:rPr>
                <w:sz w:val="18"/>
              </w:rPr>
              <w:t>Appointment</w:t>
            </w:r>
          </w:p>
        </w:tc>
        <w:tc>
          <w:tcPr>
            <w:tcW w:type="dxa" w:w="1984"/>
            <w:shd w:val="clear" w:color="auto" w:fill="F8FAFF"/>
          </w:tcPr>
          <w:p>
            <w:r>
              <w:rPr>
                <w:sz w:val="18"/>
              </w:rPr>
              <w:t>Appointments</w:t>
            </w:r>
          </w:p>
        </w:tc>
        <w:tc>
          <w:tcPr>
            <w:tcW w:type="dxa" w:w="3969"/>
            <w:shd w:val="clear" w:color="auto" w:fill="F8FAFF"/>
          </w:tcPr>
          <w:p>
            <w:r>
              <w:rPr>
                <w:sz w:val="18"/>
              </w:rPr>
              <w:t>Id, UserId, DoctorName, Hospital, Specialty, Date, Time, Status</w:t>
            </w:r>
          </w:p>
        </w:tc>
        <w:tc>
          <w:tcPr>
            <w:tcW w:type="dxa" w:w="2268"/>
            <w:shd w:val="clear" w:color="auto" w:fill="F8FAFF"/>
          </w:tcPr>
          <w:p>
            <w:r>
              <w:rPr>
                <w:sz w:val="18"/>
              </w:rPr>
              <w:t>Status: 1=Scheduled, 2=Completed, 3=Cancelled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MedicalRecord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MedicalRecords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Id, UserId, BloodGroup, HeightCm (6,2), WeightKg (6,2), Allergies, ExistingConditions, EmergencyContact*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One per user; upsert semantics</w:t>
            </w:r>
          </w:p>
        </w:tc>
      </w:tr>
      <w:tr>
        <w:tc>
          <w:tcPr>
            <w:tcW w:type="dxa" w:w="1701"/>
            <w:shd w:val="clear" w:color="auto" w:fill="F8FAFF"/>
          </w:tcPr>
          <w:p>
            <w:r>
              <w:rPr>
                <w:sz w:val="18"/>
              </w:rPr>
              <w:t>MedicalReport</w:t>
            </w:r>
          </w:p>
        </w:tc>
        <w:tc>
          <w:tcPr>
            <w:tcW w:type="dxa" w:w="1984"/>
            <w:shd w:val="clear" w:color="auto" w:fill="F8FAFF"/>
          </w:tcPr>
          <w:p>
            <w:r>
              <w:rPr>
                <w:sz w:val="18"/>
              </w:rPr>
              <w:t>MedicalReports</w:t>
            </w:r>
          </w:p>
        </w:tc>
        <w:tc>
          <w:tcPr>
            <w:tcW w:type="dxa" w:w="3969"/>
            <w:shd w:val="clear" w:color="auto" w:fill="F8FAFF"/>
          </w:tcPr>
          <w:p>
            <w:r>
              <w:rPr>
                <w:sz w:val="18"/>
              </w:rPr>
              <w:t>Id, UserId, Title, Category, DoctorName, ReportDate, StoredFileName, FileSize</w:t>
            </w:r>
          </w:p>
        </w:tc>
        <w:tc>
          <w:tcPr>
            <w:tcW w:type="dxa" w:w="2268"/>
            <w:shd w:val="clear" w:color="auto" w:fill="F8FAFF"/>
          </w:tcPr>
          <w:p>
            <w:r>
              <w:rPr>
                <w:sz w:val="18"/>
              </w:rPr>
              <w:t>Counts toward 150 MB quota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AIConversation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AIConversations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Id, UserId, Title, IsArchived, IsDeleted, LastMessageAt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Cascade delete to AIMessages</w:t>
            </w:r>
          </w:p>
        </w:tc>
      </w:tr>
      <w:tr>
        <w:tc>
          <w:tcPr>
            <w:tcW w:type="dxa" w:w="1701"/>
            <w:shd w:val="clear" w:color="auto" w:fill="F8FAFF"/>
          </w:tcPr>
          <w:p>
            <w:r>
              <w:rPr>
                <w:sz w:val="18"/>
              </w:rPr>
              <w:t>AIMessage</w:t>
            </w:r>
          </w:p>
        </w:tc>
        <w:tc>
          <w:tcPr>
            <w:tcW w:type="dxa" w:w="1984"/>
            <w:shd w:val="clear" w:color="auto" w:fill="F8FAFF"/>
          </w:tcPr>
          <w:p>
            <w:r>
              <w:rPr>
                <w:sz w:val="18"/>
              </w:rPr>
              <w:t>AIMessages</w:t>
            </w:r>
          </w:p>
        </w:tc>
        <w:tc>
          <w:tcPr>
            <w:tcW w:type="dxa" w:w="3969"/>
            <w:shd w:val="clear" w:color="auto" w:fill="F8FAFF"/>
          </w:tcPr>
          <w:p>
            <w:r>
              <w:rPr>
                <w:sz w:val="18"/>
              </w:rPr>
              <w:t>Id, ConversationId, Role (0=User/1=Asst), Content, IsError, TokenCount</w:t>
            </w:r>
          </w:p>
        </w:tc>
        <w:tc>
          <w:tcPr>
            <w:tcW w:type="dxa" w:w="2268"/>
            <w:shd w:val="clear" w:color="auto" w:fill="F8FAFF"/>
          </w:tcPr>
          <w:p>
            <w:r>
              <w:rPr>
                <w:sz w:val="18"/>
              </w:rPr>
              <w:t>Metadata embedded as HTML comment in Content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UserSettings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UserSettings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Id, UserId (unique), Theme, DefaultHeightUnit, DefaultWeightUnit, ReminderLeadTimeHours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Default: theme=system, height=cm, weight=kg</w:t>
            </w:r>
          </w:p>
        </w:tc>
      </w:tr>
      <w:tr>
        <w:tc>
          <w:tcPr>
            <w:tcW w:type="dxa" w:w="1701"/>
            <w:shd w:val="clear" w:color="auto" w:fill="F8FAFF"/>
          </w:tcPr>
          <w:p>
            <w:r>
              <w:rPr>
                <w:sz w:val="18"/>
              </w:rPr>
              <w:t>ContactMessage</w:t>
            </w:r>
          </w:p>
        </w:tc>
        <w:tc>
          <w:tcPr>
            <w:tcW w:type="dxa" w:w="1984"/>
            <w:shd w:val="clear" w:color="auto" w:fill="F8FAFF"/>
          </w:tcPr>
          <w:p>
            <w:r>
              <w:rPr>
                <w:sz w:val="18"/>
              </w:rPr>
              <w:t>ContactMessages</w:t>
            </w:r>
          </w:p>
        </w:tc>
        <w:tc>
          <w:tcPr>
            <w:tcW w:type="dxa" w:w="3969"/>
            <w:shd w:val="clear" w:color="auto" w:fill="F8FAFF"/>
          </w:tcPr>
          <w:p>
            <w:r>
              <w:rPr>
                <w:sz w:val="18"/>
              </w:rPr>
              <w:t>Id, UserId, Subject, Message, Category (0–3), Status (0–2), AdminReply</w:t>
            </w:r>
          </w:p>
        </w:tc>
        <w:tc>
          <w:tcPr>
            <w:tcW w:type="dxa" w:w="2268"/>
            <w:shd w:val="clear" w:color="auto" w:fill="F8FAFF"/>
          </w:tcPr>
          <w:p>
            <w:r>
              <w:rPr>
                <w:sz w:val="18"/>
              </w:rPr>
              <w:t>Status: 0=New, 1=Read, 2=Resolved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EmbeddingRecord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EmbeddingRecords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Id, UserId, SourceType (0=Note/1=Doc), SourceId, ChunkIndex, Embedding (vector(384))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Managed via raw SQL; pgvector; unique on (User,Type,Source,Chunk)</w:t>
            </w:r>
          </w:p>
        </w:tc>
      </w:tr>
    </w:tbl>
    <w:p/>
    <w:p>
      <w:pPr>
        <w:pStyle w:val="Heading2"/>
        <w:jc w:val="left"/>
      </w:pPr>
      <w:r>
        <w:rPr>
          <w:color w:val="111827"/>
        </w:rPr>
        <w:t>5.2 Enumeration Definitions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Enum</w:t>
            </w:r>
          </w:p>
        </w:tc>
        <w:tc>
          <w:tcPr>
            <w:tcW w:type="dxa" w:w="6803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Values</w:t>
            </w:r>
          </w:p>
        </w:tc>
      </w:tr>
      <w:tr>
        <w:tc>
          <w:tcPr>
            <w:tcW w:type="dxa" w:w="2835"/>
            <w:shd w:val="clear" w:color="auto" w:fill="F8FAFF"/>
          </w:tcPr>
          <w:p>
            <w:r>
              <w:rPr>
                <w:sz w:val="18"/>
              </w:rPr>
              <w:t>ExpenseCategory</w:t>
            </w:r>
          </w:p>
        </w:tc>
        <w:tc>
          <w:tcPr>
            <w:tcW w:type="dxa" w:w="6803"/>
            <w:shd w:val="clear" w:color="auto" w:fill="F8FAFF"/>
          </w:tcPr>
          <w:p>
            <w:r>
              <w:rPr>
                <w:sz w:val="18"/>
              </w:rPr>
              <w:t>Food=1, Travel=2, Shopping=3, Bills=4, Entertainment=5, Health=6, Education=7, Salary=8, Investment=9, Other=10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TransactionType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18"/>
              </w:rPr>
              <w:t>Income=1, Expense=2</w:t>
            </w:r>
          </w:p>
        </w:tc>
      </w:tr>
      <w:tr>
        <w:tc>
          <w:tcPr>
            <w:tcW w:type="dxa" w:w="2835"/>
            <w:shd w:val="clear" w:color="auto" w:fill="F8FAFF"/>
          </w:tcPr>
          <w:p>
            <w:r>
              <w:rPr>
                <w:sz w:val="18"/>
              </w:rPr>
              <w:t>DocumentCategory</w:t>
            </w:r>
          </w:p>
        </w:tc>
        <w:tc>
          <w:tcPr>
            <w:tcW w:type="dxa" w:w="6803"/>
            <w:shd w:val="clear" w:color="auto" w:fill="F8FAFF"/>
          </w:tcPr>
          <w:p>
            <w:r>
              <w:rPr>
                <w:sz w:val="18"/>
              </w:rPr>
              <w:t>Resume=1, Certificate=2, Identity=3, Medical=4, Invoice=5, Finance=6, Education=7, Personal=8, Other=9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TaskPriority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18"/>
              </w:rPr>
              <w:t>Low=1, Medium=2, High=3</w:t>
            </w:r>
          </w:p>
        </w:tc>
      </w:tr>
      <w:tr>
        <w:tc>
          <w:tcPr>
            <w:tcW w:type="dxa" w:w="2835"/>
            <w:shd w:val="clear" w:color="auto" w:fill="F8FAFF"/>
          </w:tcPr>
          <w:p>
            <w:r>
              <w:rPr>
                <w:sz w:val="18"/>
              </w:rPr>
              <w:t>AppointmentStatus</w:t>
            </w:r>
          </w:p>
        </w:tc>
        <w:tc>
          <w:tcPr>
            <w:tcW w:type="dxa" w:w="6803"/>
            <w:shd w:val="clear" w:color="auto" w:fill="F8FAFF"/>
          </w:tcPr>
          <w:p>
            <w:r>
              <w:rPr>
                <w:sz w:val="18"/>
              </w:rPr>
              <w:t>Scheduled=1, Completed=2, Cancelled=3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MedicineFoodTiming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18"/>
              </w:rPr>
              <w:t>BeforeFood=1, AfterFood=2, Anytime=3</w:t>
            </w:r>
          </w:p>
        </w:tc>
      </w:tr>
      <w:tr>
        <w:tc>
          <w:tcPr>
            <w:tcW w:type="dxa" w:w="2835"/>
            <w:shd w:val="clear" w:color="auto" w:fill="F8FAFF"/>
          </w:tcPr>
          <w:p>
            <w:r>
              <w:rPr>
                <w:sz w:val="18"/>
              </w:rPr>
              <w:t>MedicalReportCategory</w:t>
            </w:r>
          </w:p>
        </w:tc>
        <w:tc>
          <w:tcPr>
            <w:tcW w:type="dxa" w:w="6803"/>
            <w:shd w:val="clear" w:color="auto" w:fill="F8FAFF"/>
          </w:tcPr>
          <w:p>
            <w:r>
              <w:rPr>
                <w:sz w:val="18"/>
              </w:rPr>
              <w:t>LabReport=1, Prescription=2, Scan=3, DischargeSummary=4, Other=5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EmbeddingSourceType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18"/>
              </w:rPr>
              <w:t>Note=0, Document=1</w:t>
            </w:r>
          </w:p>
        </w:tc>
      </w:tr>
      <w:tr>
        <w:tc>
          <w:tcPr>
            <w:tcW w:type="dxa" w:w="2835"/>
            <w:shd w:val="clear" w:color="auto" w:fill="F8FAFF"/>
          </w:tcPr>
          <w:p>
            <w:r>
              <w:rPr>
                <w:sz w:val="18"/>
              </w:rPr>
              <w:t>ContactCategory</w:t>
            </w:r>
          </w:p>
        </w:tc>
        <w:tc>
          <w:tcPr>
            <w:tcW w:type="dxa" w:w="6803"/>
            <w:shd w:val="clear" w:color="auto" w:fill="F8FAFF"/>
          </w:tcPr>
          <w:p>
            <w:r>
              <w:rPr>
                <w:sz w:val="18"/>
              </w:rPr>
              <w:t>General=0, Support=1, Bug=2, Feedback=3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ContactStatus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18"/>
              </w:rPr>
              <w:t>New=0, Read=1, Resolved=2</w:t>
            </w:r>
          </w:p>
        </w:tc>
      </w:tr>
      <w:tr>
        <w:tc>
          <w:tcPr>
            <w:tcW w:type="dxa" w:w="2835"/>
            <w:shd w:val="clear" w:color="auto" w:fill="F8FAFF"/>
          </w:tcPr>
          <w:p>
            <w:r>
              <w:rPr>
                <w:sz w:val="18"/>
              </w:rPr>
              <w:t>MessageRole</w:t>
            </w:r>
          </w:p>
        </w:tc>
        <w:tc>
          <w:tcPr>
            <w:tcW w:type="dxa" w:w="6803"/>
            <w:shd w:val="clear" w:color="auto" w:fill="F8FAFF"/>
          </w:tcPr>
          <w:p>
            <w:r>
              <w:rPr>
                <w:sz w:val="18"/>
              </w:rPr>
              <w:t>User=0, Assistant=1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A56DB"/>
        </w:rPr>
        <w:t>6. AI &amp; RAG Architecture</w:t>
      </w:r>
    </w:p>
    <w:p>
      <w:pPr>
        <w:pBdr>
          <w:bottom w:val="single" w:sz="6" w:space="1" w:color="1A56DB"/>
        </w:pBdr>
      </w:pPr>
    </w:p>
    <w:p>
      <w:pPr>
        <w:pStyle w:val="Heading2"/>
        <w:jc w:val="left"/>
      </w:pPr>
      <w:r>
        <w:rPr>
          <w:color w:val="111827"/>
        </w:rPr>
        <w:t>6.1 AI Component Overview</w:t>
      </w:r>
    </w:p>
    <w:p>
      <w:r>
        <w:rPr>
          <w:b w:val="0"/>
          <w:i w:val="0"/>
        </w:rPr>
        <w:t>OneNest AI integrates three distinct AI interaction modes that share infrastructure but serve different use cases. Understanding the distinction between these modes is essential for system operation and user guidance.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701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Mode</w:t>
            </w:r>
          </w:p>
        </w:tc>
        <w:tc>
          <w:tcPr>
            <w:tcW w:type="dxa" w:w="2835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1417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Uses Embeddings</w:t>
            </w:r>
          </w:p>
        </w:tc>
        <w:tc>
          <w:tcPr>
            <w:tcW w:type="dxa" w:w="1417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Uses Gemini</w:t>
            </w:r>
          </w:p>
        </w:tc>
        <w:tc>
          <w:tcPr>
            <w:tcW w:type="dxa" w:w="1417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Has Sources</w:t>
            </w:r>
          </w:p>
        </w:tc>
        <w:tc>
          <w:tcPr>
            <w:tcW w:type="dxa" w:w="3685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701"/>
            <w:shd w:val="clear" w:color="auto" w:fill="F8FAFF"/>
          </w:tcPr>
          <w:p>
            <w:r>
              <w:rPr>
                <w:sz w:val="18"/>
              </w:rPr>
              <w:t>Normal AI Chat</w:t>
            </w:r>
          </w:p>
        </w:tc>
        <w:tc>
          <w:tcPr>
            <w:tcW w:type="dxa" w:w="2835"/>
            <w:shd w:val="clear" w:color="auto" w:fill="F8FAFF"/>
          </w:tcPr>
          <w:p>
            <w:r>
              <w:rPr>
                <w:sz w:val="18"/>
              </w:rPr>
              <w:t>POST /api/ai/conversations/{id}/messages</w:t>
            </w:r>
          </w:p>
        </w:tc>
        <w:tc>
          <w:tcPr>
            <w:tcW w:type="dxa" w:w="1417"/>
            <w:shd w:val="clear" w:color="auto" w:fill="F8FAFF"/>
          </w:tcPr>
          <w:p>
            <w:r>
              <w:rPr>
                <w:sz w:val="18"/>
              </w:rPr>
              <w:t>No (for chat)</w:t>
            </w:r>
          </w:p>
        </w:tc>
        <w:tc>
          <w:tcPr>
            <w:tcW w:type="dxa" w:w="1417"/>
            <w:shd w:val="clear" w:color="auto" w:fill="F8FAFF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17"/>
            <w:shd w:val="clear" w:color="auto" w:fill="F8FAFF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3685"/>
            <w:shd w:val="clear" w:color="auto" w:fill="F8FAFF"/>
          </w:tcPr>
          <w:p>
            <w:r>
              <w:rPr>
                <w:sz w:val="18"/>
              </w:rPr>
              <w:t>Multi-turn conversation with workspace context injection. AI sees user's notes/tasks/expenses summaries but does NOT search by vector similarity.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Semantic Search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POST /api/semantic-search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Yes (query only)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Yes (SourceId + Score)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Pure vector similarity search returning ranked source items. No AI generation. Used to find content by meaning.</w:t>
            </w:r>
          </w:p>
        </w:tc>
      </w:tr>
      <w:tr>
        <w:tc>
          <w:tcPr>
            <w:tcW w:type="dxa" w:w="1701"/>
            <w:shd w:val="clear" w:color="auto" w:fill="F8FAFF"/>
          </w:tcPr>
          <w:p>
            <w:r>
              <w:rPr>
                <w:sz w:val="18"/>
              </w:rPr>
              <w:t>RAG Query</w:t>
            </w:r>
          </w:p>
        </w:tc>
        <w:tc>
          <w:tcPr>
            <w:tcW w:type="dxa" w:w="2835"/>
            <w:shd w:val="clear" w:color="auto" w:fill="F8FAFF"/>
          </w:tcPr>
          <w:p>
            <w:r>
              <w:rPr>
                <w:sz w:val="18"/>
              </w:rPr>
              <w:t>POST /api/ai/rag</w:t>
            </w:r>
          </w:p>
        </w:tc>
        <w:tc>
          <w:tcPr>
            <w:tcW w:type="dxa" w:w="1417"/>
            <w:shd w:val="clear" w:color="auto" w:fill="F8FAFF"/>
          </w:tcPr>
          <w:p>
            <w:r>
              <w:rPr>
                <w:sz w:val="18"/>
              </w:rPr>
              <w:t>Yes (query + retrieval)</w:t>
            </w:r>
          </w:p>
        </w:tc>
        <w:tc>
          <w:tcPr>
            <w:tcW w:type="dxa" w:w="1417"/>
            <w:shd w:val="clear" w:color="auto" w:fill="F8FAFF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17"/>
            <w:shd w:val="clear" w:color="auto" w:fill="F8FAFF"/>
          </w:tcPr>
          <w:p>
            <w:r>
              <w:rPr>
                <w:sz w:val="18"/>
              </w:rPr>
              <w:t>Yes (Type + Title + Chunk)</w:t>
            </w:r>
          </w:p>
        </w:tc>
        <w:tc>
          <w:tcPr>
            <w:tcW w:type="dxa" w:w="3685"/>
            <w:shd w:val="clear" w:color="auto" w:fill="F8FAFF"/>
          </w:tcPr>
          <w:p>
            <w:r>
              <w:rPr>
                <w:sz w:val="18"/>
              </w:rPr>
              <w:t>Full RAG pipeline: embed query → vector search → retrieve source text → Gemini grounded answer. Most powerful mode for content-grounded Q&amp;A.</w:t>
            </w:r>
          </w:p>
        </w:tc>
      </w:tr>
    </w:tbl>
    <w:p/>
    <w:p>
      <w:pPr>
        <w:pStyle w:val="Heading2"/>
        <w:jc w:val="left"/>
      </w:pPr>
      <w:r>
        <w:rPr>
          <w:color w:val="111827"/>
        </w:rPr>
        <w:t>6.2 RAG Pipeline — Detailed Flow</w:t>
      </w:r>
    </w:p>
    <w:p>
      <w:r>
        <w:rPr>
          <w:b/>
          <w:i w:val="0"/>
        </w:rPr>
        <w:t>The following describes the 9-step RAG pipeline executed for each POST /api/ai/rag request:</w:t>
      </w:r>
    </w:p>
    <w:p>
      <w:pPr>
        <w:pStyle w:val="ListBullet"/>
        <w:ind w:left="425"/>
      </w:pPr>
      <w:r>
        <w:rPr>
          <w:sz w:val="20"/>
        </w:rPr>
        <w:t>Step 1 — Validate Query: Reject empty queries with 400 Bad Request.</w:t>
      </w:r>
    </w:p>
    <w:p>
      <w:pPr>
        <w:pStyle w:val="ListBullet"/>
        <w:ind w:left="425"/>
      </w:pPr>
      <w:r>
        <w:rPr>
          <w:sz w:val="20"/>
        </w:rPr>
        <w:t>Step 2 — Embed Query: Call LocalEmbeddingProvider (ONNX all-MiniLM-L6-v2, INT8 quantized) to produce a 384-dimensional float vector.</w:t>
      </w:r>
    </w:p>
    <w:p>
      <w:pPr>
        <w:pStyle w:val="ListBullet"/>
        <w:ind w:left="425"/>
      </w:pPr>
      <w:r>
        <w:rPr>
          <w:sz w:val="20"/>
        </w:rPr>
        <w:t>Step 3 — Vector Search: Execute pgvector cosine similarity search against EmbeddingRecords table, requesting topK × 10 raw candidates scoped to current userId.</w:t>
      </w:r>
    </w:p>
    <w:p>
      <w:pPr>
        <w:pStyle w:val="ListBullet"/>
        <w:ind w:left="425"/>
      </w:pPr>
      <w:r>
        <w:rPr>
          <w:sz w:val="20"/>
        </w:rPr>
        <w:t>Step 4 — Filter &amp; Deduplicate: Apply similarity threshold (default 0.70). Deduplicate by (SourceType, SourceId), keeping highest-scoring chunk. Take topK results (default 5, max 20).</w:t>
      </w:r>
    </w:p>
    <w:p>
      <w:pPr>
        <w:pStyle w:val="ListBullet"/>
        <w:ind w:left="425"/>
      </w:pPr>
      <w:r>
        <w:rPr>
          <w:sz w:val="20"/>
        </w:rPr>
        <w:t>Step 5 — Fetch Source Text: For each winning chunk, fetch actual content from DB (Note.Content or Document.ExtractedText). Strictly user-scoped — no cross-user leak possible.</w:t>
      </w:r>
    </w:p>
    <w:p>
      <w:pPr>
        <w:pStyle w:val="ListBullet"/>
        <w:ind w:left="425"/>
      </w:pPr>
      <w:r>
        <w:rPr>
          <w:sz w:val="20"/>
        </w:rPr>
        <w:t>Step 6 — Build Context: RagContextBuilder assembles context block. Sources placed inside &lt;SOURCES&gt;...&lt;/SOURCES&gt; XML-delimiters. Content XML-escaped. Total capped at MaxContextCharacters (12,000).</w:t>
      </w:r>
    </w:p>
    <w:p>
      <w:pPr>
        <w:pStyle w:val="ListBullet"/>
        <w:ind w:left="425"/>
      </w:pPr>
      <w:r>
        <w:rPr>
          <w:sz w:val="20"/>
        </w:rPr>
        <w:t>Step 7 — Assemble Prompt: System prompt includes context block + instructions to treat SOURCES as data, not directives. Up to 10 prior conversation messages prepended.</w:t>
      </w:r>
    </w:p>
    <w:p>
      <w:pPr>
        <w:pStyle w:val="ListBullet"/>
        <w:ind w:left="425"/>
      </w:pPr>
      <w:r>
        <w:rPr>
          <w:sz w:val="20"/>
        </w:rPr>
        <w:t>Step 8 — Gemini Generation: GeminiProvider calls Gemini API (gemini-2.5-flash). Retries up to 3× on 429 and 5xx with 300–600 ms backoff.</w:t>
      </w:r>
    </w:p>
    <w:p>
      <w:pPr>
        <w:pStyle w:val="ListBullet"/>
        <w:ind w:left="425"/>
      </w:pPr>
      <w:r>
        <w:rPr>
          <w:sz w:val="20"/>
        </w:rPr>
        <w:t>Step 9 — Return Response: RagResponse { Answer, Sources[], HasSources, Model, Timestamp } returned. SourceId intentionally omitted from Sources[] for security.</w:t>
      </w:r>
    </w:p>
    <w:p>
      <w:pPr>
        <w:pStyle w:val="Heading2"/>
        <w:jc w:val="left"/>
      </w:pPr>
      <w:r>
        <w:rPr>
          <w:color w:val="111827"/>
        </w:rPr>
        <w:t>6.3 RAG Pipeline Sequence Diagram (Text)</w:t>
      </w:r>
    </w:p>
    <w:p>
      <w:r>
        <w:rPr>
          <w:rFonts w:ascii="Courier New" w:hAnsi="Courier New"/>
          <w:sz w:val="15"/>
        </w:rPr>
        <w:t>Client               API                LocalEmbedding       pgvector DB           Gemini API</w:t>
        <w:br/>
        <w:t xml:space="preserve">  |                   |                      |                     |                    |</w:t>
        <w:br/>
        <w:t xml:space="preserve">  |-- POST /ai/rag --&gt;|                      |                     |                    |</w:t>
        <w:br/>
        <w:t xml:space="preserve">  |                   |-- EmbedAsync(query)-&gt;|                     |                    |</w:t>
        <w:br/>
        <w:t xml:space="preserve">  |                   |&lt;-- float[384] -------|                     |                    |</w:t>
        <w:br/>
        <w:t xml:space="preserve">  |                   |-- CosineSimilarity(vec, userId, topK*10) -&gt;|                    |</w:t>
        <w:br/>
        <w:t xml:space="preserve">  |                   |&lt;-- EmbeddingRecord[] (raw candidates) -----|                    |</w:t>
        <w:br/>
        <w:t xml:space="preserve">  |                   |   [filter threshold &gt;= 0.70]               |                    |</w:t>
        <w:br/>
        <w:t xml:space="preserve">  |                   |   [deduplicate by source]                  |                    |</w:t>
        <w:br/>
        <w:t xml:space="preserve">  |                   |-- FetchSourceText(sourceIds, userId) -----&gt;|                    |</w:t>
        <w:br/>
        <w:t xml:space="preserve">  |                   |&lt;-- Note.Content / Document.ExtractedText --|                    |</w:t>
        <w:br/>
        <w:t xml:space="preserve">  |                   |   [build XML-escaped &lt;SOURCES&gt; block]      |                    |</w:t>
        <w:br/>
        <w:t xml:space="preserve">  |                   |-- GenerateContent(prompt + context) ---------------------------------&gt;|</w:t>
        <w:br/>
        <w:t xml:space="preserve">  |                   |&lt;-- Gemini response (grounded answer) --------------------------------------|</w:t>
        <w:br/>
        <w:t xml:space="preserve">  |&lt;-- RagResponse ---|</w:t>
        <w:br/>
        <w:t xml:space="preserve">  |   { Answer, Sources[], HasSources, Model, Timestamp }</w:t>
      </w:r>
    </w:p>
    <w:p/>
    <w:p>
      <w:pPr>
        <w:pStyle w:val="Heading2"/>
        <w:jc w:val="left"/>
      </w:pPr>
      <w:r>
        <w:rPr>
          <w:color w:val="111827"/>
        </w:rPr>
        <w:t>6.4 Workspace Context Injection (Normal Chat)</w:t>
      </w:r>
    </w:p>
    <w:p>
      <w:r>
        <w:rPr>
          <w:b w:val="0"/>
          <w:i w:val="0"/>
        </w:rPr>
        <w:t>For Normal AI Chat, the AIWorkspaceOrchestrator selects and executes workspace tools before Gemini is called. Tool selection uses a two-pronged approach:</w:t>
      </w:r>
    </w:p>
    <w:p>
      <w:pPr>
        <w:pStyle w:val="ListBullet"/>
        <w:ind w:left="425"/>
      </w:pPr>
      <w:r>
        <w:rPr>
          <w:sz w:val="20"/>
        </w:rPr>
        <w:t>Gemini Planner (AIWorkspacePlanner): Analyzes the user prompt and selects relevant tools by name using a Gemini call.</w:t>
      </w:r>
    </w:p>
    <w:p>
      <w:pPr>
        <w:pStyle w:val="ListBullet"/>
        <w:ind w:left="425"/>
      </w:pPr>
      <w:r>
        <w:rPr>
          <w:sz w:val="20"/>
        </w:rPr>
        <w:t>Keyword Matcher: Each workspace tool implements CanHandle(prompt) with a list of trigger keywords (e.g., 'notes', 'expense', 'medicine').</w:t>
      </w:r>
    </w:p>
    <w:p>
      <w:pPr>
        <w:pStyle w:val="ListBullet"/>
        <w:ind w:left="425"/>
      </w:pPr>
      <w:r>
        <w:rPr>
          <w:sz w:val="20"/>
        </w:rPr>
        <w:t>Union: Both sets are merged (distinct by tool name) for maximum coverage.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Workspace Tool</w:t>
            </w:r>
          </w:p>
        </w:tc>
        <w:tc>
          <w:tcPr>
            <w:tcW w:type="dxa" w:w="3402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Trigger Keywords (sample)</w:t>
            </w:r>
          </w:p>
        </w:tc>
        <w:tc>
          <w:tcPr>
            <w:tcW w:type="dxa" w:w="3969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Data Provided</w:t>
            </w:r>
          </w:p>
        </w:tc>
      </w:tr>
      <w:tr>
        <w:tc>
          <w:tcPr>
            <w:tcW w:type="dxa" w:w="2268"/>
            <w:shd w:val="clear" w:color="auto" w:fill="F8FAFF"/>
          </w:tcPr>
          <w:p>
            <w:r>
              <w:rPr>
                <w:sz w:val="18"/>
              </w:rPr>
              <w:t>NotesWorkspaceTool</w:t>
            </w:r>
          </w:p>
        </w:tc>
        <w:tc>
          <w:tcPr>
            <w:tcW w:type="dxa" w:w="3402"/>
            <w:shd w:val="clear" w:color="auto" w:fill="F8FAFF"/>
          </w:tcPr>
          <w:p>
            <w:r>
              <w:rPr>
                <w:sz w:val="18"/>
              </w:rPr>
              <w:t>note, notes, remember, summarize my notes</w:t>
            </w:r>
          </w:p>
        </w:tc>
        <w:tc>
          <w:tcPr>
            <w:tcW w:type="dxa" w:w="3969"/>
            <w:shd w:val="clear" w:color="auto" w:fill="F8FAFF"/>
          </w:tcPr>
          <w:p>
            <w:r>
              <w:rPr>
                <w:sz w:val="18"/>
              </w:rPr>
              <w:t>Total count, pinned count, 5 recent notes (title + 120-char preview)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TasksWorkspaceTool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task, tasks, todo, pending, overdue, due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Total, pending, overdue counts; top 5 pending tasks by due date</w:t>
            </w:r>
          </w:p>
        </w:tc>
      </w:tr>
      <w:tr>
        <w:tc>
          <w:tcPr>
            <w:tcW w:type="dxa" w:w="2268"/>
            <w:shd w:val="clear" w:color="auto" w:fill="F8FAFF"/>
          </w:tcPr>
          <w:p>
            <w:r>
              <w:rPr>
                <w:sz w:val="18"/>
              </w:rPr>
              <w:t>ExpensesWorkspaceTool</w:t>
            </w:r>
          </w:p>
        </w:tc>
        <w:tc>
          <w:tcPr>
            <w:tcW w:type="dxa" w:w="3402"/>
            <w:shd w:val="clear" w:color="auto" w:fill="F8FAFF"/>
          </w:tcPr>
          <w:p>
            <w:r>
              <w:rPr>
                <w:sz w:val="18"/>
              </w:rPr>
              <w:t>expense, spending, budget, money, finance, income, salary</w:t>
            </w:r>
          </w:p>
        </w:tc>
        <w:tc>
          <w:tcPr>
            <w:tcW w:type="dxa" w:w="3969"/>
            <w:shd w:val="clear" w:color="auto" w:fill="F8FAFF"/>
          </w:tcPr>
          <w:p>
            <w:r>
              <w:rPr>
                <w:sz w:val="18"/>
              </w:rPr>
              <w:t>Financial summary (income, expense, balance, category breakdown)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HealthWorkspaceTool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medicine, appointment, health, doctor, prescription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Health summary (active medicines, upcoming appointments, reports)</w:t>
            </w:r>
          </w:p>
        </w:tc>
      </w:tr>
      <w:tr>
        <w:tc>
          <w:tcPr>
            <w:tcW w:type="dxa" w:w="2268"/>
            <w:shd w:val="clear" w:color="auto" w:fill="F8FAFF"/>
          </w:tcPr>
          <w:p>
            <w:r>
              <w:rPr>
                <w:sz w:val="18"/>
              </w:rPr>
              <w:t>DocumentsWorkspaceTool</w:t>
            </w:r>
          </w:p>
        </w:tc>
        <w:tc>
          <w:tcPr>
            <w:tcW w:type="dxa" w:w="3402"/>
            <w:shd w:val="clear" w:color="auto" w:fill="F8FAFF"/>
          </w:tcPr>
          <w:p>
            <w:r>
              <w:rPr>
                <w:sz w:val="18"/>
              </w:rPr>
              <w:t>document, file, pdf, resume, certificate</w:t>
            </w:r>
          </w:p>
        </w:tc>
        <w:tc>
          <w:tcPr>
            <w:tcW w:type="dxa" w:w="3969"/>
            <w:shd w:val="clear" w:color="auto" w:fill="F8FAFF"/>
          </w:tcPr>
          <w:p>
            <w:r>
              <w:rPr>
                <w:sz w:val="18"/>
              </w:rPr>
              <w:t>Document summary (total, storage used, recent uploads)</w:t>
            </w:r>
          </w:p>
        </w:tc>
      </w:tr>
    </w:tbl>
    <w:p/>
    <w:p>
      <w:pPr>
        <w:pStyle w:val="Heading2"/>
        <w:jc w:val="left"/>
      </w:pPr>
      <w:r>
        <w:rPr>
          <w:color w:val="111827"/>
        </w:rPr>
        <w:t>6.5 Local Embedding Model Details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6520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118"/>
            <w:shd w:val="clear" w:color="auto" w:fill="F8FAFF"/>
          </w:tcPr>
          <w:p>
            <w:r>
              <w:rPr>
                <w:sz w:val="18"/>
              </w:rPr>
              <w:t>Model</w:t>
            </w:r>
          </w:p>
        </w:tc>
        <w:tc>
          <w:tcPr>
            <w:tcW w:type="dxa" w:w="6520"/>
            <w:shd w:val="clear" w:color="auto" w:fill="F8FAFF"/>
          </w:tcPr>
          <w:p>
            <w:r>
              <w:rPr>
                <w:sz w:val="18"/>
              </w:rPr>
              <w:t>Xenova/all-MiniLM-L6-v2 (INT8 dynamic-quantized)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File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sz w:val="18"/>
              </w:rPr>
              <w:t>model_quantized.onnx (saved as model.onnx)</w:t>
            </w:r>
          </w:p>
        </w:tc>
      </w:tr>
      <w:tr>
        <w:tc>
          <w:tcPr>
            <w:tcW w:type="dxa" w:w="3118"/>
            <w:shd w:val="clear" w:color="auto" w:fill="F8FAFF"/>
          </w:tcPr>
          <w:p>
            <w:r>
              <w:rPr>
                <w:sz w:val="18"/>
              </w:rPr>
              <w:t>Output Dimensions</w:t>
            </w:r>
          </w:p>
        </w:tc>
        <w:tc>
          <w:tcPr>
            <w:tcW w:type="dxa" w:w="6520"/>
            <w:shd w:val="clear" w:color="auto" w:fill="F8FAFF"/>
          </w:tcPr>
          <w:p>
            <w:r>
              <w:rPr>
                <w:sz w:val="18"/>
              </w:rPr>
              <w:t>384-dimensional float32 vectors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License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sz w:val="18"/>
              </w:rPr>
              <w:t>Apache 2.0</w:t>
            </w:r>
          </w:p>
        </w:tc>
      </w:tr>
      <w:tr>
        <w:tc>
          <w:tcPr>
            <w:tcW w:type="dxa" w:w="3118"/>
            <w:shd w:val="clear" w:color="auto" w:fill="F8FAFF"/>
          </w:tcPr>
          <w:p>
            <w:r>
              <w:rPr>
                <w:sz w:val="18"/>
              </w:rPr>
              <w:t>File Size</w:t>
            </w:r>
          </w:p>
        </w:tc>
        <w:tc>
          <w:tcPr>
            <w:tcW w:type="dxa" w:w="6520"/>
            <w:shd w:val="clear" w:color="auto" w:fill="F8FAFF"/>
          </w:tcPr>
          <w:p>
            <w:r>
              <w:rPr>
                <w:sz w:val="18"/>
              </w:rPr>
              <w:t>~22 MB (vs ~86 MB FP32 original)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SHA256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sz w:val="18"/>
              </w:rPr>
              <w:t>afdb6f1a0e45b715d0bb9b11772f032c399babd23bfc31fed1c170afc848bdb1</w:t>
            </w:r>
          </w:p>
        </w:tc>
      </w:tr>
      <w:tr>
        <w:tc>
          <w:tcPr>
            <w:tcW w:type="dxa" w:w="3118"/>
            <w:shd w:val="clear" w:color="auto" w:fill="F8FAFF"/>
          </w:tcPr>
          <w:p>
            <w:r>
              <w:rPr>
                <w:sz w:val="18"/>
              </w:rPr>
              <w:t>Inference Runtime</w:t>
            </w:r>
          </w:p>
        </w:tc>
        <w:tc>
          <w:tcPr>
            <w:tcW w:type="dxa" w:w="6520"/>
            <w:shd w:val="clear" w:color="auto" w:fill="F8FAFF"/>
          </w:tcPr>
          <w:p>
            <w:r>
              <w:rPr>
                <w:sz w:val="18"/>
              </w:rPr>
              <w:t>Microsoft.ML.OnnxRuntime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Tokenizer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sz w:val="18"/>
              </w:rPr>
              <w:t>BERTTokenizers v1.2.0 — BertUncasedBaseTokenizer</w:t>
            </w:r>
          </w:p>
        </w:tc>
      </w:tr>
      <w:tr>
        <w:tc>
          <w:tcPr>
            <w:tcW w:type="dxa" w:w="3118"/>
            <w:shd w:val="clear" w:color="auto" w:fill="F8FAFF"/>
          </w:tcPr>
          <w:p>
            <w:r>
              <w:rPr>
                <w:sz w:val="18"/>
              </w:rPr>
              <w:t>Vocabulary File</w:t>
            </w:r>
          </w:p>
        </w:tc>
        <w:tc>
          <w:tcPr>
            <w:tcW w:type="dxa" w:w="6520"/>
            <w:shd w:val="clear" w:color="auto" w:fill="F8FAFF"/>
          </w:tcPr>
          <w:p>
            <w:r>
              <w:rPr>
                <w:sz w:val="18"/>
              </w:rPr>
              <w:t>Vocabularies/base_uncased.txt (NuGet content file; verified at Docker build)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Max Input Tokens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sz w:val="18"/>
              </w:rPr>
              <w:t>512 WordPiece tokens; calibrated chunk size ~1200 chars (≈300 tokens)</w:t>
            </w:r>
          </w:p>
        </w:tc>
      </w:tr>
      <w:tr>
        <w:tc>
          <w:tcPr>
            <w:tcW w:type="dxa" w:w="3118"/>
            <w:shd w:val="clear" w:color="auto" w:fill="F8FAFF"/>
          </w:tcPr>
          <w:p>
            <w:r>
              <w:rPr>
                <w:sz w:val="18"/>
              </w:rPr>
              <w:t>Download</w:t>
            </w:r>
          </w:p>
        </w:tc>
        <w:tc>
          <w:tcPr>
            <w:tcW w:type="dxa" w:w="6520"/>
            <w:shd w:val="clear" w:color="auto" w:fill="F8FAFF"/>
          </w:tcPr>
          <w:p>
            <w:r>
              <w:rPr>
                <w:sz w:val="18"/>
              </w:rPr>
              <w:t>Docker build stage 2; SHA256-verified at build time; baked into image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Cost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sz w:val="18"/>
              </w:rPr>
              <w:t>Zero — no API key required; runs locally in container</w:t>
            </w:r>
          </w:p>
        </w:tc>
      </w:tr>
    </w:tbl>
    <w:p/>
    <w:p>
      <w:pPr>
        <w:pStyle w:val="Heading2"/>
        <w:jc w:val="left"/>
      </w:pPr>
      <w:r>
        <w:rPr>
          <w:color w:val="111827"/>
        </w:rPr>
        <w:t>6.6 Text Chunking Strategy</w:t>
      </w:r>
    </w:p>
    <w:p>
      <w:r>
        <w:rPr>
          <w:b w:val="0"/>
          <w:i w:val="0"/>
        </w:rPr>
        <w:t>The TextChunker service prepares document and note text for embedding with these parameters: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551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Default Value</w:t>
            </w:r>
          </w:p>
        </w:tc>
        <w:tc>
          <w:tcPr>
            <w:tcW w:type="dxa" w:w="4535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551"/>
            <w:shd w:val="clear" w:color="auto" w:fill="F8FAFF"/>
          </w:tcPr>
          <w:p>
            <w:r>
              <w:rPr>
                <w:sz w:val="18"/>
              </w:rPr>
              <w:t>ChunkSizeChars</w:t>
            </w:r>
          </w:p>
        </w:tc>
        <w:tc>
          <w:tcPr>
            <w:tcW w:type="dxa" w:w="2551"/>
            <w:shd w:val="clear" w:color="auto" w:fill="F8FAFF"/>
          </w:tcPr>
          <w:p>
            <w:r>
              <w:rPr>
                <w:sz w:val="18"/>
              </w:rPr>
              <w:t>1200 characters</w:t>
            </w:r>
          </w:p>
        </w:tc>
        <w:tc>
          <w:tcPr>
            <w:tcW w:type="dxa" w:w="4535"/>
            <w:shd w:val="clear" w:color="auto" w:fill="F8FAFF"/>
          </w:tcPr>
          <w:p>
            <w:r>
              <w:rPr>
                <w:sz w:val="18"/>
              </w:rPr>
              <w:t>Fits ~300 BERT tokens; well within 512 token limit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ChunkOverlapChars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240 characters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60-token overlap preserves cross-chunk context</w:t>
            </w:r>
          </w:p>
        </w:tc>
      </w:tr>
      <w:tr>
        <w:tc>
          <w:tcPr>
            <w:tcW w:type="dxa" w:w="2551"/>
            <w:shd w:val="clear" w:color="auto" w:fill="F8FAFF"/>
          </w:tcPr>
          <w:p>
            <w:r>
              <w:rPr>
                <w:sz w:val="18"/>
              </w:rPr>
              <w:t>Splitting Strategy</w:t>
            </w:r>
          </w:p>
        </w:tc>
        <w:tc>
          <w:tcPr>
            <w:tcW w:type="dxa" w:w="2551"/>
            <w:shd w:val="clear" w:color="auto" w:fill="F8FAFF"/>
          </w:tcPr>
          <w:p>
            <w:r>
              <w:rPr>
                <w:sz w:val="18"/>
              </w:rPr>
              <w:t>Sentence-aware</w:t>
            </w:r>
          </w:p>
        </w:tc>
        <w:tc>
          <w:tcPr>
            <w:tcW w:type="dxa" w:w="4535"/>
            <w:shd w:val="clear" w:color="auto" w:fill="F8FAFF"/>
          </w:tcPr>
          <w:p>
            <w:r>
              <w:rPr>
                <w:sz w:val="18"/>
              </w:rPr>
              <w:t>Splits at '. ! ?' + single newlines; preserves sentence boundaries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Hard Split Fallback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Word boundary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Used for over-long segments that exceed chunk size without a split point</w:t>
            </w:r>
          </w:p>
        </w:tc>
      </w:tr>
      <w:tr>
        <w:tc>
          <w:tcPr>
            <w:tcW w:type="dxa" w:w="2551"/>
            <w:shd w:val="clear" w:color="auto" w:fill="F8FAFF"/>
          </w:tcPr>
          <w:p>
            <w:r>
              <w:rPr>
                <w:sz w:val="18"/>
              </w:rPr>
              <w:t>Whitespace Normalization</w:t>
            </w:r>
          </w:p>
        </w:tc>
        <w:tc>
          <w:tcPr>
            <w:tcW w:type="dxa" w:w="2551"/>
            <w:shd w:val="clear" w:color="auto" w:fill="F8FAFF"/>
          </w:tcPr>
          <w:p>
            <w:r>
              <w:rPr>
                <w:sz w:val="18"/>
              </w:rPr>
              <w:t>Collapse spaces/tabs; reduce 3+ newlines to 2</w:t>
            </w:r>
          </w:p>
        </w:tc>
        <w:tc>
          <w:tcPr>
            <w:tcW w:type="dxa" w:w="4535"/>
            <w:shd w:val="clear" w:color="auto" w:fill="F8FAFF"/>
          </w:tcPr>
          <w:p>
            <w:r>
              <w:rPr>
                <w:sz w:val="18"/>
              </w:rPr>
              <w:t>Handles PDF extraction artifacts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A56DB"/>
        </w:rPr>
        <w:t>7. Key User Journeys</w:t>
      </w:r>
    </w:p>
    <w:p>
      <w:pPr>
        <w:pBdr>
          <w:bottom w:val="single" w:sz="6" w:space="1" w:color="1A56DB"/>
        </w:pBdr>
      </w:pPr>
    </w:p>
    <w:p>
      <w:pPr>
        <w:pStyle w:val="Heading2"/>
        <w:jc w:val="left"/>
      </w:pPr>
      <w:r>
        <w:rPr>
          <w:color w:val="111827"/>
        </w:rPr>
        <w:t>UJ-01: New User Registration &amp; First Login</w:t>
      </w:r>
    </w:p>
    <w:p>
      <w:pPr>
        <w:pStyle w:val="ListBullet"/>
        <w:ind w:left="425"/>
      </w:pPr>
      <w:r>
        <w:rPr>
          <w:sz w:val="20"/>
        </w:rPr>
        <w:t>1. User navigates to /register — two-panel page (brand hero left, form right).</w:t>
      </w:r>
    </w:p>
    <w:p>
      <w:pPr>
        <w:pStyle w:val="ListBullet"/>
        <w:ind w:left="425"/>
      </w:pPr>
      <w:r>
        <w:rPr>
          <w:sz w:val="20"/>
        </w:rPr>
        <w:t>2. Fills Full Name (min 2 chars), Email, Password (min 6 chars); submits.</w:t>
      </w:r>
    </w:p>
    <w:p>
      <w:pPr>
        <w:pStyle w:val="ListBullet"/>
        <w:ind w:left="425"/>
      </w:pPr>
      <w:r>
        <w:rPr>
          <w:sz w:val="20"/>
        </w:rPr>
        <w:t>3. API validates uniqueness; 409 returned on duplicate email with error message displayed.</w:t>
      </w:r>
    </w:p>
    <w:p>
      <w:pPr>
        <w:pStyle w:val="ListBullet"/>
        <w:ind w:left="425"/>
      </w:pPr>
      <w:r>
        <w:rPr>
          <w:sz w:val="20"/>
        </w:rPr>
        <w:t>4. On success: JWT stored in localStorage (onenest.token); user navigated to /dashboard.</w:t>
      </w:r>
    </w:p>
    <w:p>
      <w:pPr>
        <w:pStyle w:val="ListBullet"/>
        <w:ind w:left="425"/>
      </w:pPr>
      <w:r>
        <w:rPr>
          <w:sz w:val="20"/>
        </w:rPr>
        <w:t>5. Dashboard displays greeting by time-of-day; all sections show empty states.</w:t>
      </w:r>
    </w:p>
    <w:p/>
    <w:p>
      <w:pPr>
        <w:pStyle w:val="Heading2"/>
        <w:jc w:val="left"/>
      </w:pPr>
      <w:r>
        <w:rPr>
          <w:color w:val="111827"/>
        </w:rPr>
        <w:t>UJ-02: Upload Document and Ask RAG Question</w:t>
      </w:r>
    </w:p>
    <w:p>
      <w:pPr>
        <w:pStyle w:val="ListBullet"/>
        <w:ind w:left="425"/>
      </w:pPr>
      <w:r>
        <w:rPr>
          <w:sz w:val="20"/>
        </w:rPr>
        <w:t>1. User navigates to /documents; selects file (PDF, max 25 MB).</w:t>
      </w:r>
    </w:p>
    <w:p>
      <w:pPr>
        <w:pStyle w:val="ListBullet"/>
        <w:ind w:left="425"/>
      </w:pPr>
      <w:r>
        <w:rPr>
          <w:sz w:val="20"/>
        </w:rPr>
        <w:t>2. Fills title and category; submits upload form.</w:t>
      </w:r>
    </w:p>
    <w:p>
      <w:pPr>
        <w:pStyle w:val="ListBullet"/>
        <w:ind w:left="425"/>
      </w:pPr>
      <w:r>
        <w:rPr>
          <w:sz w:val="20"/>
        </w:rPr>
        <w:t>3. Backend saves file to Supabase Storage; extracts text best-effort; semantic index created in background.</w:t>
      </w:r>
    </w:p>
    <w:p>
      <w:pPr>
        <w:pStyle w:val="ListBullet"/>
        <w:ind w:left="425"/>
      </w:pPr>
      <w:r>
        <w:rPr>
          <w:sz w:val="20"/>
        </w:rPr>
        <w:t>4. User navigates to /ai-assistant; opens RAG panel ('🔍 Ask Your Content').</w:t>
      </w:r>
    </w:p>
    <w:p>
      <w:pPr>
        <w:pStyle w:val="ListBullet"/>
        <w:ind w:left="425"/>
      </w:pPr>
      <w:r>
        <w:rPr>
          <w:sz w:val="20"/>
        </w:rPr>
        <w:t>5. Types natural language question; submits.</w:t>
      </w:r>
    </w:p>
    <w:p>
      <w:pPr>
        <w:pStyle w:val="ListBullet"/>
        <w:ind w:left="425"/>
      </w:pPr>
      <w:r>
        <w:rPr>
          <w:sz w:val="20"/>
        </w:rPr>
        <w:t>6. RAG pipeline embeds query → searches pgvector → fetches document text → Gemini generates grounded answer.</w:t>
      </w:r>
    </w:p>
    <w:p>
      <w:pPr>
        <w:pStyle w:val="ListBullet"/>
        <w:ind w:left="425"/>
      </w:pPr>
      <w:r>
        <w:rPr>
          <w:sz w:val="20"/>
        </w:rPr>
        <w:t>7. Answer displayed with source chips showing 📄 Document title and chunk index.</w:t>
      </w:r>
    </w:p>
    <w:p/>
    <w:p>
      <w:pPr>
        <w:pStyle w:val="Heading2"/>
        <w:jc w:val="left"/>
      </w:pPr>
      <w:r>
        <w:rPr>
          <w:color w:val="111827"/>
        </w:rPr>
        <w:t>UJ-03: Track Health Record and View BMI</w:t>
      </w:r>
    </w:p>
    <w:p>
      <w:pPr>
        <w:pStyle w:val="ListBullet"/>
        <w:ind w:left="425"/>
      </w:pPr>
      <w:r>
        <w:rPr>
          <w:sz w:val="20"/>
        </w:rPr>
        <w:t>1. User navigates to /health → Records tab.</w:t>
      </w:r>
    </w:p>
    <w:p>
      <w:pPr>
        <w:pStyle w:val="ListBullet"/>
        <w:ind w:left="425"/>
      </w:pPr>
      <w:r>
        <w:rPr>
          <w:sz w:val="20"/>
        </w:rPr>
        <w:t>2. Enters blood group, height, weight (in preferred units from Settings).</w:t>
      </w:r>
    </w:p>
    <w:p>
      <w:pPr>
        <w:pStyle w:val="ListBullet"/>
        <w:ind w:left="425"/>
      </w:pPr>
      <w:r>
        <w:rPr>
          <w:sz w:val="20"/>
        </w:rPr>
        <w:t>3. BMI auto-calculated in read-only field; category label shown (e.g., 'Normal 22.4').</w:t>
      </w:r>
    </w:p>
    <w:p>
      <w:pPr>
        <w:pStyle w:val="ListBullet"/>
        <w:ind w:left="425"/>
      </w:pPr>
      <w:r>
        <w:rPr>
          <w:sz w:val="20"/>
        </w:rPr>
        <w:t>4. User clicks info button → BMI popup shows range table (Underweight/Normal/Overweight/Obese).</w:t>
      </w:r>
    </w:p>
    <w:p>
      <w:pPr>
        <w:pStyle w:val="ListBullet"/>
        <w:ind w:left="425"/>
      </w:pPr>
      <w:r>
        <w:rPr>
          <w:sz w:val="20"/>
        </w:rPr>
        <w:t>5. User saves; single record upserted via PUT /api/MedicalRecords.</w:t>
      </w:r>
    </w:p>
    <w:p/>
    <w:p>
      <w:pPr>
        <w:pStyle w:val="Heading2"/>
        <w:jc w:val="left"/>
      </w:pPr>
      <w:r>
        <w:rPr>
          <w:color w:val="111827"/>
        </w:rPr>
        <w:t>UJ-04: Admin Manages Support Ticket</w:t>
      </w:r>
    </w:p>
    <w:p>
      <w:pPr>
        <w:pStyle w:val="ListBullet"/>
        <w:ind w:left="425"/>
      </w:pPr>
      <w:r>
        <w:rPr>
          <w:sz w:val="20"/>
        </w:rPr>
        <w:t>1. Admin navigates to /admin (adminGuard checks role='Admin' from JWT).</w:t>
      </w:r>
    </w:p>
    <w:p>
      <w:pPr>
        <w:pStyle w:val="ListBullet"/>
        <w:ind w:left="425"/>
      </w:pPr>
      <w:r>
        <w:rPr>
          <w:sz w:val="20"/>
        </w:rPr>
        <w:t>2. Messages tab shows all contact messages; badge displays count of New messages.</w:t>
      </w:r>
    </w:p>
    <w:p>
      <w:pPr>
        <w:pStyle w:val="ListBullet"/>
        <w:ind w:left="425"/>
      </w:pPr>
      <w:r>
        <w:rPr>
          <w:sz w:val="20"/>
        </w:rPr>
        <w:t>3. Admin expands a message; clicks 'Reply / Update Status'.</w:t>
      </w:r>
    </w:p>
    <w:p>
      <w:pPr>
        <w:pStyle w:val="ListBullet"/>
        <w:ind w:left="425"/>
      </w:pPr>
      <w:r>
        <w:rPr>
          <w:sz w:val="20"/>
        </w:rPr>
        <w:t>4. Sets status to Resolved; writes reply text; saves.</w:t>
      </w:r>
    </w:p>
    <w:p>
      <w:pPr>
        <w:pStyle w:val="ListBullet"/>
        <w:ind w:left="425"/>
      </w:pPr>
      <w:r>
        <w:rPr>
          <w:sz w:val="20"/>
        </w:rPr>
        <w:t>5. PATCH /api/Admin/messages/{id}/status persists change; user sees reply on /contact.</w:t>
      </w:r>
    </w:p>
    <w:p/>
    <w:p>
      <w:pPr>
        <w:pStyle w:val="Heading2"/>
        <w:jc w:val="left"/>
      </w:pPr>
      <w:r>
        <w:rPr>
          <w:color w:val="111827"/>
        </w:rPr>
        <w:t>UJ-05: Semantic Backfill After New Content</w:t>
      </w:r>
    </w:p>
    <w:p>
      <w:pPr>
        <w:pStyle w:val="ListBullet"/>
        <w:ind w:left="425"/>
      </w:pPr>
      <w:r>
        <w:rPr>
          <w:sz w:val="20"/>
        </w:rPr>
        <w:t>1. User has uploaded 20 documents and created 50 notes; some were uploaded before semantic indexing was introduced.</w:t>
      </w:r>
    </w:p>
    <w:p>
      <w:pPr>
        <w:pStyle w:val="ListBullet"/>
        <w:ind w:left="425"/>
      </w:pPr>
      <w:r>
        <w:rPr>
          <w:sz w:val="20"/>
        </w:rPr>
        <w:t>2. User (or admin) calls POST /api/semantic-search/backfill.</w:t>
      </w:r>
    </w:p>
    <w:p>
      <w:pPr>
        <w:pStyle w:val="ListBullet"/>
        <w:ind w:left="425"/>
      </w:pPr>
      <w:r>
        <w:rPr>
          <w:sz w:val="20"/>
        </w:rPr>
        <w:t>3. API responds 202 Accepted immediately.</w:t>
      </w:r>
    </w:p>
    <w:p>
      <w:pPr>
        <w:pStyle w:val="ListBullet"/>
        <w:ind w:left="425"/>
      </w:pPr>
      <w:r>
        <w:rPr>
          <w:sz w:val="20"/>
        </w:rPr>
        <w:t>4. BackfillService runs in background: indexes all notes and all documents with extracted text.</w:t>
      </w:r>
    </w:p>
    <w:p>
      <w:pPr>
        <w:pStyle w:val="ListBullet"/>
        <w:ind w:left="425"/>
      </w:pPr>
      <w:r>
        <w:rPr>
          <w:sz w:val="20"/>
        </w:rPr>
        <w:t>5. Returns BackfillResult { notesIndexed, docsIndexed, skipped, errors }.</w:t>
      </w:r>
    </w:p>
    <w:p/>
    <w:p>
      <w:r>
        <w:br w:type="page"/>
      </w:r>
    </w:p>
    <w:p>
      <w:pPr>
        <w:pStyle w:val="Heading1"/>
        <w:jc w:val="left"/>
      </w:pPr>
      <w:r>
        <w:rPr>
          <w:color w:val="1A56DB"/>
        </w:rPr>
        <w:t>8. API Contract Summary</w:t>
      </w:r>
    </w:p>
    <w:p>
      <w:pPr>
        <w:pBdr>
          <w:bottom w:val="single" w:sz="6" w:space="1" w:color="1A56DB"/>
        </w:pBdr>
      </w:pPr>
    </w:p>
    <w:p>
      <w:r>
        <w:rPr>
          <w:b w:val="0"/>
          <w:i w:val="0"/>
        </w:rPr>
        <w:t>All API endpoints are prefixed with /api. All endpoints except /api/health and authentication endpoints require Authorization: Bearer &lt;JWT&gt; header. The API runs on ASP.NET Core 10 with Swagger/OpenAPI documentation available at /swagger in Development mode.</w:t>
      </w:r>
    </w:p>
    <w:p>
      <w:pPr>
        <w:pStyle w:val="Heading3"/>
        <w:jc w:val="left"/>
      </w:pPr>
      <w:r>
        <w:rPr>
          <w:color w:val="111827"/>
        </w:rPr>
        <w:t>Authentication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685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1134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Auth</w:t>
            </w:r>
          </w:p>
        </w:tc>
        <w:tc>
          <w:tcPr>
            <w:tcW w:type="dxa" w:w="3685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134"/>
            <w:shd w:val="clear" w:color="auto" w:fill="F8FAFF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685"/>
            <w:shd w:val="clear" w:color="auto" w:fill="F8FAFF"/>
          </w:tcPr>
          <w:p>
            <w:r>
              <w:rPr>
                <w:sz w:val="18"/>
              </w:rPr>
              <w:t>/api/Auth/register</w:t>
            </w:r>
          </w:p>
        </w:tc>
        <w:tc>
          <w:tcPr>
            <w:tcW w:type="dxa" w:w="1134"/>
            <w:shd w:val="clear" w:color="auto" w:fill="F8FAFF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3685"/>
            <w:shd w:val="clear" w:color="auto" w:fill="F8FAFF"/>
          </w:tcPr>
          <w:p>
            <w:r>
              <w:rPr>
                <w:sz w:val="18"/>
              </w:rPr>
              <w:t>Register new user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/api/Auth/login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Authenticate; returns JWT</w:t>
            </w:r>
          </w:p>
        </w:tc>
      </w:tr>
      <w:tr>
        <w:tc>
          <w:tcPr>
            <w:tcW w:type="dxa" w:w="1134"/>
            <w:shd w:val="clear" w:color="auto" w:fill="F8FAFF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685"/>
            <w:shd w:val="clear" w:color="auto" w:fill="F8FAFF"/>
          </w:tcPr>
          <w:p>
            <w:r>
              <w:rPr>
                <w:sz w:val="18"/>
              </w:rPr>
              <w:t>/api/Auth/change-password</w:t>
            </w:r>
          </w:p>
        </w:tc>
        <w:tc>
          <w:tcPr>
            <w:tcW w:type="dxa" w:w="1134"/>
            <w:shd w:val="clear" w:color="auto" w:fill="F8FAFF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3685"/>
            <w:shd w:val="clear" w:color="auto" w:fill="F8FAFF"/>
          </w:tcPr>
          <w:p>
            <w:r>
              <w:rPr>
                <w:sz w:val="18"/>
              </w:rPr>
              <w:t>Change password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/api/Auth/delete-account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Delete account (password-confirmed)</w:t>
            </w:r>
          </w:p>
        </w:tc>
      </w:tr>
    </w:tbl>
    <w:p/>
    <w:p>
      <w:pPr>
        <w:pStyle w:val="Heading3"/>
        <w:jc w:val="left"/>
      </w:pPr>
      <w:r>
        <w:rPr>
          <w:color w:val="111827"/>
        </w:rPr>
        <w:t>Notes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685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1134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Auth</w:t>
            </w:r>
          </w:p>
        </w:tc>
        <w:tc>
          <w:tcPr>
            <w:tcW w:type="dxa" w:w="3685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134"/>
            <w:shd w:val="clear" w:color="auto" w:fill="F8FA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685"/>
            <w:shd w:val="clear" w:color="auto" w:fill="F8FAFF"/>
          </w:tcPr>
          <w:p>
            <w:r>
              <w:rPr>
                <w:sz w:val="18"/>
              </w:rPr>
              <w:t>/api/Notes</w:t>
            </w:r>
          </w:p>
        </w:tc>
        <w:tc>
          <w:tcPr>
            <w:tcW w:type="dxa" w:w="1134"/>
            <w:shd w:val="clear" w:color="auto" w:fill="F8FAFF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3685"/>
            <w:shd w:val="clear" w:color="auto" w:fill="F8FAFF"/>
          </w:tcPr>
          <w:p>
            <w:r>
              <w:rPr>
                <w:sz w:val="18"/>
              </w:rPr>
              <w:t>List all notes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/api/Notes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Create note</w:t>
            </w:r>
          </w:p>
        </w:tc>
      </w:tr>
      <w:tr>
        <w:tc>
          <w:tcPr>
            <w:tcW w:type="dxa" w:w="1134"/>
            <w:shd w:val="clear" w:color="auto" w:fill="F8FAFF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3685"/>
            <w:shd w:val="clear" w:color="auto" w:fill="F8FAFF"/>
          </w:tcPr>
          <w:p>
            <w:r>
              <w:rPr>
                <w:sz w:val="18"/>
              </w:rPr>
              <w:t>/api/Notes/{id}</w:t>
            </w:r>
          </w:p>
        </w:tc>
        <w:tc>
          <w:tcPr>
            <w:tcW w:type="dxa" w:w="1134"/>
            <w:shd w:val="clear" w:color="auto" w:fill="F8FAFF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3685"/>
            <w:shd w:val="clear" w:color="auto" w:fill="F8FAFF"/>
          </w:tcPr>
          <w:p>
            <w:r>
              <w:rPr>
                <w:sz w:val="18"/>
              </w:rPr>
              <w:t>Update note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/api/Notes/{id}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Delete note</w:t>
            </w:r>
          </w:p>
        </w:tc>
      </w:tr>
      <w:tr>
        <w:tc>
          <w:tcPr>
            <w:tcW w:type="dxa" w:w="1134"/>
            <w:shd w:val="clear" w:color="auto" w:fill="F8FAFF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3685"/>
            <w:shd w:val="clear" w:color="auto" w:fill="F8FAFF"/>
          </w:tcPr>
          <w:p>
            <w:r>
              <w:rPr>
                <w:sz w:val="18"/>
              </w:rPr>
              <w:t>/api/Notes/{id}/pin</w:t>
            </w:r>
          </w:p>
        </w:tc>
        <w:tc>
          <w:tcPr>
            <w:tcW w:type="dxa" w:w="1134"/>
            <w:shd w:val="clear" w:color="auto" w:fill="F8FAFF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3685"/>
            <w:shd w:val="clear" w:color="auto" w:fill="F8FAFF"/>
          </w:tcPr>
          <w:p>
            <w:r>
              <w:rPr>
                <w:sz w:val="18"/>
              </w:rPr>
              <w:t>Toggle pin</w:t>
            </w:r>
          </w:p>
        </w:tc>
      </w:tr>
    </w:tbl>
    <w:p/>
    <w:p>
      <w:pPr>
        <w:pStyle w:val="Heading3"/>
        <w:jc w:val="left"/>
      </w:pPr>
      <w:r>
        <w:rPr>
          <w:color w:val="111827"/>
        </w:rPr>
        <w:t>Documents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685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1134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Auth</w:t>
            </w:r>
          </w:p>
        </w:tc>
        <w:tc>
          <w:tcPr>
            <w:tcW w:type="dxa" w:w="3685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134"/>
            <w:shd w:val="clear" w:color="auto" w:fill="F8FA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685"/>
            <w:shd w:val="clear" w:color="auto" w:fill="F8FAFF"/>
          </w:tcPr>
          <w:p>
            <w:r>
              <w:rPr>
                <w:sz w:val="18"/>
              </w:rPr>
              <w:t>/api/Documents</w:t>
            </w:r>
          </w:p>
        </w:tc>
        <w:tc>
          <w:tcPr>
            <w:tcW w:type="dxa" w:w="1134"/>
            <w:shd w:val="clear" w:color="auto" w:fill="F8FAFF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3685"/>
            <w:shd w:val="clear" w:color="auto" w:fill="F8FAFF"/>
          </w:tcPr>
          <w:p>
            <w:r>
              <w:rPr>
                <w:sz w:val="18"/>
              </w:rPr>
              <w:t>List documents (search/category filters)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/api/Documents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Upload document (multipart; max 25 MB)</w:t>
            </w:r>
          </w:p>
        </w:tc>
      </w:tr>
      <w:tr>
        <w:tc>
          <w:tcPr>
            <w:tcW w:type="dxa" w:w="1134"/>
            <w:shd w:val="clear" w:color="auto" w:fill="F8FAFF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3685"/>
            <w:shd w:val="clear" w:color="auto" w:fill="F8FAFF"/>
          </w:tcPr>
          <w:p>
            <w:r>
              <w:rPr>
                <w:sz w:val="18"/>
              </w:rPr>
              <w:t>/api/Documents/{id}</w:t>
            </w:r>
          </w:p>
        </w:tc>
        <w:tc>
          <w:tcPr>
            <w:tcW w:type="dxa" w:w="1134"/>
            <w:shd w:val="clear" w:color="auto" w:fill="F8FAFF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3685"/>
            <w:shd w:val="clear" w:color="auto" w:fill="F8FAFF"/>
          </w:tcPr>
          <w:p>
            <w:r>
              <w:rPr>
                <w:sz w:val="18"/>
              </w:rPr>
              <w:t>Update document metadata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/api/Documents/{id}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Delete document</w:t>
            </w:r>
          </w:p>
        </w:tc>
      </w:tr>
      <w:tr>
        <w:tc>
          <w:tcPr>
            <w:tcW w:type="dxa" w:w="1134"/>
            <w:shd w:val="clear" w:color="auto" w:fill="F8FAFF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3685"/>
            <w:shd w:val="clear" w:color="auto" w:fill="F8FAFF"/>
          </w:tcPr>
          <w:p>
            <w:r>
              <w:rPr>
                <w:sz w:val="18"/>
              </w:rPr>
              <w:t>/api/Documents/all</w:t>
            </w:r>
          </w:p>
        </w:tc>
        <w:tc>
          <w:tcPr>
            <w:tcW w:type="dxa" w:w="1134"/>
            <w:shd w:val="clear" w:color="auto" w:fill="F8FAFF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3685"/>
            <w:shd w:val="clear" w:color="auto" w:fill="F8FAFF"/>
          </w:tcPr>
          <w:p>
            <w:r>
              <w:rPr>
                <w:sz w:val="18"/>
              </w:rPr>
              <w:t>Delete all documents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/api/Documents/{id}/download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Download file as attachment</w:t>
            </w:r>
          </w:p>
        </w:tc>
      </w:tr>
      <w:tr>
        <w:tc>
          <w:tcPr>
            <w:tcW w:type="dxa" w:w="1134"/>
            <w:shd w:val="clear" w:color="auto" w:fill="F8FA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685"/>
            <w:shd w:val="clear" w:color="auto" w:fill="F8FAFF"/>
          </w:tcPr>
          <w:p>
            <w:r>
              <w:rPr>
                <w:sz w:val="18"/>
              </w:rPr>
              <w:t>/api/Documents/download-all</w:t>
            </w:r>
          </w:p>
        </w:tc>
        <w:tc>
          <w:tcPr>
            <w:tcW w:type="dxa" w:w="1134"/>
            <w:shd w:val="clear" w:color="auto" w:fill="F8FAFF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3685"/>
            <w:shd w:val="clear" w:color="auto" w:fill="F8FAFF"/>
          </w:tcPr>
          <w:p>
            <w:r>
              <w:rPr>
                <w:sz w:val="18"/>
              </w:rPr>
              <w:t>Download all as ZIP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/api/Documents/{id}/preview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Preview file inline</w:t>
            </w:r>
          </w:p>
        </w:tc>
      </w:tr>
      <w:tr>
        <w:tc>
          <w:tcPr>
            <w:tcW w:type="dxa" w:w="1134"/>
            <w:shd w:val="clear" w:color="auto" w:fill="F8FA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685"/>
            <w:shd w:val="clear" w:color="auto" w:fill="F8FAFF"/>
          </w:tcPr>
          <w:p>
            <w:r>
              <w:rPr>
                <w:sz w:val="18"/>
              </w:rPr>
              <w:t>/api/Documents/summary</w:t>
            </w:r>
          </w:p>
        </w:tc>
        <w:tc>
          <w:tcPr>
            <w:tcW w:type="dxa" w:w="1134"/>
            <w:shd w:val="clear" w:color="auto" w:fill="F8FAFF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3685"/>
            <w:shd w:val="clear" w:color="auto" w:fill="F8FAFF"/>
          </w:tcPr>
          <w:p>
            <w:r>
              <w:rPr>
                <w:sz w:val="18"/>
              </w:rPr>
              <w:t>Storage stats + recent uploads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/api/Documents/{id}/text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Get extracted text</w:t>
            </w:r>
          </w:p>
        </w:tc>
      </w:tr>
      <w:tr>
        <w:tc>
          <w:tcPr>
            <w:tcW w:type="dxa" w:w="1134"/>
            <w:shd w:val="clear" w:color="auto" w:fill="F8FAFF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685"/>
            <w:shd w:val="clear" w:color="auto" w:fill="F8FAFF"/>
          </w:tcPr>
          <w:p>
            <w:r>
              <w:rPr>
                <w:sz w:val="18"/>
              </w:rPr>
              <w:t>/api/Documents/{id}/summarize</w:t>
            </w:r>
          </w:p>
        </w:tc>
        <w:tc>
          <w:tcPr>
            <w:tcW w:type="dxa" w:w="1134"/>
            <w:shd w:val="clear" w:color="auto" w:fill="F8FAFF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3685"/>
            <w:shd w:val="clear" w:color="auto" w:fill="F8FAFF"/>
          </w:tcPr>
          <w:p>
            <w:r>
              <w:rPr>
                <w:sz w:val="18"/>
              </w:rPr>
              <w:t>Trigger AI summarization</w:t>
            </w:r>
          </w:p>
        </w:tc>
      </w:tr>
    </w:tbl>
    <w:p/>
    <w:p>
      <w:pPr>
        <w:pStyle w:val="Heading3"/>
        <w:jc w:val="left"/>
      </w:pPr>
      <w:r>
        <w:rPr>
          <w:color w:val="111827"/>
        </w:rPr>
        <w:t>AI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685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1134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Auth</w:t>
            </w:r>
          </w:p>
        </w:tc>
        <w:tc>
          <w:tcPr>
            <w:tcW w:type="dxa" w:w="3685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134"/>
            <w:shd w:val="clear" w:color="auto" w:fill="F8FA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685"/>
            <w:shd w:val="clear" w:color="auto" w:fill="F8FAFF"/>
          </w:tcPr>
          <w:p>
            <w:r>
              <w:rPr>
                <w:sz w:val="18"/>
              </w:rPr>
              <w:t>/api/ai/conversations</w:t>
            </w:r>
          </w:p>
        </w:tc>
        <w:tc>
          <w:tcPr>
            <w:tcW w:type="dxa" w:w="1134"/>
            <w:shd w:val="clear" w:color="auto" w:fill="F8FAFF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3685"/>
            <w:shd w:val="clear" w:color="auto" w:fill="F8FAFF"/>
          </w:tcPr>
          <w:p>
            <w:r>
              <w:rPr>
                <w:sz w:val="18"/>
              </w:rPr>
              <w:t>List conversations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/api/ai/conversations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Create conversation</w:t>
            </w:r>
          </w:p>
        </w:tc>
      </w:tr>
      <w:tr>
        <w:tc>
          <w:tcPr>
            <w:tcW w:type="dxa" w:w="1134"/>
            <w:shd w:val="clear" w:color="auto" w:fill="F8FA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685"/>
            <w:shd w:val="clear" w:color="auto" w:fill="F8FAFF"/>
          </w:tcPr>
          <w:p>
            <w:r>
              <w:rPr>
                <w:sz w:val="18"/>
              </w:rPr>
              <w:t>/api/ai/conversations/{id}</w:t>
            </w:r>
          </w:p>
        </w:tc>
        <w:tc>
          <w:tcPr>
            <w:tcW w:type="dxa" w:w="1134"/>
            <w:shd w:val="clear" w:color="auto" w:fill="F8FAFF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3685"/>
            <w:shd w:val="clear" w:color="auto" w:fill="F8FAFF"/>
          </w:tcPr>
          <w:p>
            <w:r>
              <w:rPr>
                <w:sz w:val="18"/>
              </w:rPr>
              <w:t>Get conversation with messages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/api/ai/conversations/{id}/rename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Rename conversation</w:t>
            </w:r>
          </w:p>
        </w:tc>
      </w:tr>
      <w:tr>
        <w:tc>
          <w:tcPr>
            <w:tcW w:type="dxa" w:w="1134"/>
            <w:shd w:val="clear" w:color="auto" w:fill="F8FAFF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3685"/>
            <w:shd w:val="clear" w:color="auto" w:fill="F8FAFF"/>
          </w:tcPr>
          <w:p>
            <w:r>
              <w:rPr>
                <w:sz w:val="18"/>
              </w:rPr>
              <w:t>/api/ai/conversations/{id}</w:t>
            </w:r>
          </w:p>
        </w:tc>
        <w:tc>
          <w:tcPr>
            <w:tcW w:type="dxa" w:w="1134"/>
            <w:shd w:val="clear" w:color="auto" w:fill="F8FAFF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3685"/>
            <w:shd w:val="clear" w:color="auto" w:fill="F8FAFF"/>
          </w:tcPr>
          <w:p>
            <w:r>
              <w:rPr>
                <w:sz w:val="18"/>
              </w:rPr>
              <w:t>Delete conversation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/api/ai/conversations/{id}/archive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Archive conversation</w:t>
            </w:r>
          </w:p>
        </w:tc>
      </w:tr>
      <w:tr>
        <w:tc>
          <w:tcPr>
            <w:tcW w:type="dxa" w:w="1134"/>
            <w:shd w:val="clear" w:color="auto" w:fill="F8FAFF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685"/>
            <w:shd w:val="clear" w:color="auto" w:fill="F8FAFF"/>
          </w:tcPr>
          <w:p>
            <w:r>
              <w:rPr>
                <w:sz w:val="18"/>
              </w:rPr>
              <w:t>/api/ai/conversations/{id}/unarchive</w:t>
            </w:r>
          </w:p>
        </w:tc>
        <w:tc>
          <w:tcPr>
            <w:tcW w:type="dxa" w:w="1134"/>
            <w:shd w:val="clear" w:color="auto" w:fill="F8FAFF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3685"/>
            <w:shd w:val="clear" w:color="auto" w:fill="F8FAFF"/>
          </w:tcPr>
          <w:p>
            <w:r>
              <w:rPr>
                <w:sz w:val="18"/>
              </w:rPr>
              <w:t>Unarchive conversation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/api/ai/conversations/{id}/messages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Send message; returns AI response</w:t>
            </w:r>
          </w:p>
        </w:tc>
      </w:tr>
      <w:tr>
        <w:tc>
          <w:tcPr>
            <w:tcW w:type="dxa" w:w="1134"/>
            <w:shd w:val="clear" w:color="auto" w:fill="F8FAFF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685"/>
            <w:shd w:val="clear" w:color="auto" w:fill="F8FAFF"/>
          </w:tcPr>
          <w:p>
            <w:r>
              <w:rPr>
                <w:sz w:val="18"/>
              </w:rPr>
              <w:t>/api/ai/rag</w:t>
            </w:r>
          </w:p>
        </w:tc>
        <w:tc>
          <w:tcPr>
            <w:tcW w:type="dxa" w:w="1134"/>
            <w:shd w:val="clear" w:color="auto" w:fill="F8FAFF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3685"/>
            <w:shd w:val="clear" w:color="auto" w:fill="F8FAFF"/>
          </w:tcPr>
          <w:p>
            <w:r>
              <w:rPr>
                <w:sz w:val="18"/>
              </w:rPr>
              <w:t>RAG query (embed → search → generate)</w:t>
            </w:r>
          </w:p>
        </w:tc>
      </w:tr>
    </w:tbl>
    <w:p/>
    <w:p>
      <w:pPr>
        <w:pStyle w:val="Heading3"/>
        <w:jc w:val="left"/>
      </w:pPr>
      <w:r>
        <w:rPr>
          <w:color w:val="111827"/>
        </w:rPr>
        <w:t>Semantic Search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685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1134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Auth</w:t>
            </w:r>
          </w:p>
        </w:tc>
        <w:tc>
          <w:tcPr>
            <w:tcW w:type="dxa" w:w="3685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134"/>
            <w:shd w:val="clear" w:color="auto" w:fill="F8FAFF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685"/>
            <w:shd w:val="clear" w:color="auto" w:fill="F8FAFF"/>
          </w:tcPr>
          <w:p>
            <w:r>
              <w:rPr>
                <w:sz w:val="18"/>
              </w:rPr>
              <w:t>/api/semantic-search</w:t>
            </w:r>
          </w:p>
        </w:tc>
        <w:tc>
          <w:tcPr>
            <w:tcW w:type="dxa" w:w="1134"/>
            <w:shd w:val="clear" w:color="auto" w:fill="F8FAFF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3685"/>
            <w:shd w:val="clear" w:color="auto" w:fill="F8FAFF"/>
          </w:tcPr>
          <w:p>
            <w:r>
              <w:rPr>
                <w:sz w:val="18"/>
              </w:rPr>
              <w:t>Semantic similarity search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/api/semantic-search/backfill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Re-index all user content (202)</w:t>
            </w:r>
          </w:p>
        </w:tc>
      </w:tr>
      <w:tr>
        <w:tc>
          <w:tcPr>
            <w:tcW w:type="dxa" w:w="1134"/>
            <w:shd w:val="clear" w:color="auto" w:fill="F8FA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685"/>
            <w:shd w:val="clear" w:color="auto" w:fill="F8FAFF"/>
          </w:tcPr>
          <w:p>
            <w:r>
              <w:rPr>
                <w:sz w:val="18"/>
              </w:rPr>
              <w:t>/api/semantic-search/status</w:t>
            </w:r>
          </w:p>
        </w:tc>
        <w:tc>
          <w:tcPr>
            <w:tcW w:type="dxa" w:w="1134"/>
            <w:shd w:val="clear" w:color="auto" w:fill="F8FAFF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3685"/>
            <w:shd w:val="clear" w:color="auto" w:fill="F8FAFF"/>
          </w:tcPr>
          <w:p>
            <w:r>
              <w:rPr>
                <w:sz w:val="18"/>
              </w:rPr>
              <w:t>Embedding provider diagnostics</w:t>
            </w:r>
          </w:p>
        </w:tc>
      </w:tr>
    </w:tbl>
    <w:p/>
    <w:p>
      <w:pPr>
        <w:pStyle w:val="Heading3"/>
        <w:jc w:val="left"/>
      </w:pPr>
      <w:r>
        <w:rPr>
          <w:color w:val="111827"/>
        </w:rPr>
        <w:t>Health Hub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685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1134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Auth</w:t>
            </w:r>
          </w:p>
        </w:tc>
        <w:tc>
          <w:tcPr>
            <w:tcW w:type="dxa" w:w="3685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134"/>
            <w:shd w:val="clear" w:color="auto" w:fill="F8FAFF"/>
          </w:tcPr>
          <w:p>
            <w:r>
              <w:rPr>
                <w:sz w:val="18"/>
              </w:rPr>
              <w:t>GET/POST/PUT/DELETE</w:t>
            </w:r>
          </w:p>
        </w:tc>
        <w:tc>
          <w:tcPr>
            <w:tcW w:type="dxa" w:w="3685"/>
            <w:shd w:val="clear" w:color="auto" w:fill="F8FAFF"/>
          </w:tcPr>
          <w:p>
            <w:r>
              <w:rPr>
                <w:sz w:val="18"/>
              </w:rPr>
              <w:t>/api/Medicines</w:t>
            </w:r>
          </w:p>
        </w:tc>
        <w:tc>
          <w:tcPr>
            <w:tcW w:type="dxa" w:w="1134"/>
            <w:shd w:val="clear" w:color="auto" w:fill="F8FAFF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3685"/>
            <w:shd w:val="clear" w:color="auto" w:fill="F8FAFF"/>
          </w:tcPr>
          <w:p>
            <w:r>
              <w:rPr>
                <w:sz w:val="18"/>
              </w:rPr>
              <w:t>Manage medicines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GET/POST/PUT/DELETE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/api/Appointments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Manage appointments</w:t>
            </w:r>
          </w:p>
        </w:tc>
      </w:tr>
      <w:tr>
        <w:tc>
          <w:tcPr>
            <w:tcW w:type="dxa" w:w="1134"/>
            <w:shd w:val="clear" w:color="auto" w:fill="F8FAFF"/>
          </w:tcPr>
          <w:p>
            <w:r>
              <w:rPr>
                <w:sz w:val="18"/>
              </w:rPr>
              <w:t>GET/PUT</w:t>
            </w:r>
          </w:p>
        </w:tc>
        <w:tc>
          <w:tcPr>
            <w:tcW w:type="dxa" w:w="3685"/>
            <w:shd w:val="clear" w:color="auto" w:fill="F8FAFF"/>
          </w:tcPr>
          <w:p>
            <w:r>
              <w:rPr>
                <w:sz w:val="18"/>
              </w:rPr>
              <w:t>/api/MedicalRecords</w:t>
            </w:r>
          </w:p>
        </w:tc>
        <w:tc>
          <w:tcPr>
            <w:tcW w:type="dxa" w:w="1134"/>
            <w:shd w:val="clear" w:color="auto" w:fill="F8FAFF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3685"/>
            <w:shd w:val="clear" w:color="auto" w:fill="F8FAFF"/>
          </w:tcPr>
          <w:p>
            <w:r>
              <w:rPr>
                <w:sz w:val="18"/>
              </w:rPr>
              <w:t>Get/upsert health record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GET/POST/PUT/DELETE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/api/MedicalReports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Manage health reports (file)</w:t>
            </w:r>
          </w:p>
        </w:tc>
      </w:tr>
      <w:tr>
        <w:tc>
          <w:tcPr>
            <w:tcW w:type="dxa" w:w="1134"/>
            <w:shd w:val="clear" w:color="auto" w:fill="F8FA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685"/>
            <w:shd w:val="clear" w:color="auto" w:fill="F8FAFF"/>
          </w:tcPr>
          <w:p>
            <w:r>
              <w:rPr>
                <w:sz w:val="18"/>
              </w:rPr>
              <w:t>/api/health-hub/summary</w:t>
            </w:r>
          </w:p>
        </w:tc>
        <w:tc>
          <w:tcPr>
            <w:tcW w:type="dxa" w:w="1134"/>
            <w:shd w:val="clear" w:color="auto" w:fill="F8FAFF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3685"/>
            <w:shd w:val="clear" w:color="auto" w:fill="F8FAFF"/>
          </w:tcPr>
          <w:p>
            <w:r>
              <w:rPr>
                <w:sz w:val="18"/>
              </w:rPr>
              <w:t>Health analytics summary</w:t>
            </w:r>
          </w:p>
        </w:tc>
      </w:tr>
    </w:tbl>
    <w:p/>
    <w:p>
      <w:pPr>
        <w:pStyle w:val="Heading3"/>
        <w:jc w:val="left"/>
      </w:pPr>
      <w:r>
        <w:rPr>
          <w:color w:val="111827"/>
        </w:rPr>
        <w:t>Admin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685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1134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Auth</w:t>
            </w:r>
          </w:p>
        </w:tc>
        <w:tc>
          <w:tcPr>
            <w:tcW w:type="dxa" w:w="3685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134"/>
            <w:shd w:val="clear" w:color="auto" w:fill="F8FA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685"/>
            <w:shd w:val="clear" w:color="auto" w:fill="F8FAFF"/>
          </w:tcPr>
          <w:p>
            <w:r>
              <w:rPr>
                <w:sz w:val="18"/>
              </w:rPr>
              <w:t>/api/Admin/messages</w:t>
            </w:r>
          </w:p>
        </w:tc>
        <w:tc>
          <w:tcPr>
            <w:tcW w:type="dxa" w:w="1134"/>
            <w:shd w:val="clear" w:color="auto" w:fill="F8FAFF"/>
          </w:tcPr>
          <w:p>
            <w:r>
              <w:rPr>
                <w:sz w:val="18"/>
              </w:rPr>
              <w:t>JWT+Admin</w:t>
            </w:r>
          </w:p>
        </w:tc>
        <w:tc>
          <w:tcPr>
            <w:tcW w:type="dxa" w:w="3685"/>
            <w:shd w:val="clear" w:color="auto" w:fill="F8FAFF"/>
          </w:tcPr>
          <w:p>
            <w:r>
              <w:rPr>
                <w:sz w:val="18"/>
              </w:rPr>
              <w:t>All contact messages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/api/Admin/messages/{id}/status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JWT+Admin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Update message status/reply</w:t>
            </w:r>
          </w:p>
        </w:tc>
      </w:tr>
      <w:tr>
        <w:tc>
          <w:tcPr>
            <w:tcW w:type="dxa" w:w="1134"/>
            <w:shd w:val="clear" w:color="auto" w:fill="F8FA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685"/>
            <w:shd w:val="clear" w:color="auto" w:fill="F8FAFF"/>
          </w:tcPr>
          <w:p>
            <w:r>
              <w:rPr>
                <w:sz w:val="18"/>
              </w:rPr>
              <w:t>/api/Admin/users</w:t>
            </w:r>
          </w:p>
        </w:tc>
        <w:tc>
          <w:tcPr>
            <w:tcW w:type="dxa" w:w="1134"/>
            <w:shd w:val="clear" w:color="auto" w:fill="F8FAFF"/>
          </w:tcPr>
          <w:p>
            <w:r>
              <w:rPr>
                <w:sz w:val="18"/>
              </w:rPr>
              <w:t>JWT+Admin</w:t>
            </w:r>
          </w:p>
        </w:tc>
        <w:tc>
          <w:tcPr>
            <w:tcW w:type="dxa" w:w="3685"/>
            <w:shd w:val="clear" w:color="auto" w:fill="F8FAFF"/>
          </w:tcPr>
          <w:p>
            <w:r>
              <w:rPr>
                <w:sz w:val="18"/>
              </w:rPr>
              <w:t>All registered users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/api/Admin/users/{id}/role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JWT+Admin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Change user role</w:t>
            </w:r>
          </w:p>
        </w:tc>
      </w:tr>
    </w:tbl>
    <w:p/>
    <w:p>
      <w:pPr>
        <w:pStyle w:val="Heading3"/>
        <w:jc w:val="left"/>
      </w:pPr>
      <w:r>
        <w:rPr>
          <w:color w:val="111827"/>
        </w:rPr>
        <w:t>System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685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1134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Auth</w:t>
            </w:r>
          </w:p>
        </w:tc>
        <w:tc>
          <w:tcPr>
            <w:tcW w:type="dxa" w:w="3685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134"/>
            <w:shd w:val="clear" w:color="auto" w:fill="F8FA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685"/>
            <w:shd w:val="clear" w:color="auto" w:fill="F8FAFF"/>
          </w:tcPr>
          <w:p>
            <w:r>
              <w:rPr>
                <w:sz w:val="18"/>
              </w:rPr>
              <w:t>/api/health</w:t>
            </w:r>
          </w:p>
        </w:tc>
        <w:tc>
          <w:tcPr>
            <w:tcW w:type="dxa" w:w="1134"/>
            <w:shd w:val="clear" w:color="auto" w:fill="F8FAFF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3685"/>
            <w:shd w:val="clear" w:color="auto" w:fill="F8FAFF"/>
          </w:tcPr>
          <w:p>
            <w:r>
              <w:rPr>
                <w:sz w:val="18"/>
              </w:rPr>
              <w:t>Health check (status, version, timestamp)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/api/Settings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Get current user settings</w:t>
            </w:r>
          </w:p>
        </w:tc>
      </w:tr>
      <w:tr>
        <w:tc>
          <w:tcPr>
            <w:tcW w:type="dxa" w:w="1134"/>
            <w:shd w:val="clear" w:color="auto" w:fill="F8FAFF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3685"/>
            <w:shd w:val="clear" w:color="auto" w:fill="F8FAFF"/>
          </w:tcPr>
          <w:p>
            <w:r>
              <w:rPr>
                <w:sz w:val="18"/>
              </w:rPr>
              <w:t>/api/Settings</w:t>
            </w:r>
          </w:p>
        </w:tc>
        <w:tc>
          <w:tcPr>
            <w:tcW w:type="dxa" w:w="1134"/>
            <w:shd w:val="clear" w:color="auto" w:fill="F8FAFF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3685"/>
            <w:shd w:val="clear" w:color="auto" w:fill="F8FAFF"/>
          </w:tcPr>
          <w:p>
            <w:r>
              <w:rPr>
                <w:sz w:val="18"/>
              </w:rPr>
              <w:t>Update settings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/api/Contact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Submit support message</w:t>
            </w:r>
          </w:p>
        </w:tc>
      </w:tr>
      <w:tr>
        <w:tc>
          <w:tcPr>
            <w:tcW w:type="dxa" w:w="1134"/>
            <w:shd w:val="clear" w:color="auto" w:fill="F8FA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685"/>
            <w:shd w:val="clear" w:color="auto" w:fill="F8FAFF"/>
          </w:tcPr>
          <w:p>
            <w:r>
              <w:rPr>
                <w:sz w:val="18"/>
              </w:rPr>
              <w:t>/api/Contact/my</w:t>
            </w:r>
          </w:p>
        </w:tc>
        <w:tc>
          <w:tcPr>
            <w:tcW w:type="dxa" w:w="1134"/>
            <w:shd w:val="clear" w:color="auto" w:fill="F8FAFF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3685"/>
            <w:shd w:val="clear" w:color="auto" w:fill="F8FAFF"/>
          </w:tcPr>
          <w:p>
            <w:r>
              <w:rPr>
                <w:sz w:val="18"/>
              </w:rPr>
              <w:t>Own message history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/api/Contact/summary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Message status counts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A56DB"/>
        </w:rPr>
        <w:t>9. Validation Rules</w:t>
      </w:r>
    </w:p>
    <w:p>
      <w:pPr>
        <w:pBdr>
          <w:bottom w:val="single" w:sz="6" w:space="1" w:color="1A56DB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701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3402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Rule</w:t>
            </w:r>
          </w:p>
        </w:tc>
        <w:tc>
          <w:tcPr>
            <w:tcW w:type="dxa" w:w="2268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Error Message</w:t>
            </w:r>
          </w:p>
        </w:tc>
      </w:tr>
      <w:tr>
        <w:tc>
          <w:tcPr>
            <w:tcW w:type="dxa" w:w="2268"/>
            <w:shd w:val="clear" w:color="auto" w:fill="F8FAFF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1701"/>
            <w:shd w:val="clear" w:color="auto" w:fill="F8FAFF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3402"/>
            <w:shd w:val="clear" w:color="auto" w:fill="F8FAFF"/>
          </w:tcPr>
          <w:p>
            <w:r>
              <w:rPr>
                <w:sz w:val="18"/>
              </w:rPr>
              <w:t>Valid email format; unique in DB (case-insensitive)</w:t>
            </w:r>
          </w:p>
        </w:tc>
        <w:tc>
          <w:tcPr>
            <w:tcW w:type="dxa" w:w="2268"/>
            <w:shd w:val="clear" w:color="auto" w:fill="F8FAFF"/>
          </w:tcPr>
          <w:p>
            <w:r>
              <w:rPr>
                <w:sz w:val="18"/>
              </w:rPr>
              <w:t>Enter a valid email / Email already registered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Password (register)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Minimum 6 characters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Password must be at least 6 characters</w:t>
            </w:r>
          </w:p>
        </w:tc>
      </w:tr>
      <w:tr>
        <w:tc>
          <w:tcPr>
            <w:tcW w:type="dxa" w:w="2268"/>
            <w:shd w:val="clear" w:color="auto" w:fill="F8FAFF"/>
          </w:tcPr>
          <w:p>
            <w:r>
              <w:rPr>
                <w:sz w:val="18"/>
              </w:rPr>
              <w:t>Full Name</w:t>
            </w:r>
          </w:p>
        </w:tc>
        <w:tc>
          <w:tcPr>
            <w:tcW w:type="dxa" w:w="1701"/>
            <w:shd w:val="clear" w:color="auto" w:fill="F8FAFF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3402"/>
            <w:shd w:val="clear" w:color="auto" w:fill="F8FAFF"/>
          </w:tcPr>
          <w:p>
            <w:r>
              <w:rPr>
                <w:sz w:val="18"/>
              </w:rPr>
              <w:t>Required; minimum 2 characters</w:t>
            </w:r>
          </w:p>
        </w:tc>
        <w:tc>
          <w:tcPr>
            <w:tcW w:type="dxa" w:w="2268"/>
            <w:shd w:val="clear" w:color="auto" w:fill="F8FAFF"/>
          </w:tcPr>
          <w:p>
            <w:r>
              <w:rPr>
                <w:sz w:val="18"/>
              </w:rPr>
              <w:t>Full name is required (min 2 characters)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Note Title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Notes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Title is required</w:t>
            </w:r>
          </w:p>
        </w:tc>
      </w:tr>
      <w:tr>
        <w:tc>
          <w:tcPr>
            <w:tcW w:type="dxa" w:w="2268"/>
            <w:shd w:val="clear" w:color="auto" w:fill="F8FAFF"/>
          </w:tcPr>
          <w:p>
            <w:r>
              <w:rPr>
                <w:sz w:val="18"/>
              </w:rPr>
              <w:t>Task Title</w:t>
            </w:r>
          </w:p>
        </w:tc>
        <w:tc>
          <w:tcPr>
            <w:tcW w:type="dxa" w:w="1701"/>
            <w:shd w:val="clear" w:color="auto" w:fill="F8FAFF"/>
          </w:tcPr>
          <w:p>
            <w:r>
              <w:rPr>
                <w:sz w:val="18"/>
              </w:rPr>
              <w:t>Tasks</w:t>
            </w:r>
          </w:p>
        </w:tc>
        <w:tc>
          <w:tcPr>
            <w:tcW w:type="dxa" w:w="3402"/>
            <w:shd w:val="clear" w:color="auto" w:fill="F8FAFF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2268"/>
            <w:shd w:val="clear" w:color="auto" w:fill="F8FAFF"/>
          </w:tcPr>
          <w:p>
            <w:r>
              <w:rPr>
                <w:sz w:val="18"/>
              </w:rPr>
              <w:t>Title is required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Task Description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Tasks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Description is required</w:t>
            </w:r>
          </w:p>
        </w:tc>
      </w:tr>
      <w:tr>
        <w:tc>
          <w:tcPr>
            <w:tcW w:type="dxa" w:w="2268"/>
            <w:shd w:val="clear" w:color="auto" w:fill="F8FAFF"/>
          </w:tcPr>
          <w:p>
            <w:r>
              <w:rPr>
                <w:sz w:val="18"/>
              </w:rPr>
              <w:t>Task Due Date</w:t>
            </w:r>
          </w:p>
        </w:tc>
        <w:tc>
          <w:tcPr>
            <w:tcW w:type="dxa" w:w="1701"/>
            <w:shd w:val="clear" w:color="auto" w:fill="F8FAFF"/>
          </w:tcPr>
          <w:p>
            <w:r>
              <w:rPr>
                <w:sz w:val="18"/>
              </w:rPr>
              <w:t>Tasks</w:t>
            </w:r>
          </w:p>
        </w:tc>
        <w:tc>
          <w:tcPr>
            <w:tcW w:type="dxa" w:w="3402"/>
            <w:shd w:val="clear" w:color="auto" w:fill="F8FAFF"/>
          </w:tcPr>
          <w:p>
            <w:r>
              <w:rPr>
                <w:sz w:val="18"/>
              </w:rPr>
              <w:t>Required; must not be in the past</w:t>
            </w:r>
          </w:p>
        </w:tc>
        <w:tc>
          <w:tcPr>
            <w:tcW w:type="dxa" w:w="2268"/>
            <w:shd w:val="clear" w:color="auto" w:fill="F8FAFF"/>
          </w:tcPr>
          <w:p>
            <w:r>
              <w:rPr>
                <w:sz w:val="18"/>
              </w:rPr>
              <w:t>Due date is required / Due date cannot be in the past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Expense Title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Expenses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Title is required</w:t>
            </w:r>
          </w:p>
        </w:tc>
      </w:tr>
      <w:tr>
        <w:tc>
          <w:tcPr>
            <w:tcW w:type="dxa" w:w="2268"/>
            <w:shd w:val="clear" w:color="auto" w:fill="F8FAFF"/>
          </w:tcPr>
          <w:p>
            <w:r>
              <w:rPr>
                <w:sz w:val="18"/>
              </w:rPr>
              <w:t>Expense Amount</w:t>
            </w:r>
          </w:p>
        </w:tc>
        <w:tc>
          <w:tcPr>
            <w:tcW w:type="dxa" w:w="1701"/>
            <w:shd w:val="clear" w:color="auto" w:fill="F8FAFF"/>
          </w:tcPr>
          <w:p>
            <w:r>
              <w:rPr>
                <w:sz w:val="18"/>
              </w:rPr>
              <w:t>Expenses</w:t>
            </w:r>
          </w:p>
        </w:tc>
        <w:tc>
          <w:tcPr>
            <w:tcW w:type="dxa" w:w="3402"/>
            <w:shd w:val="clear" w:color="auto" w:fill="F8FAFF"/>
          </w:tcPr>
          <w:p>
            <w:r>
              <w:rPr>
                <w:sz w:val="18"/>
              </w:rPr>
              <w:t>Required; must be &gt; 0</w:t>
            </w:r>
          </w:p>
        </w:tc>
        <w:tc>
          <w:tcPr>
            <w:tcW w:type="dxa" w:w="2268"/>
            <w:shd w:val="clear" w:color="auto" w:fill="F8FAFF"/>
          </w:tcPr>
          <w:p>
            <w:r>
              <w:rPr>
                <w:sz w:val="18"/>
              </w:rPr>
              <w:t>Amount is required / Amount must be greater than 0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Expense Date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Expenses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Date is required</w:t>
            </w:r>
          </w:p>
        </w:tc>
      </w:tr>
      <w:tr>
        <w:tc>
          <w:tcPr>
            <w:tcW w:type="dxa" w:w="2268"/>
            <w:shd w:val="clear" w:color="auto" w:fill="F8FAFF"/>
          </w:tcPr>
          <w:p>
            <w:r>
              <w:rPr>
                <w:sz w:val="18"/>
              </w:rPr>
              <w:t>Medicine Name</w:t>
            </w:r>
          </w:p>
        </w:tc>
        <w:tc>
          <w:tcPr>
            <w:tcW w:type="dxa" w:w="1701"/>
            <w:shd w:val="clear" w:color="auto" w:fill="F8FAFF"/>
          </w:tcPr>
          <w:p>
            <w:r>
              <w:rPr>
                <w:sz w:val="18"/>
              </w:rPr>
              <w:t>Health</w:t>
            </w:r>
          </w:p>
        </w:tc>
        <w:tc>
          <w:tcPr>
            <w:tcW w:type="dxa" w:w="3402"/>
            <w:shd w:val="clear" w:color="auto" w:fill="F8FAFF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2268"/>
            <w:shd w:val="clear" w:color="auto" w:fill="F8FAFF"/>
          </w:tcPr>
          <w:p>
            <w:r>
              <w:rPr>
                <w:sz w:val="18"/>
              </w:rPr>
              <w:t>Name is required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Medicine Start Date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Health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Start date is required</w:t>
            </w:r>
          </w:p>
        </w:tc>
      </w:tr>
      <w:tr>
        <w:tc>
          <w:tcPr>
            <w:tcW w:type="dxa" w:w="2268"/>
            <w:shd w:val="clear" w:color="auto" w:fill="F8FAFF"/>
          </w:tcPr>
          <w:p>
            <w:r>
              <w:rPr>
                <w:sz w:val="18"/>
              </w:rPr>
              <w:t>Appointment Doctor Name</w:t>
            </w:r>
          </w:p>
        </w:tc>
        <w:tc>
          <w:tcPr>
            <w:tcW w:type="dxa" w:w="1701"/>
            <w:shd w:val="clear" w:color="auto" w:fill="F8FAFF"/>
          </w:tcPr>
          <w:p>
            <w:r>
              <w:rPr>
                <w:sz w:val="18"/>
              </w:rPr>
              <w:t>Health</w:t>
            </w:r>
          </w:p>
        </w:tc>
        <w:tc>
          <w:tcPr>
            <w:tcW w:type="dxa" w:w="3402"/>
            <w:shd w:val="clear" w:color="auto" w:fill="F8FAFF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2268"/>
            <w:shd w:val="clear" w:color="auto" w:fill="F8FAFF"/>
          </w:tcPr>
          <w:p>
            <w:r>
              <w:rPr>
                <w:sz w:val="18"/>
              </w:rPr>
              <w:t>Doctor name is required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Appointment Date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Health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Date is required</w:t>
            </w:r>
          </w:p>
        </w:tc>
      </w:tr>
      <w:tr>
        <w:tc>
          <w:tcPr>
            <w:tcW w:type="dxa" w:w="2268"/>
            <w:shd w:val="clear" w:color="auto" w:fill="F8FAFF"/>
          </w:tcPr>
          <w:p>
            <w:r>
              <w:rPr>
                <w:sz w:val="18"/>
              </w:rPr>
              <w:t>Appointment Time</w:t>
            </w:r>
          </w:p>
        </w:tc>
        <w:tc>
          <w:tcPr>
            <w:tcW w:type="dxa" w:w="1701"/>
            <w:shd w:val="clear" w:color="auto" w:fill="F8FAFF"/>
          </w:tcPr>
          <w:p>
            <w:r>
              <w:rPr>
                <w:sz w:val="18"/>
              </w:rPr>
              <w:t>Health</w:t>
            </w:r>
          </w:p>
        </w:tc>
        <w:tc>
          <w:tcPr>
            <w:tcW w:type="dxa" w:w="3402"/>
            <w:shd w:val="clear" w:color="auto" w:fill="F8FAFF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2268"/>
            <w:shd w:val="clear" w:color="auto" w:fill="F8FAFF"/>
          </w:tcPr>
          <w:p>
            <w:r>
              <w:rPr>
                <w:sz w:val="18"/>
              </w:rPr>
              <w:t>Time is required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Report Title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Health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Title is required</w:t>
            </w:r>
          </w:p>
        </w:tc>
      </w:tr>
      <w:tr>
        <w:tc>
          <w:tcPr>
            <w:tcW w:type="dxa" w:w="2268"/>
            <w:shd w:val="clear" w:color="auto" w:fill="F8FAFF"/>
          </w:tcPr>
          <w:p>
            <w:r>
              <w:rPr>
                <w:sz w:val="18"/>
              </w:rPr>
              <w:t>Report Date</w:t>
            </w:r>
          </w:p>
        </w:tc>
        <w:tc>
          <w:tcPr>
            <w:tcW w:type="dxa" w:w="1701"/>
            <w:shd w:val="clear" w:color="auto" w:fill="F8FAFF"/>
          </w:tcPr>
          <w:p>
            <w:r>
              <w:rPr>
                <w:sz w:val="18"/>
              </w:rPr>
              <w:t>Health</w:t>
            </w:r>
          </w:p>
        </w:tc>
        <w:tc>
          <w:tcPr>
            <w:tcW w:type="dxa" w:w="3402"/>
            <w:shd w:val="clear" w:color="auto" w:fill="F8FAFF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2268"/>
            <w:shd w:val="clear" w:color="auto" w:fill="F8FAFF"/>
          </w:tcPr>
          <w:p>
            <w:r>
              <w:rPr>
                <w:sz w:val="18"/>
              </w:rPr>
              <w:t>Report date is required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Document File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Documents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Max 25 MB; allowed extensions only; no duplicate OriginalFileName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File too large / File type not allowed / Duplicate filename</w:t>
            </w:r>
          </w:p>
        </w:tc>
      </w:tr>
      <w:tr>
        <w:tc>
          <w:tcPr>
            <w:tcW w:type="dxa" w:w="2268"/>
            <w:shd w:val="clear" w:color="auto" w:fill="F8FAFF"/>
          </w:tcPr>
          <w:p>
            <w:r>
              <w:rPr>
                <w:sz w:val="18"/>
              </w:rPr>
              <w:t>Display Name</w:t>
            </w:r>
          </w:p>
        </w:tc>
        <w:tc>
          <w:tcPr>
            <w:tcW w:type="dxa" w:w="1701"/>
            <w:shd w:val="clear" w:color="auto" w:fill="F8FAFF"/>
          </w:tcPr>
          <w:p>
            <w:r>
              <w:rPr>
                <w:sz w:val="18"/>
              </w:rPr>
              <w:t>Settings</w:t>
            </w:r>
          </w:p>
        </w:tc>
        <w:tc>
          <w:tcPr>
            <w:tcW w:type="dxa" w:w="3402"/>
            <w:shd w:val="clear" w:color="auto" w:fill="F8FAFF"/>
          </w:tcPr>
          <w:p>
            <w:r>
              <w:rPr>
                <w:sz w:val="18"/>
              </w:rPr>
              <w:t>Required; max 120 characters</w:t>
            </w:r>
          </w:p>
        </w:tc>
        <w:tc>
          <w:tcPr>
            <w:tcW w:type="dxa" w:w="2268"/>
            <w:shd w:val="clear" w:color="auto" w:fill="F8FAFF"/>
          </w:tcPr>
          <w:p>
            <w:r>
              <w:rPr>
                <w:sz w:val="18"/>
              </w:rPr>
              <w:t>Display name is required (max 120 chars)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New Password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Settings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Min 6 characters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New password must be at least 6 characters</w:t>
            </w:r>
          </w:p>
        </w:tc>
      </w:tr>
      <w:tr>
        <w:tc>
          <w:tcPr>
            <w:tcW w:type="dxa" w:w="2268"/>
            <w:shd w:val="clear" w:color="auto" w:fill="F8FAFF"/>
          </w:tcPr>
          <w:p>
            <w:r>
              <w:rPr>
                <w:sz w:val="18"/>
              </w:rPr>
              <w:t>Confirm Password</w:t>
            </w:r>
          </w:p>
        </w:tc>
        <w:tc>
          <w:tcPr>
            <w:tcW w:type="dxa" w:w="1701"/>
            <w:shd w:val="clear" w:color="auto" w:fill="F8FAFF"/>
          </w:tcPr>
          <w:p>
            <w:r>
              <w:rPr>
                <w:sz w:val="18"/>
              </w:rPr>
              <w:t>Settings</w:t>
            </w:r>
          </w:p>
        </w:tc>
        <w:tc>
          <w:tcPr>
            <w:tcW w:type="dxa" w:w="3402"/>
            <w:shd w:val="clear" w:color="auto" w:fill="F8FAFF"/>
          </w:tcPr>
          <w:p>
            <w:r>
              <w:rPr>
                <w:sz w:val="18"/>
              </w:rPr>
              <w:t>Must match new password</w:t>
            </w:r>
          </w:p>
        </w:tc>
        <w:tc>
          <w:tcPr>
            <w:tcW w:type="dxa" w:w="2268"/>
            <w:shd w:val="clear" w:color="auto" w:fill="F8FAFF"/>
          </w:tcPr>
          <w:p>
            <w:r>
              <w:rPr>
                <w:sz w:val="18"/>
              </w:rPr>
              <w:t>Please confirm your new password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Contact Subject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Contact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Max 200 characters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Subject too long</w:t>
            </w:r>
          </w:p>
        </w:tc>
      </w:tr>
      <w:tr>
        <w:tc>
          <w:tcPr>
            <w:tcW w:type="dxa" w:w="2268"/>
            <w:shd w:val="clear" w:color="auto" w:fill="F8FAFF"/>
          </w:tcPr>
          <w:p>
            <w:r>
              <w:rPr>
                <w:sz w:val="18"/>
              </w:rPr>
              <w:t>Contact Message</w:t>
            </w:r>
          </w:p>
        </w:tc>
        <w:tc>
          <w:tcPr>
            <w:tcW w:type="dxa" w:w="1701"/>
            <w:shd w:val="clear" w:color="auto" w:fill="F8FAFF"/>
          </w:tcPr>
          <w:p>
            <w:r>
              <w:rPr>
                <w:sz w:val="18"/>
              </w:rPr>
              <w:t>Contact</w:t>
            </w:r>
          </w:p>
        </w:tc>
        <w:tc>
          <w:tcPr>
            <w:tcW w:type="dxa" w:w="3402"/>
            <w:shd w:val="clear" w:color="auto" w:fill="F8FAFF"/>
          </w:tcPr>
          <w:p>
            <w:r>
              <w:rPr>
                <w:sz w:val="18"/>
              </w:rPr>
              <w:t>Max 2000 characters</w:t>
            </w:r>
          </w:p>
        </w:tc>
        <w:tc>
          <w:tcPr>
            <w:tcW w:type="dxa" w:w="2268"/>
            <w:shd w:val="clear" w:color="auto" w:fill="F8FAFF"/>
          </w:tcPr>
          <w:p>
            <w:r>
              <w:rPr>
                <w:sz w:val="18"/>
              </w:rPr>
              <w:t>Message too long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AI Message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AI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Max 8000 characters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Message too long</w:t>
            </w:r>
          </w:p>
        </w:tc>
      </w:tr>
      <w:tr>
        <w:tc>
          <w:tcPr>
            <w:tcW w:type="dxa" w:w="2268"/>
            <w:shd w:val="clear" w:color="auto" w:fill="F8FAFF"/>
          </w:tcPr>
          <w:p>
            <w:r>
              <w:rPr>
                <w:sz w:val="18"/>
              </w:rPr>
              <w:t>RAG Query</w:t>
            </w:r>
          </w:p>
        </w:tc>
        <w:tc>
          <w:tcPr>
            <w:tcW w:type="dxa" w:w="1701"/>
            <w:shd w:val="clear" w:color="auto" w:fill="F8FAFF"/>
          </w:tcPr>
          <w:p>
            <w:r>
              <w:rPr>
                <w:sz w:val="18"/>
              </w:rPr>
              <w:t>RAG</w:t>
            </w:r>
          </w:p>
        </w:tc>
        <w:tc>
          <w:tcPr>
            <w:tcW w:type="dxa" w:w="3402"/>
            <w:shd w:val="clear" w:color="auto" w:fill="F8FAFF"/>
          </w:tcPr>
          <w:p>
            <w:r>
              <w:rPr>
                <w:sz w:val="18"/>
              </w:rPr>
              <w:t>Max 2000 characters; non-empty</w:t>
            </w:r>
          </w:p>
        </w:tc>
        <w:tc>
          <w:tcPr>
            <w:tcW w:type="dxa" w:w="2268"/>
            <w:shd w:val="clear" w:color="auto" w:fill="F8FAFF"/>
          </w:tcPr>
          <w:p>
            <w:r>
              <w:rPr>
                <w:sz w:val="18"/>
              </w:rPr>
              <w:t>Query is required / Query too long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A56DB"/>
        </w:rPr>
        <w:t>10. Deployment Architecture</w:t>
      </w:r>
    </w:p>
    <w:p>
      <w:pPr>
        <w:pBdr>
          <w:bottom w:val="single" w:sz="6" w:space="1" w:color="1A56DB"/>
        </w:pBdr>
      </w:pPr>
    </w:p>
    <w:p>
      <w:pPr>
        <w:pStyle w:val="Heading2"/>
        <w:jc w:val="left"/>
      </w:pPr>
      <w:r>
        <w:rPr>
          <w:color w:val="111827"/>
        </w:rPr>
        <w:t>10.1 Architecture Overview</w:t>
      </w:r>
    </w:p>
    <w:p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┌─────────────────────────────────────────────────────────────────────┐</w:t>
        <w:br/>
        <w:t xml:space="preserve">  │                         Render Platform                             │</w:t>
        <w:br/>
        <w:t xml:space="preserve">  │                                                                     │</w:t>
        <w:br/>
        <w:t xml:space="preserve">  │  ┌──────────────────────┐       ┌──────────────────────────────┐   │</w:t>
        <w:br/>
        <w:t xml:space="preserve">  │  │   Angular Frontend   │       │     ASP.NET Core Backend     │   │</w:t>
        <w:br/>
        <w:t xml:space="preserve">  │  │   (Static Site)      │──────&gt;│     (Docker Web Service)     │   │</w:t>
        <w:br/>
        <w:t xml:space="preserve">  │  │  dist/OneNest.Web/   │ HTTPS │  Port: $PORT (default 10000) │   │</w:t>
        <w:br/>
        <w:t xml:space="preserve">  │  │  browser/            │       │  ONNX model: baked in image  │   │</w:t>
        <w:br/>
        <w:t xml:space="preserve">  │  └──────────────────────┘       └──────────────┬───────────────┘   │</w:t>
        <w:br/>
        <w:t xml:space="preserve">  │                                                │                   │</w:t>
        <w:br/>
        <w:t xml:space="preserve">  └────────────────────────────────────────────────┼───────────────────┘</w:t>
        <w:br/>
        <w:t xml:space="preserve">                                                   │</w:t>
        <w:br/>
        <w:t xml:space="preserve">                    ┌──────────────────────────────┼───────────────────┐</w:t>
        <w:br/>
        <w:t xml:space="preserve">                    │           Supabase           │                   │</w:t>
        <w:br/>
        <w:t xml:space="preserve">                    │  ┌─────────────────────┐  ┌──┴──────────────┐   │</w:t>
        <w:br/>
        <w:t xml:space="preserve">                    │  │  PostgreSQL + pgvec  │  │  Storage API    │   │</w:t>
        <w:br/>
        <w:t xml:space="preserve">                    │  │  (Managed DB)        │  │  (S3-compatible)│   │</w:t>
        <w:br/>
        <w:t xml:space="preserve">                    │  └─────────────────────┘  └─────────────────┘   │</w:t>
        <w:br/>
        <w:t xml:space="preserve">                    └──────────────────────────────────────────────────┘</w:t>
        <w:br/>
        <w:br/>
        <w:t xml:space="preserve">                                        │</w:t>
        <w:br/>
        <w:t xml:space="preserve">                               ┌────────▼────────┐</w:t>
        <w:br/>
        <w:t xml:space="preserve">                               │   Gemini API    │</w:t>
        <w:br/>
        <w:t xml:space="preserve">                               │ (Google Cloud)  │</w:t>
        <w:br/>
        <w:t xml:space="preserve">                               └─────────────────┘</w:t>
      </w:r>
    </w:p>
    <w:p/>
    <w:p>
      <w:pPr>
        <w:pStyle w:val="Heading2"/>
        <w:jc w:val="left"/>
      </w:pPr>
      <w:r>
        <w:rPr>
          <w:color w:val="111827"/>
        </w:rPr>
        <w:t>10.2 Environment Variables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685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1417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4535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685"/>
            <w:shd w:val="clear" w:color="auto" w:fill="F8FAFF"/>
          </w:tcPr>
          <w:p>
            <w:r>
              <w:rPr>
                <w:sz w:val="18"/>
              </w:rPr>
              <w:t>ConnectionStrings__DefaultConnection</w:t>
            </w:r>
          </w:p>
        </w:tc>
        <w:tc>
          <w:tcPr>
            <w:tcW w:type="dxa" w:w="1417"/>
            <w:shd w:val="clear" w:color="auto" w:fill="F8FAFF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4535"/>
            <w:shd w:val="clear" w:color="auto" w:fill="F8FAFF"/>
          </w:tcPr>
          <w:p>
            <w:r>
              <w:rPr>
                <w:sz w:val="18"/>
              </w:rPr>
              <w:t>Supabase PostgreSQL connection string (Transaction Pooler)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Jwt__Key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JWT signing key (min 64 chars; generate with openssl rand -base64 64)</w:t>
            </w:r>
          </w:p>
        </w:tc>
      </w:tr>
      <w:tr>
        <w:tc>
          <w:tcPr>
            <w:tcW w:type="dxa" w:w="3685"/>
            <w:shd w:val="clear" w:color="auto" w:fill="F8FAFF"/>
          </w:tcPr>
          <w:p>
            <w:r>
              <w:rPr>
                <w:sz w:val="18"/>
              </w:rPr>
              <w:t>Jwt__Issuer</w:t>
            </w:r>
          </w:p>
        </w:tc>
        <w:tc>
          <w:tcPr>
            <w:tcW w:type="dxa" w:w="1417"/>
            <w:shd w:val="clear" w:color="auto" w:fill="F8FAFF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4535"/>
            <w:shd w:val="clear" w:color="auto" w:fill="F8FAFF"/>
          </w:tcPr>
          <w:p>
            <w:r>
              <w:rPr>
                <w:sz w:val="18"/>
              </w:rPr>
              <w:t>JWT issuer (e.g. OneNest.API)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Jwt__Audience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JWT audience (e.g. OneNest.Client)</w:t>
            </w:r>
          </w:p>
        </w:tc>
      </w:tr>
      <w:tr>
        <w:tc>
          <w:tcPr>
            <w:tcW w:type="dxa" w:w="3685"/>
            <w:shd w:val="clear" w:color="auto" w:fill="F8FAFF"/>
          </w:tcPr>
          <w:p>
            <w:r>
              <w:rPr>
                <w:sz w:val="18"/>
              </w:rPr>
              <w:t>AI__ApiKey</w:t>
            </w:r>
          </w:p>
        </w:tc>
        <w:tc>
          <w:tcPr>
            <w:tcW w:type="dxa" w:w="1417"/>
            <w:shd w:val="clear" w:color="auto" w:fill="F8FAFF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4535"/>
            <w:shd w:val="clear" w:color="auto" w:fill="F8FAFF"/>
          </w:tcPr>
          <w:p>
            <w:r>
              <w:rPr>
                <w:sz w:val="18"/>
              </w:rPr>
              <w:t>Google Gemini API key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AI__Provider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Gemini</w:t>
            </w:r>
          </w:p>
        </w:tc>
      </w:tr>
      <w:tr>
        <w:tc>
          <w:tcPr>
            <w:tcW w:type="dxa" w:w="3685"/>
            <w:shd w:val="clear" w:color="auto" w:fill="F8FAFF"/>
          </w:tcPr>
          <w:p>
            <w:r>
              <w:rPr>
                <w:sz w:val="18"/>
              </w:rPr>
              <w:t>AI__Model</w:t>
            </w:r>
          </w:p>
        </w:tc>
        <w:tc>
          <w:tcPr>
            <w:tcW w:type="dxa" w:w="1417"/>
            <w:shd w:val="clear" w:color="auto" w:fill="F8FAFF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4535"/>
            <w:shd w:val="clear" w:color="auto" w:fill="F8FAFF"/>
          </w:tcPr>
          <w:p>
            <w:r>
              <w:rPr>
                <w:sz w:val="18"/>
              </w:rPr>
              <w:t>gemini-2.5-flash (or other Gemini model)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Embeddings__Provider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3685"/>
            <w:shd w:val="clear" w:color="auto" w:fill="F8FAFF"/>
          </w:tcPr>
          <w:p>
            <w:r>
              <w:rPr>
                <w:sz w:val="18"/>
              </w:rPr>
              <w:t>Embeddings__Dimension</w:t>
            </w:r>
          </w:p>
        </w:tc>
        <w:tc>
          <w:tcPr>
            <w:tcW w:type="dxa" w:w="1417"/>
            <w:shd w:val="clear" w:color="auto" w:fill="F8FAFF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4535"/>
            <w:shd w:val="clear" w:color="auto" w:fill="F8FAFF"/>
          </w:tcPr>
          <w:p>
            <w:r>
              <w:rPr>
                <w:sz w:val="18"/>
              </w:rPr>
              <w:t>384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LocalEmbedding__ModelDirectory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/app/models/all-MiniLM-L6-v2 (set in Dockerfile)</w:t>
            </w:r>
          </w:p>
        </w:tc>
      </w:tr>
      <w:tr>
        <w:tc>
          <w:tcPr>
            <w:tcW w:type="dxa" w:w="3685"/>
            <w:shd w:val="clear" w:color="auto" w:fill="F8FAFF"/>
          </w:tcPr>
          <w:p>
            <w:r>
              <w:rPr>
                <w:sz w:val="18"/>
              </w:rPr>
              <w:t>Supabase__Url</w:t>
            </w:r>
          </w:p>
        </w:tc>
        <w:tc>
          <w:tcPr>
            <w:tcW w:type="dxa" w:w="1417"/>
            <w:shd w:val="clear" w:color="auto" w:fill="F8FAFF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4535"/>
            <w:shd w:val="clear" w:color="auto" w:fill="F8FAFF"/>
          </w:tcPr>
          <w:p>
            <w:r>
              <w:rPr>
                <w:sz w:val="18"/>
              </w:rPr>
              <w:t>https://&lt;project-ref&gt;.supabase.co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Supabase__ServiceRoleKey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Supabase service-role key (never expose to frontend)</w:t>
            </w:r>
          </w:p>
        </w:tc>
      </w:tr>
      <w:tr>
        <w:tc>
          <w:tcPr>
            <w:tcW w:type="dxa" w:w="3685"/>
            <w:shd w:val="clear" w:color="auto" w:fill="F8FAFF"/>
          </w:tcPr>
          <w:p>
            <w:r>
              <w:rPr>
                <w:sz w:val="18"/>
              </w:rPr>
              <w:t>Supabase__StorageBucket</w:t>
            </w:r>
          </w:p>
        </w:tc>
        <w:tc>
          <w:tcPr>
            <w:tcW w:type="dxa" w:w="1417"/>
            <w:shd w:val="clear" w:color="auto" w:fill="F8FAFF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4535"/>
            <w:shd w:val="clear" w:color="auto" w:fill="F8FAFF"/>
          </w:tcPr>
          <w:p>
            <w:r>
              <w:rPr>
                <w:sz w:val="18"/>
              </w:rPr>
              <w:t>onenest-documents (create as private bucket in Supabase)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Cors__AllowedOrigins__0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https://&lt;your-angular-app&gt;.onrender.com</w:t>
            </w:r>
          </w:p>
        </w:tc>
      </w:tr>
      <w:tr>
        <w:tc>
          <w:tcPr>
            <w:tcW w:type="dxa" w:w="3685"/>
            <w:shd w:val="clear" w:color="auto" w:fill="F8FAFF"/>
          </w:tcPr>
          <w:p>
            <w:r>
              <w:rPr>
                <w:sz w:val="18"/>
              </w:rPr>
              <w:t>PORT</w:t>
            </w:r>
          </w:p>
        </w:tc>
        <w:tc>
          <w:tcPr>
            <w:tcW w:type="dxa" w:w="1417"/>
            <w:shd w:val="clear" w:color="auto" w:fill="F8FAFF"/>
          </w:tcPr>
          <w:p>
            <w:r>
              <w:rPr>
                <w:sz w:val="18"/>
              </w:rPr>
              <w:t>Auto (Render)</w:t>
            </w:r>
          </w:p>
        </w:tc>
        <w:tc>
          <w:tcPr>
            <w:tcW w:type="dxa" w:w="4535"/>
            <w:shd w:val="clear" w:color="auto" w:fill="F8FAFF"/>
          </w:tcPr>
          <w:p>
            <w:r>
              <w:rPr>
                <w:sz w:val="18"/>
              </w:rPr>
              <w:t>Render injects this; Dockerfile default is 8080 for local testing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ASPNETCORE_ENVIRONMENT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Production (set in Dockerfile)</w:t>
            </w:r>
          </w:p>
        </w:tc>
      </w:tr>
    </w:tbl>
    <w:p/>
    <w:p>
      <w:pPr>
        <w:pStyle w:val="Heading2"/>
        <w:jc w:val="left"/>
      </w:pPr>
      <w:r>
        <w:rPr>
          <w:color w:val="111827"/>
        </w:rPr>
        <w:t>10.3 Docker Image Stages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type="dxa" w:w="3969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Base Image</w:t>
            </w:r>
          </w:p>
        </w:tc>
        <w:tc>
          <w:tcPr>
            <w:tcW w:type="dxa" w:w="3402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268"/>
            <w:shd w:val="clear" w:color="auto" w:fill="F8FAFF"/>
          </w:tcPr>
          <w:p>
            <w:r>
              <w:rPr>
                <w:sz w:val="18"/>
              </w:rPr>
              <w:t>build</w:t>
            </w:r>
          </w:p>
        </w:tc>
        <w:tc>
          <w:tcPr>
            <w:tcW w:type="dxa" w:w="3969"/>
            <w:shd w:val="clear" w:color="auto" w:fill="F8FAFF"/>
          </w:tcPr>
          <w:p>
            <w:r>
              <w:rPr>
                <w:sz w:val="18"/>
              </w:rPr>
              <w:t>mcr.microsoft.com/dotnet/sdk:10.0</w:t>
            </w:r>
          </w:p>
        </w:tc>
        <w:tc>
          <w:tcPr>
            <w:tcW w:type="dxa" w:w="3402"/>
            <w:shd w:val="clear" w:color="auto" w:fill="F8FAFF"/>
          </w:tcPr>
          <w:p>
            <w:r>
              <w:rPr>
                <w:sz w:val="18"/>
              </w:rPr>
              <w:t>Restore + publish ASP.NET Core app; verify tokenizer vocabulary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model-download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debian:bookworm-slim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Download all-MiniLM-L6-v2 ONNX model; SHA256-verify</w:t>
            </w:r>
          </w:p>
        </w:tc>
      </w:tr>
      <w:tr>
        <w:tc>
          <w:tcPr>
            <w:tcW w:type="dxa" w:w="2268"/>
            <w:shd w:val="clear" w:color="auto" w:fill="F8FAFF"/>
          </w:tcPr>
          <w:p>
            <w:r>
              <w:rPr>
                <w:sz w:val="18"/>
              </w:rPr>
              <w:t>runtime</w:t>
            </w:r>
          </w:p>
        </w:tc>
        <w:tc>
          <w:tcPr>
            <w:tcW w:type="dxa" w:w="3969"/>
            <w:shd w:val="clear" w:color="auto" w:fill="F8FAFF"/>
          </w:tcPr>
          <w:p>
            <w:r>
              <w:rPr>
                <w:sz w:val="18"/>
              </w:rPr>
              <w:t>mcr.microsoft.com/dotnet/aspnet:10.0</w:t>
            </w:r>
          </w:p>
        </w:tc>
        <w:tc>
          <w:tcPr>
            <w:tcW w:type="dxa" w:w="3402"/>
            <w:shd w:val="clear" w:color="auto" w:fill="F8FAFF"/>
          </w:tcPr>
          <w:p>
            <w:r>
              <w:rPr>
                <w:sz w:val="18"/>
              </w:rPr>
              <w:t>Final image: app + model; runs as non-root 'app' user</w:t>
            </w:r>
          </w:p>
        </w:tc>
      </w:tr>
    </w:tbl>
    <w:p/>
    <w:p>
      <w:pPr>
        <w:pStyle w:val="Heading2"/>
        <w:jc w:val="left"/>
      </w:pPr>
      <w:r>
        <w:rPr>
          <w:color w:val="111827"/>
        </w:rPr>
        <w:t>10.4 Deployment Checklist</w:t>
      </w:r>
    </w:p>
    <w:p>
      <w:pPr>
        <w:pStyle w:val="ListBullet"/>
        <w:ind w:left="425"/>
      </w:pPr>
      <w:r>
        <w:rPr>
          <w:sz w:val="20"/>
        </w:rPr>
        <w:t>☐ Create Supabase project; enable pgvector extension; run EF Core migrations</w:t>
      </w:r>
    </w:p>
    <w:p>
      <w:pPr>
        <w:pStyle w:val="ListBullet"/>
        <w:ind w:left="425"/>
      </w:pPr>
      <w:r>
        <w:rPr>
          <w:sz w:val="20"/>
        </w:rPr>
        <w:t>☐ Create private Supabase Storage bucket named 'onenest-documents'</w:t>
      </w:r>
    </w:p>
    <w:p>
      <w:pPr>
        <w:pStyle w:val="ListBullet"/>
        <w:ind w:left="425"/>
      </w:pPr>
      <w:r>
        <w:rPr>
          <w:sz w:val="20"/>
        </w:rPr>
        <w:t>☐ Obtain Gemini API key from Google AI Studio</w:t>
      </w:r>
    </w:p>
    <w:p>
      <w:pPr>
        <w:pStyle w:val="ListBullet"/>
        <w:ind w:left="425"/>
      </w:pPr>
      <w:r>
        <w:rPr>
          <w:sz w:val="20"/>
        </w:rPr>
        <w:t>☐ Deploy backend as Render Docker Web Service; set all environment variables as Secret Environment Variables</w:t>
      </w:r>
    </w:p>
    <w:p>
      <w:pPr>
        <w:pStyle w:val="ListBullet"/>
        <w:ind w:left="425"/>
      </w:pPr>
      <w:r>
        <w:rPr>
          <w:sz w:val="20"/>
        </w:rPr>
        <w:t>☐ Verify health check passes: GET https://&lt;backend&gt;.onrender.com/api/health</w:t>
      </w:r>
    </w:p>
    <w:p>
      <w:pPr>
        <w:pStyle w:val="ListBullet"/>
        <w:ind w:left="425"/>
      </w:pPr>
      <w:r>
        <w:rPr>
          <w:sz w:val="20"/>
        </w:rPr>
        <w:t>☐ Deploy frontend as Render Static Site; set API_URL env var; use sed-injection build command</w:t>
      </w:r>
    </w:p>
    <w:p>
      <w:pPr>
        <w:pStyle w:val="ListBullet"/>
        <w:ind w:left="425"/>
      </w:pPr>
      <w:r>
        <w:rPr>
          <w:sz w:val="20"/>
        </w:rPr>
        <w:t>☐ Configure SPA rewrite rule: /* → /index.html with 200 status</w:t>
      </w:r>
    </w:p>
    <w:p>
      <w:pPr>
        <w:pStyle w:val="ListBullet"/>
        <w:ind w:left="425"/>
      </w:pPr>
      <w:r>
        <w:rPr>
          <w:sz w:val="20"/>
        </w:rPr>
        <w:t>☐ Set Cors__AllowedOrigins__0 on backend to match deployed frontend URL</w:t>
      </w:r>
    </w:p>
    <w:p>
      <w:pPr>
        <w:pStyle w:val="ListBullet"/>
        <w:ind w:left="425"/>
      </w:pPr>
      <w:r>
        <w:rPr>
          <w:sz w:val="20"/>
        </w:rPr>
        <w:t>☐ Run semantic backfill if existing content predates embedding feature: POST /api/semantic-search/backfill</w:t>
      </w:r>
    </w:p>
    <w:p>
      <w:r>
        <w:br w:type="page"/>
      </w:r>
    </w:p>
    <w:p>
      <w:pPr>
        <w:pStyle w:val="Heading1"/>
        <w:jc w:val="left"/>
      </w:pPr>
      <w:r>
        <w:rPr>
          <w:color w:val="1A56DB"/>
        </w:rPr>
        <w:t>11. Security Architecture</w:t>
      </w:r>
    </w:p>
    <w:p>
      <w:pPr>
        <w:pBdr>
          <w:bottom w:val="single" w:sz="6" w:space="1" w:color="1A56DB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Concern</w:t>
            </w:r>
          </w:p>
        </w:tc>
        <w:tc>
          <w:tcPr>
            <w:tcW w:type="dxa" w:w="2835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4535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Implementation Detail</w:t>
            </w:r>
          </w:p>
        </w:tc>
      </w:tr>
      <w:tr>
        <w:tc>
          <w:tcPr>
            <w:tcW w:type="dxa" w:w="2268"/>
            <w:shd w:val="clear" w:color="auto" w:fill="F8FAFF"/>
          </w:tcPr>
          <w:p>
            <w:r>
              <w:rPr>
                <w:sz w:val="18"/>
              </w:rPr>
              <w:t>Authentication</w:t>
            </w:r>
          </w:p>
        </w:tc>
        <w:tc>
          <w:tcPr>
            <w:tcW w:type="dxa" w:w="2835"/>
            <w:shd w:val="clear" w:color="auto" w:fill="F8FAFF"/>
          </w:tcPr>
          <w:p>
            <w:r>
              <w:rPr>
                <w:sz w:val="18"/>
              </w:rPr>
              <w:t>JWT Bearer Tokens</w:t>
            </w:r>
          </w:p>
        </w:tc>
        <w:tc>
          <w:tcPr>
            <w:tcW w:type="dxa" w:w="4535"/>
            <w:shd w:val="clear" w:color="auto" w:fill="F8FAFF"/>
          </w:tcPr>
          <w:p>
            <w:r>
              <w:rPr>
                <w:sz w:val="18"/>
              </w:rPr>
              <w:t>Token generated on login; includes userId, role, exp; validated server-side on every request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Role-Based (RBAC)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[Authorize] on all API endpoints; [Authorize(Roles='Admin')] on AdminController</w:t>
            </w:r>
          </w:p>
        </w:tc>
      </w:tr>
      <w:tr>
        <w:tc>
          <w:tcPr>
            <w:tcW w:type="dxa" w:w="2268"/>
            <w:shd w:val="clear" w:color="auto" w:fill="F8FAFF"/>
          </w:tcPr>
          <w:p>
            <w:r>
              <w:rPr>
                <w:sz w:val="18"/>
              </w:rPr>
              <w:t>Multi-Tenancy Isolation</w:t>
            </w:r>
          </w:p>
        </w:tc>
        <w:tc>
          <w:tcPr>
            <w:tcW w:type="dxa" w:w="2835"/>
            <w:shd w:val="clear" w:color="auto" w:fill="F8FAFF"/>
          </w:tcPr>
          <w:p>
            <w:r>
              <w:rPr>
                <w:sz w:val="18"/>
              </w:rPr>
              <w:t>UserId scoping</w:t>
            </w:r>
          </w:p>
        </w:tc>
        <w:tc>
          <w:tcPr>
            <w:tcW w:type="dxa" w:w="4535"/>
            <w:shd w:val="clear" w:color="auto" w:fill="F8FAFF"/>
          </w:tcPr>
          <w:p>
            <w:r>
              <w:rPr>
                <w:sz w:val="18"/>
              </w:rPr>
              <w:t>ICurrentUserService extracts userId from JWT; all repository queries WHERE UserId = @userId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Password Storage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ASP.NET Identity PasswordHasher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Bcrypt-based hashing; plaintext never stored or logged</w:t>
            </w:r>
          </w:p>
        </w:tc>
      </w:tr>
      <w:tr>
        <w:tc>
          <w:tcPr>
            <w:tcW w:type="dxa" w:w="2268"/>
            <w:shd w:val="clear" w:color="auto" w:fill="F8FAFF"/>
          </w:tcPr>
          <w:p>
            <w:r>
              <w:rPr>
                <w:sz w:val="18"/>
              </w:rPr>
              <w:t>Token Expiry</w:t>
            </w:r>
          </w:p>
        </w:tc>
        <w:tc>
          <w:tcPr>
            <w:tcW w:type="dxa" w:w="2835"/>
            <w:shd w:val="clear" w:color="auto" w:fill="F8FAFF"/>
          </w:tcPr>
          <w:p>
            <w:r>
              <w:rPr>
                <w:sz w:val="18"/>
              </w:rPr>
              <w:t>Client-side validation</w:t>
            </w:r>
          </w:p>
        </w:tc>
        <w:tc>
          <w:tcPr>
            <w:tcW w:type="dxa" w:w="4535"/>
            <w:shd w:val="clear" w:color="auto" w:fill="F8FAFF"/>
          </w:tcPr>
          <w:p>
            <w:r>
              <w:rPr>
                <w:sz w:val="18"/>
              </w:rPr>
              <w:t>AuthService.isAuthenticated decodes JWT exp; guard redirects before stale-token API calls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File Storage Security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User-scoped directories + GUID filenames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StoredFileName = GUID + extension; original filename in DB only; Path.GetFileName() prevents traversal</w:t>
            </w:r>
          </w:p>
        </w:tc>
      </w:tr>
      <w:tr>
        <w:tc>
          <w:tcPr>
            <w:tcW w:type="dxa" w:w="2268"/>
            <w:shd w:val="clear" w:color="auto" w:fill="F8FAFF"/>
          </w:tcPr>
          <w:p>
            <w:r>
              <w:rPr>
                <w:sz w:val="18"/>
              </w:rPr>
              <w:t>Prompt Injection Protection</w:t>
            </w:r>
          </w:p>
        </w:tc>
        <w:tc>
          <w:tcPr>
            <w:tcW w:type="dxa" w:w="2835"/>
            <w:shd w:val="clear" w:color="auto" w:fill="F8FAFF"/>
          </w:tcPr>
          <w:p>
            <w:r>
              <w:rPr>
                <w:sz w:val="18"/>
              </w:rPr>
              <w:t>XML escaping + SOURCES delimiter</w:t>
            </w:r>
          </w:p>
        </w:tc>
        <w:tc>
          <w:tcPr>
            <w:tcW w:type="dxa" w:w="4535"/>
            <w:shd w:val="clear" w:color="auto" w:fill="F8FAFF"/>
          </w:tcPr>
          <w:p>
            <w:r>
              <w:rPr>
                <w:sz w:val="18"/>
              </w:rPr>
              <w:t>Retrieved content XML-escaped; placed inside &lt;SOURCES&gt;...&lt;/SOURCES&gt;; Gemini instructed to treat as data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Secrets Management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Render Secret Environment Variables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No secrets in Dockerfile, Docker image, or Angular build output</w:t>
            </w:r>
          </w:p>
        </w:tc>
      </w:tr>
      <w:tr>
        <w:tc>
          <w:tcPr>
            <w:tcW w:type="dxa" w:w="2268"/>
            <w:shd w:val="clear" w:color="auto" w:fill="F8FAFF"/>
          </w:tcPr>
          <w:p>
            <w:r>
              <w:rPr>
                <w:sz w:val="18"/>
              </w:rPr>
              <w:t>TLS Termination</w:t>
            </w:r>
          </w:p>
        </w:tc>
        <w:tc>
          <w:tcPr>
            <w:tcW w:type="dxa" w:w="2835"/>
            <w:shd w:val="clear" w:color="auto" w:fill="F8FAFF"/>
          </w:tcPr>
          <w:p>
            <w:r>
              <w:rPr>
                <w:sz w:val="18"/>
              </w:rPr>
              <w:t>Render edge proxy + ForwardedHeaders</w:t>
            </w:r>
          </w:p>
        </w:tc>
        <w:tc>
          <w:tcPr>
            <w:tcW w:type="dxa" w:w="4535"/>
            <w:shd w:val="clear" w:color="auto" w:fill="F8FAFF"/>
          </w:tcPr>
          <w:p>
            <w:r>
              <w:rPr>
                <w:sz w:val="18"/>
              </w:rPr>
              <w:t>UseHttpsRedirection removed (would loop); ForwardedHeaders middleware trusts Render proxy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Admin Route Guard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adminGuard + [Authorize(Roles='Admin')]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Both Angular route guard and API authorize attribute enforce admin-only access</w:t>
            </w:r>
          </w:p>
        </w:tc>
      </w:tr>
      <w:tr>
        <w:tc>
          <w:tcPr>
            <w:tcW w:type="dxa" w:w="2268"/>
            <w:shd w:val="clear" w:color="auto" w:fill="F8FAFF"/>
          </w:tcPr>
          <w:p>
            <w:r>
              <w:rPr>
                <w:sz w:val="18"/>
              </w:rPr>
              <w:t>Storage Quota</w:t>
            </w:r>
          </w:p>
        </w:tc>
        <w:tc>
          <w:tcPr>
            <w:tcW w:type="dxa" w:w="2835"/>
            <w:shd w:val="clear" w:color="auto" w:fill="F8FAFF"/>
          </w:tcPr>
          <w:p>
            <w:r>
              <w:rPr>
                <w:sz w:val="18"/>
              </w:rPr>
              <w:t>Server-side quota check</w:t>
            </w:r>
          </w:p>
        </w:tc>
        <w:tc>
          <w:tcPr>
            <w:tcW w:type="dxa" w:w="4535"/>
            <w:shd w:val="clear" w:color="auto" w:fill="F8FAFF"/>
          </w:tcPr>
          <w:p>
            <w:r>
              <w:rPr>
                <w:sz w:val="18"/>
              </w:rPr>
              <w:t>150 MB total (docs + reports) checked before every upload; 400 returned on overflow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A56DB"/>
        </w:rPr>
        <w:t>12. Technology Stack</w:t>
      </w:r>
    </w:p>
    <w:p>
      <w:pPr>
        <w:pBdr>
          <w:bottom w:val="single" w:sz="6" w:space="1" w:color="1A56DB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118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3969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Version / Notes</w:t>
            </w:r>
          </w:p>
        </w:tc>
      </w:tr>
      <w:tr>
        <w:tc>
          <w:tcPr>
            <w:tcW w:type="dxa" w:w="2551"/>
            <w:shd w:val="clear" w:color="auto" w:fill="F8FAFF"/>
          </w:tcPr>
          <w:p>
            <w:r>
              <w:rPr>
                <w:sz w:val="18"/>
              </w:rPr>
              <w:t>Frontend Framework</w:t>
            </w:r>
          </w:p>
        </w:tc>
        <w:tc>
          <w:tcPr>
            <w:tcW w:type="dxa" w:w="3118"/>
            <w:shd w:val="clear" w:color="auto" w:fill="F8FAFF"/>
          </w:tcPr>
          <w:p>
            <w:r>
              <w:rPr>
                <w:sz w:val="18"/>
              </w:rPr>
              <w:t>Angular</w:t>
            </w:r>
          </w:p>
        </w:tc>
        <w:tc>
          <w:tcPr>
            <w:tcW w:type="dxa" w:w="3969"/>
            <w:shd w:val="clear" w:color="auto" w:fill="F8FAFF"/>
          </w:tcPr>
          <w:p>
            <w:r>
              <w:rPr>
                <w:sz w:val="18"/>
              </w:rPr>
              <w:t>22.1 — standalone components, signals, computed, toSignal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Frontend State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Angular Signals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signal(), computed(), effect() — no NgRx</w:t>
            </w:r>
          </w:p>
        </w:tc>
      </w:tr>
      <w:tr>
        <w:tc>
          <w:tcPr>
            <w:tcW w:type="dxa" w:w="2551"/>
            <w:shd w:val="clear" w:color="auto" w:fill="F8FAFF"/>
          </w:tcPr>
          <w:p>
            <w:r>
              <w:rPr>
                <w:sz w:val="18"/>
              </w:rPr>
              <w:t>Frontend HTTP</w:t>
            </w:r>
          </w:p>
        </w:tc>
        <w:tc>
          <w:tcPr>
            <w:tcW w:type="dxa" w:w="3118"/>
            <w:shd w:val="clear" w:color="auto" w:fill="F8FAFF"/>
          </w:tcPr>
          <w:p>
            <w:r>
              <w:rPr>
                <w:sz w:val="18"/>
              </w:rPr>
              <w:t>Angular HttpClient</w:t>
            </w:r>
          </w:p>
        </w:tc>
        <w:tc>
          <w:tcPr>
            <w:tcW w:type="dxa" w:w="3969"/>
            <w:shd w:val="clear" w:color="auto" w:fill="F8FAFF"/>
          </w:tcPr>
          <w:p>
            <w:r>
              <w:rPr>
                <w:sz w:val="18"/>
              </w:rPr>
              <w:t>Functional interceptors (authInterceptor, unauthorizedInterceptor)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Frontend Charts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Chart.js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Pie, bar, doughnut charts on dashboard</w:t>
            </w:r>
          </w:p>
        </w:tc>
      </w:tr>
      <w:tr>
        <w:tc>
          <w:tcPr>
            <w:tcW w:type="dxa" w:w="2551"/>
            <w:shd w:val="clear" w:color="auto" w:fill="F8FAFF"/>
          </w:tcPr>
          <w:p>
            <w:r>
              <w:rPr>
                <w:sz w:val="18"/>
              </w:rPr>
              <w:t>Backend Framework</w:t>
            </w:r>
          </w:p>
        </w:tc>
        <w:tc>
          <w:tcPr>
            <w:tcW w:type="dxa" w:w="3118"/>
            <w:shd w:val="clear" w:color="auto" w:fill="F8FAFF"/>
          </w:tcPr>
          <w:p>
            <w:r>
              <w:rPr>
                <w:sz w:val="18"/>
              </w:rPr>
              <w:t>ASP.NET Core</w:t>
            </w:r>
          </w:p>
        </w:tc>
        <w:tc>
          <w:tcPr>
            <w:tcW w:type="dxa" w:w="3969"/>
            <w:shd w:val="clear" w:color="auto" w:fill="F8FAFF"/>
          </w:tcPr>
          <w:p>
            <w:r>
              <w:rPr>
                <w:sz w:val="18"/>
              </w:rPr>
              <w:t>.NET 10 — minimal API + MVC controllers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Backend Architecture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Clean Architecture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Domain / Application / Infrastructure / API projects</w:t>
            </w:r>
          </w:p>
        </w:tc>
      </w:tr>
      <w:tr>
        <w:tc>
          <w:tcPr>
            <w:tcW w:type="dxa" w:w="2551"/>
            <w:shd w:val="clear" w:color="auto" w:fill="F8FAFF"/>
          </w:tcPr>
          <w:p>
            <w:r>
              <w:rPr>
                <w:sz w:val="18"/>
              </w:rPr>
              <w:t>ORM</w:t>
            </w:r>
          </w:p>
        </w:tc>
        <w:tc>
          <w:tcPr>
            <w:tcW w:type="dxa" w:w="3118"/>
            <w:shd w:val="clear" w:color="auto" w:fill="F8FAFF"/>
          </w:tcPr>
          <w:p>
            <w:r>
              <w:rPr>
                <w:sz w:val="18"/>
              </w:rPr>
              <w:t>Entity Framework Core</w:t>
            </w:r>
          </w:p>
        </w:tc>
        <w:tc>
          <w:tcPr>
            <w:tcW w:type="dxa" w:w="3969"/>
            <w:shd w:val="clear" w:color="auto" w:fill="F8FAFF"/>
          </w:tcPr>
          <w:p>
            <w:r>
              <w:rPr>
                <w:sz w:val="18"/>
              </w:rPr>
              <w:t>Npgsql.EntityFrameworkCore.PostgreSQL provider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PostgreSQL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Supabase hosted; pgvector extension for vector storage</w:t>
            </w:r>
          </w:p>
        </w:tc>
      </w:tr>
      <w:tr>
        <w:tc>
          <w:tcPr>
            <w:tcW w:type="dxa" w:w="2551"/>
            <w:shd w:val="clear" w:color="auto" w:fill="F8FAFF"/>
          </w:tcPr>
          <w:p>
            <w:r>
              <w:rPr>
                <w:sz w:val="18"/>
              </w:rPr>
              <w:t>Vector Search</w:t>
            </w:r>
          </w:p>
        </w:tc>
        <w:tc>
          <w:tcPr>
            <w:tcW w:type="dxa" w:w="3118"/>
            <w:shd w:val="clear" w:color="auto" w:fill="F8FAFF"/>
          </w:tcPr>
          <w:p>
            <w:r>
              <w:rPr>
                <w:sz w:val="18"/>
              </w:rPr>
              <w:t>pgvector</w:t>
            </w:r>
          </w:p>
        </w:tc>
        <w:tc>
          <w:tcPr>
            <w:tcW w:type="dxa" w:w="3969"/>
            <w:shd w:val="clear" w:color="auto" w:fill="F8FAFF"/>
          </w:tcPr>
          <w:p>
            <w:r>
              <w:rPr>
                <w:sz w:val="18"/>
              </w:rPr>
              <w:t>vector(384) columns; cosine similarity; sequential scan at personal scale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Authentication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JWT Bearer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Microsoft.AspNetCore.Authentication.JwtBearer</w:t>
            </w:r>
          </w:p>
        </w:tc>
      </w:tr>
      <w:tr>
        <w:tc>
          <w:tcPr>
            <w:tcW w:type="dxa" w:w="2551"/>
            <w:shd w:val="clear" w:color="auto" w:fill="F8FAFF"/>
          </w:tcPr>
          <w:p>
            <w:r>
              <w:rPr>
                <w:sz w:val="18"/>
              </w:rPr>
              <w:t>Password Hashing</w:t>
            </w:r>
          </w:p>
        </w:tc>
        <w:tc>
          <w:tcPr>
            <w:tcW w:type="dxa" w:w="3118"/>
            <w:shd w:val="clear" w:color="auto" w:fill="F8FAFF"/>
          </w:tcPr>
          <w:p>
            <w:r>
              <w:rPr>
                <w:sz w:val="18"/>
              </w:rPr>
              <w:t>ASP.NET Identity PasswordHasher</w:t>
            </w:r>
          </w:p>
        </w:tc>
        <w:tc>
          <w:tcPr>
            <w:tcW w:type="dxa" w:w="3969"/>
            <w:shd w:val="clear" w:color="auto" w:fill="F8FAFF"/>
          </w:tcPr>
          <w:p>
            <w:r>
              <w:rPr>
                <w:sz w:val="18"/>
              </w:rPr>
              <w:t>Bcrypt-based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File Storage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Supabase Storage REST API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S3-compatible; private bucket; service-role key auth</w:t>
            </w:r>
          </w:p>
        </w:tc>
      </w:tr>
      <w:tr>
        <w:tc>
          <w:tcPr>
            <w:tcW w:type="dxa" w:w="2551"/>
            <w:shd w:val="clear" w:color="auto" w:fill="F8FAFF"/>
          </w:tcPr>
          <w:p>
            <w:r>
              <w:rPr>
                <w:sz w:val="18"/>
              </w:rPr>
              <w:t>AI Generation</w:t>
            </w:r>
          </w:p>
        </w:tc>
        <w:tc>
          <w:tcPr>
            <w:tcW w:type="dxa" w:w="3118"/>
            <w:shd w:val="clear" w:color="auto" w:fill="F8FAFF"/>
          </w:tcPr>
          <w:p>
            <w:r>
              <w:rPr>
                <w:sz w:val="18"/>
              </w:rPr>
              <w:t>Google Gemini API</w:t>
            </w:r>
          </w:p>
        </w:tc>
        <w:tc>
          <w:tcPr>
            <w:tcW w:type="dxa" w:w="3969"/>
            <w:shd w:val="clear" w:color="auto" w:fill="F8FAFF"/>
          </w:tcPr>
          <w:p>
            <w:r>
              <w:rPr>
                <w:sz w:val="18"/>
              </w:rPr>
              <w:t>gemini-2.5-flash; via direct HTTP calls; 3× retry with backoff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Local Embeddings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ONNX Runtime (Microsoft.ML.OnnxRuntime)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all-MiniLM-L6-v2 INT8 quantized; 384-dim; ~22 MB</w:t>
            </w:r>
          </w:p>
        </w:tc>
      </w:tr>
      <w:tr>
        <w:tc>
          <w:tcPr>
            <w:tcW w:type="dxa" w:w="2551"/>
            <w:shd w:val="clear" w:color="auto" w:fill="F8FAFF"/>
          </w:tcPr>
          <w:p>
            <w:r>
              <w:rPr>
                <w:sz w:val="18"/>
              </w:rPr>
              <w:t>Tokenizer</w:t>
            </w:r>
          </w:p>
        </w:tc>
        <w:tc>
          <w:tcPr>
            <w:tcW w:type="dxa" w:w="3118"/>
            <w:shd w:val="clear" w:color="auto" w:fill="F8FAFF"/>
          </w:tcPr>
          <w:p>
            <w:r>
              <w:rPr>
                <w:sz w:val="18"/>
              </w:rPr>
              <w:t>BERTTokenizers v1.2.0</w:t>
            </w:r>
          </w:p>
        </w:tc>
        <w:tc>
          <w:tcPr>
            <w:tcW w:type="dxa" w:w="3969"/>
            <w:shd w:val="clear" w:color="auto" w:fill="F8FAFF"/>
          </w:tcPr>
          <w:p>
            <w:r>
              <w:rPr>
                <w:sz w:val="18"/>
              </w:rPr>
              <w:t>BertUncasedBaseTokenizer; vocab from NuGet content file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Document Extraction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IDocumentTextExtractor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PDF, Office, text file extraction pipeline</w:t>
            </w:r>
          </w:p>
        </w:tc>
      </w:tr>
      <w:tr>
        <w:tc>
          <w:tcPr>
            <w:tcW w:type="dxa" w:w="2551"/>
            <w:shd w:val="clear" w:color="auto" w:fill="F8FAFF"/>
          </w:tcPr>
          <w:p>
            <w:r>
              <w:rPr>
                <w:sz w:val="18"/>
              </w:rPr>
              <w:t>Containerization</w:t>
            </w:r>
          </w:p>
        </w:tc>
        <w:tc>
          <w:tcPr>
            <w:tcW w:type="dxa" w:w="3118"/>
            <w:shd w:val="clear" w:color="auto" w:fill="F8FAFF"/>
          </w:tcPr>
          <w:p>
            <w:r>
              <w:rPr>
                <w:sz w:val="18"/>
              </w:rPr>
              <w:t>Docker</w:t>
            </w:r>
          </w:p>
        </w:tc>
        <w:tc>
          <w:tcPr>
            <w:tcW w:type="dxa" w:w="3969"/>
            <w:shd w:val="clear" w:color="auto" w:fill="F8FAFF"/>
          </w:tcPr>
          <w:p>
            <w:r>
              <w:rPr>
                <w:sz w:val="18"/>
              </w:rPr>
              <w:t>Multi-stage build: sdk → debian (model) → aspnet runtime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Cloud Platform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Render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Free tier: Docker Web Service (backend) + Static Site (frontend)</w:t>
            </w:r>
          </w:p>
        </w:tc>
      </w:tr>
      <w:tr>
        <w:tc>
          <w:tcPr>
            <w:tcW w:type="dxa" w:w="2551"/>
            <w:shd w:val="clear" w:color="auto" w:fill="F8FAFF"/>
          </w:tcPr>
          <w:p>
            <w:r>
              <w:rPr>
                <w:sz w:val="18"/>
              </w:rPr>
              <w:t>Frontend Production Build</w:t>
            </w:r>
          </w:p>
        </w:tc>
        <w:tc>
          <w:tcPr>
            <w:tcW w:type="dxa" w:w="3118"/>
            <w:shd w:val="clear" w:color="auto" w:fill="F8FAFF"/>
          </w:tcPr>
          <w:p>
            <w:r>
              <w:rPr>
                <w:sz w:val="18"/>
              </w:rPr>
              <w:t>Angular CLI ng build</w:t>
            </w:r>
          </w:p>
        </w:tc>
        <w:tc>
          <w:tcPr>
            <w:tcW w:type="dxa" w:w="3969"/>
            <w:shd w:val="clear" w:color="auto" w:fill="F8FAFF"/>
          </w:tcPr>
          <w:p>
            <w:r>
              <w:rPr>
                <w:sz w:val="18"/>
              </w:rPr>
              <w:t>API URL injected via sed before build; ONENEST_API_URL_PLACEHOLDER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Error Monitoring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ASP.NET Core Logging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ILogger&lt;T&gt; throughout; Render log stream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A56DB"/>
        </w:rPr>
        <w:t>13. Requirements Traceability Matrix</w:t>
      </w:r>
    </w:p>
    <w:p>
      <w:pPr>
        <w:pBdr>
          <w:bottom w:val="single" w:sz="6" w:space="1" w:color="1A56DB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01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Requirement ID</w:t>
            </w:r>
          </w:p>
        </w:tc>
        <w:tc>
          <w:tcPr>
            <w:tcW w:type="dxa" w:w="2268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835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API Endpoint(s)</w:t>
            </w:r>
          </w:p>
        </w:tc>
        <w:tc>
          <w:tcPr>
            <w:tcW w:type="dxa" w:w="2551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Frontend Component</w:t>
            </w:r>
          </w:p>
        </w:tc>
        <w:tc>
          <w:tcPr>
            <w:tcW w:type="dxa" w:w="2268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Domain Entity</w:t>
            </w:r>
          </w:p>
        </w:tc>
      </w:tr>
      <w:tr>
        <w:tc>
          <w:tcPr>
            <w:tcW w:type="dxa" w:w="1701"/>
            <w:shd w:val="clear" w:color="auto" w:fill="F8FAFF"/>
          </w:tcPr>
          <w:p>
            <w:r>
              <w:rPr>
                <w:sz w:val="18"/>
              </w:rPr>
              <w:t>FR-AUTH-001</w:t>
            </w:r>
          </w:p>
        </w:tc>
        <w:tc>
          <w:tcPr>
            <w:tcW w:type="dxa" w:w="2268"/>
            <w:shd w:val="clear" w:color="auto" w:fill="F8FAFF"/>
          </w:tcPr>
          <w:p>
            <w:r>
              <w:rPr>
                <w:sz w:val="18"/>
              </w:rPr>
              <w:t>User registration</w:t>
            </w:r>
          </w:p>
        </w:tc>
        <w:tc>
          <w:tcPr>
            <w:tcW w:type="dxa" w:w="2835"/>
            <w:shd w:val="clear" w:color="auto" w:fill="F8FAFF"/>
          </w:tcPr>
          <w:p>
            <w:r>
              <w:rPr>
                <w:sz w:val="18"/>
              </w:rPr>
              <w:t>POST /api/Auth/register</w:t>
            </w:r>
          </w:p>
        </w:tc>
        <w:tc>
          <w:tcPr>
            <w:tcW w:type="dxa" w:w="2551"/>
            <w:shd w:val="clear" w:color="auto" w:fill="F8FAFF"/>
          </w:tcPr>
          <w:p>
            <w:r>
              <w:rPr>
                <w:sz w:val="18"/>
              </w:rPr>
              <w:t>register.component.ts</w:t>
            </w:r>
          </w:p>
        </w:tc>
        <w:tc>
          <w:tcPr>
            <w:tcW w:type="dxa" w:w="2268"/>
            <w:shd w:val="clear" w:color="auto" w:fill="F8FAFF"/>
          </w:tcPr>
          <w:p>
            <w:r>
              <w:rPr>
                <w:sz w:val="18"/>
              </w:rPr>
              <w:t>User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FR-AUTH-002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User login + JWT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POST /api/Auth/login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login.component.ts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User</w:t>
            </w:r>
          </w:p>
        </w:tc>
      </w:tr>
      <w:tr>
        <w:tc>
          <w:tcPr>
            <w:tcW w:type="dxa" w:w="1701"/>
            <w:shd w:val="clear" w:color="auto" w:fill="F8FAFF"/>
          </w:tcPr>
          <w:p>
            <w:r>
              <w:rPr>
                <w:sz w:val="18"/>
              </w:rPr>
              <w:t>FR-AUTH-003</w:t>
            </w:r>
          </w:p>
        </w:tc>
        <w:tc>
          <w:tcPr>
            <w:tcW w:type="dxa" w:w="2268"/>
            <w:shd w:val="clear" w:color="auto" w:fill="F8FAFF"/>
          </w:tcPr>
          <w:p>
            <w:r>
              <w:rPr>
                <w:sz w:val="18"/>
              </w:rPr>
              <w:t>JWT expiry guard</w:t>
            </w:r>
          </w:p>
        </w:tc>
        <w:tc>
          <w:tcPr>
            <w:tcW w:type="dxa" w:w="2835"/>
            <w:shd w:val="clear" w:color="auto" w:fill="F8FA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51"/>
            <w:shd w:val="clear" w:color="auto" w:fill="F8FAFF"/>
          </w:tcPr>
          <w:p>
            <w:r>
              <w:rPr>
                <w:sz w:val="18"/>
              </w:rPr>
              <w:t>auth.guard.ts, auth.service.ts</w:t>
            </w:r>
          </w:p>
        </w:tc>
        <w:tc>
          <w:tcPr>
            <w:tcW w:type="dxa" w:w="2268"/>
            <w:shd w:val="clear" w:color="auto" w:fill="F8FAFF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FR-AUTH-004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Change password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POST /api/Auth/change-password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settings.component.ts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User</w:t>
            </w:r>
          </w:p>
        </w:tc>
      </w:tr>
      <w:tr>
        <w:tc>
          <w:tcPr>
            <w:tcW w:type="dxa" w:w="1701"/>
            <w:shd w:val="clear" w:color="auto" w:fill="F8FAFF"/>
          </w:tcPr>
          <w:p>
            <w:r>
              <w:rPr>
                <w:sz w:val="18"/>
              </w:rPr>
              <w:t>FR-AUTH-005</w:t>
            </w:r>
          </w:p>
        </w:tc>
        <w:tc>
          <w:tcPr>
            <w:tcW w:type="dxa" w:w="2268"/>
            <w:shd w:val="clear" w:color="auto" w:fill="F8FAFF"/>
          </w:tcPr>
          <w:p>
            <w:r>
              <w:rPr>
                <w:sz w:val="18"/>
              </w:rPr>
              <w:t>Delete account</w:t>
            </w:r>
          </w:p>
        </w:tc>
        <w:tc>
          <w:tcPr>
            <w:tcW w:type="dxa" w:w="2835"/>
            <w:shd w:val="clear" w:color="auto" w:fill="F8FAFF"/>
          </w:tcPr>
          <w:p>
            <w:r>
              <w:rPr>
                <w:sz w:val="18"/>
              </w:rPr>
              <w:t>POST /api/Auth/delete-account</w:t>
            </w:r>
          </w:p>
        </w:tc>
        <w:tc>
          <w:tcPr>
            <w:tcW w:type="dxa" w:w="2551"/>
            <w:shd w:val="clear" w:color="auto" w:fill="F8FAFF"/>
          </w:tcPr>
          <w:p>
            <w:r>
              <w:rPr>
                <w:sz w:val="18"/>
              </w:rPr>
              <w:t>settings.component.ts</w:t>
            </w:r>
          </w:p>
        </w:tc>
        <w:tc>
          <w:tcPr>
            <w:tcW w:type="dxa" w:w="2268"/>
            <w:shd w:val="clear" w:color="auto" w:fill="F8FAFF"/>
          </w:tcPr>
          <w:p>
            <w:r>
              <w:rPr>
                <w:sz w:val="18"/>
              </w:rPr>
              <w:t>User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FR-AUTH-006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Admin role enforcement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All /api/Admin/*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admin.guard.ts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User.Role</w:t>
            </w:r>
          </w:p>
        </w:tc>
      </w:tr>
      <w:tr>
        <w:tc>
          <w:tcPr>
            <w:tcW w:type="dxa" w:w="1701"/>
            <w:shd w:val="clear" w:color="auto" w:fill="F8FAFF"/>
          </w:tcPr>
          <w:p>
            <w:r>
              <w:rPr>
                <w:sz w:val="18"/>
              </w:rPr>
              <w:t>FR-NOTE-001</w:t>
            </w:r>
          </w:p>
        </w:tc>
        <w:tc>
          <w:tcPr>
            <w:tcW w:type="dxa" w:w="2268"/>
            <w:shd w:val="clear" w:color="auto" w:fill="F8FAFF"/>
          </w:tcPr>
          <w:p>
            <w:r>
              <w:rPr>
                <w:sz w:val="18"/>
              </w:rPr>
              <w:t>Notes CRUD</w:t>
            </w:r>
          </w:p>
        </w:tc>
        <w:tc>
          <w:tcPr>
            <w:tcW w:type="dxa" w:w="2835"/>
            <w:shd w:val="clear" w:color="auto" w:fill="F8FAFF"/>
          </w:tcPr>
          <w:p>
            <w:r>
              <w:rPr>
                <w:sz w:val="18"/>
              </w:rPr>
              <w:t>/api/Notes/*</w:t>
            </w:r>
          </w:p>
        </w:tc>
        <w:tc>
          <w:tcPr>
            <w:tcW w:type="dxa" w:w="2551"/>
            <w:shd w:val="clear" w:color="auto" w:fill="F8FAFF"/>
          </w:tcPr>
          <w:p>
            <w:r>
              <w:rPr>
                <w:sz w:val="18"/>
              </w:rPr>
              <w:t>notes.component.ts</w:t>
            </w:r>
          </w:p>
        </w:tc>
        <w:tc>
          <w:tcPr>
            <w:tcW w:type="dxa" w:w="2268"/>
            <w:shd w:val="clear" w:color="auto" w:fill="F8FAFF"/>
          </w:tcPr>
          <w:p>
            <w:r>
              <w:rPr>
                <w:sz w:val="18"/>
              </w:rPr>
              <w:t>Note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FR-NOTE-002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Pin/unpin notes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PATCH /api/Notes/{id}/pin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notes.component.ts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Note.IsPinned</w:t>
            </w:r>
          </w:p>
        </w:tc>
      </w:tr>
      <w:tr>
        <w:tc>
          <w:tcPr>
            <w:tcW w:type="dxa" w:w="1701"/>
            <w:shd w:val="clear" w:color="auto" w:fill="F8FAFF"/>
          </w:tcPr>
          <w:p>
            <w:r>
              <w:rPr>
                <w:sz w:val="18"/>
              </w:rPr>
              <w:t>FR-NOTE-005</w:t>
            </w:r>
          </w:p>
        </w:tc>
        <w:tc>
          <w:tcPr>
            <w:tcW w:type="dxa" w:w="2268"/>
            <w:shd w:val="clear" w:color="auto" w:fill="F8FAFF"/>
          </w:tcPr>
          <w:p>
            <w:r>
              <w:rPr>
                <w:sz w:val="18"/>
              </w:rPr>
              <w:t>Background indexing</w:t>
            </w:r>
          </w:p>
        </w:tc>
        <w:tc>
          <w:tcPr>
            <w:tcW w:type="dxa" w:w="2835"/>
            <w:shd w:val="clear" w:color="auto" w:fill="F8FA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51"/>
            <w:shd w:val="clear" w:color="auto" w:fill="F8FA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68"/>
            <w:shd w:val="clear" w:color="auto" w:fill="F8FAFF"/>
          </w:tcPr>
          <w:p>
            <w:r>
              <w:rPr>
                <w:sz w:val="18"/>
              </w:rPr>
              <w:t>EmbeddingRecord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FR-TASK-001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Task CRUD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/api/Tasks/*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tasks.component.ts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TaskItem</w:t>
            </w:r>
          </w:p>
        </w:tc>
      </w:tr>
      <w:tr>
        <w:tc>
          <w:tcPr>
            <w:tcW w:type="dxa" w:w="1701"/>
            <w:shd w:val="clear" w:color="auto" w:fill="F8FAFF"/>
          </w:tcPr>
          <w:p>
            <w:r>
              <w:rPr>
                <w:sz w:val="18"/>
              </w:rPr>
              <w:t>FR-TASK-002</w:t>
            </w:r>
          </w:p>
        </w:tc>
        <w:tc>
          <w:tcPr>
            <w:tcW w:type="dxa" w:w="2268"/>
            <w:shd w:val="clear" w:color="auto" w:fill="F8FAFF"/>
          </w:tcPr>
          <w:p>
            <w:r>
              <w:rPr>
                <w:sz w:val="18"/>
              </w:rPr>
              <w:t>Past date validation</w:t>
            </w:r>
          </w:p>
        </w:tc>
        <w:tc>
          <w:tcPr>
            <w:tcW w:type="dxa" w:w="2835"/>
            <w:shd w:val="clear" w:color="auto" w:fill="F8FA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51"/>
            <w:shd w:val="clear" w:color="auto" w:fill="F8FAFF"/>
          </w:tcPr>
          <w:p>
            <w:r>
              <w:rPr>
                <w:sz w:val="18"/>
              </w:rPr>
              <w:t>tasks.component.ts (validator)</w:t>
            </w:r>
          </w:p>
        </w:tc>
        <w:tc>
          <w:tcPr>
            <w:tcW w:type="dxa" w:w="2268"/>
            <w:shd w:val="clear" w:color="auto" w:fill="F8FAFF"/>
          </w:tcPr>
          <w:p>
            <w:r>
              <w:rPr>
                <w:sz w:val="18"/>
              </w:rPr>
              <w:t>TaskItem.DueDate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FR-TASK-003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Toggle completion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PATCH /api/Tasks/{id}/complete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tasks.component.ts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TaskItem.IsCompleted</w:t>
            </w:r>
          </w:p>
        </w:tc>
      </w:tr>
      <w:tr>
        <w:tc>
          <w:tcPr>
            <w:tcW w:type="dxa" w:w="1701"/>
            <w:shd w:val="clear" w:color="auto" w:fill="F8FAFF"/>
          </w:tcPr>
          <w:p>
            <w:r>
              <w:rPr>
                <w:sz w:val="18"/>
              </w:rPr>
              <w:t>FR-EXP-001</w:t>
            </w:r>
          </w:p>
        </w:tc>
        <w:tc>
          <w:tcPr>
            <w:tcW w:type="dxa" w:w="2268"/>
            <w:shd w:val="clear" w:color="auto" w:fill="F8FAFF"/>
          </w:tcPr>
          <w:p>
            <w:r>
              <w:rPr>
                <w:sz w:val="18"/>
              </w:rPr>
              <w:t>Expense CRUD</w:t>
            </w:r>
          </w:p>
        </w:tc>
        <w:tc>
          <w:tcPr>
            <w:tcW w:type="dxa" w:w="2835"/>
            <w:shd w:val="clear" w:color="auto" w:fill="F8FAFF"/>
          </w:tcPr>
          <w:p>
            <w:r>
              <w:rPr>
                <w:sz w:val="18"/>
              </w:rPr>
              <w:t>/api/Expenses/*</w:t>
            </w:r>
          </w:p>
        </w:tc>
        <w:tc>
          <w:tcPr>
            <w:tcW w:type="dxa" w:w="2551"/>
            <w:shd w:val="clear" w:color="auto" w:fill="F8FAFF"/>
          </w:tcPr>
          <w:p>
            <w:r>
              <w:rPr>
                <w:sz w:val="18"/>
              </w:rPr>
              <w:t>expenses.component.ts</w:t>
            </w:r>
          </w:p>
        </w:tc>
        <w:tc>
          <w:tcPr>
            <w:tcW w:type="dxa" w:w="2268"/>
            <w:shd w:val="clear" w:color="auto" w:fill="F8FAFF"/>
          </w:tcPr>
          <w:p>
            <w:r>
              <w:rPr>
                <w:sz w:val="18"/>
              </w:rPr>
              <w:t>Expense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FR-EXP-003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Expense summary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GET /api/Expenses/summary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dashboard.component.ts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Expense (aggregate)</w:t>
            </w:r>
          </w:p>
        </w:tc>
      </w:tr>
      <w:tr>
        <w:tc>
          <w:tcPr>
            <w:tcW w:type="dxa" w:w="1701"/>
            <w:shd w:val="clear" w:color="auto" w:fill="F8FAFF"/>
          </w:tcPr>
          <w:p>
            <w:r>
              <w:rPr>
                <w:sz w:val="18"/>
              </w:rPr>
              <w:t>FR-DOC-001–003</w:t>
            </w:r>
          </w:p>
        </w:tc>
        <w:tc>
          <w:tcPr>
            <w:tcW w:type="dxa" w:w="2268"/>
            <w:shd w:val="clear" w:color="auto" w:fill="F8FAFF"/>
          </w:tcPr>
          <w:p>
            <w:r>
              <w:rPr>
                <w:sz w:val="18"/>
              </w:rPr>
              <w:t>Document upload with limits</w:t>
            </w:r>
          </w:p>
        </w:tc>
        <w:tc>
          <w:tcPr>
            <w:tcW w:type="dxa" w:w="2835"/>
            <w:shd w:val="clear" w:color="auto" w:fill="F8FAFF"/>
          </w:tcPr>
          <w:p>
            <w:r>
              <w:rPr>
                <w:sz w:val="18"/>
              </w:rPr>
              <w:t>POST /api/Documents</w:t>
            </w:r>
          </w:p>
        </w:tc>
        <w:tc>
          <w:tcPr>
            <w:tcW w:type="dxa" w:w="2551"/>
            <w:shd w:val="clear" w:color="auto" w:fill="F8FAFF"/>
          </w:tcPr>
          <w:p>
            <w:r>
              <w:rPr>
                <w:sz w:val="18"/>
              </w:rPr>
              <w:t>documents.component.ts</w:t>
            </w:r>
          </w:p>
        </w:tc>
        <w:tc>
          <w:tcPr>
            <w:tcW w:type="dxa" w:w="2268"/>
            <w:shd w:val="clear" w:color="auto" w:fill="F8FAFF"/>
          </w:tcPr>
          <w:p>
            <w:r>
              <w:rPr>
                <w:sz w:val="18"/>
              </w:rPr>
              <w:t>Document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FR-DOC-005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Text extraction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Document.ExtractedText</w:t>
            </w:r>
          </w:p>
        </w:tc>
      </w:tr>
      <w:tr>
        <w:tc>
          <w:tcPr>
            <w:tcW w:type="dxa" w:w="1701"/>
            <w:shd w:val="clear" w:color="auto" w:fill="F8FAFF"/>
          </w:tcPr>
          <w:p>
            <w:r>
              <w:rPr>
                <w:sz w:val="18"/>
              </w:rPr>
              <w:t>FR-DOC-006</w:t>
            </w:r>
          </w:p>
        </w:tc>
        <w:tc>
          <w:tcPr>
            <w:tcW w:type="dxa" w:w="2268"/>
            <w:shd w:val="clear" w:color="auto" w:fill="F8FAFF"/>
          </w:tcPr>
          <w:p>
            <w:r>
              <w:rPr>
                <w:sz w:val="18"/>
              </w:rPr>
              <w:t>AI summarization</w:t>
            </w:r>
          </w:p>
        </w:tc>
        <w:tc>
          <w:tcPr>
            <w:tcW w:type="dxa" w:w="2835"/>
            <w:shd w:val="clear" w:color="auto" w:fill="F8FAFF"/>
          </w:tcPr>
          <w:p>
            <w:r>
              <w:rPr>
                <w:sz w:val="18"/>
              </w:rPr>
              <w:t>POST /api/Documents/{id}/summarize</w:t>
            </w:r>
          </w:p>
        </w:tc>
        <w:tc>
          <w:tcPr>
            <w:tcW w:type="dxa" w:w="2551"/>
            <w:shd w:val="clear" w:color="auto" w:fill="F8FAFF"/>
          </w:tcPr>
          <w:p>
            <w:r>
              <w:rPr>
                <w:sz w:val="18"/>
              </w:rPr>
              <w:t>documents.component.ts</w:t>
            </w:r>
          </w:p>
        </w:tc>
        <w:tc>
          <w:tcPr>
            <w:tcW w:type="dxa" w:w="2268"/>
            <w:shd w:val="clear" w:color="auto" w:fill="F8FAFF"/>
          </w:tcPr>
          <w:p>
            <w:r>
              <w:rPr>
                <w:sz w:val="18"/>
              </w:rPr>
              <w:t>Document.AISummary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FR-HLT-001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Medicine management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/api/Medicines/*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health.component.ts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Medicine</w:t>
            </w:r>
          </w:p>
        </w:tc>
      </w:tr>
      <w:tr>
        <w:tc>
          <w:tcPr>
            <w:tcW w:type="dxa" w:w="1701"/>
            <w:shd w:val="clear" w:color="auto" w:fill="F8FAFF"/>
          </w:tcPr>
          <w:p>
            <w:r>
              <w:rPr>
                <w:sz w:val="18"/>
              </w:rPr>
              <w:t>FR-HLT-002</w:t>
            </w:r>
          </w:p>
        </w:tc>
        <w:tc>
          <w:tcPr>
            <w:tcW w:type="dxa" w:w="2268"/>
            <w:shd w:val="clear" w:color="auto" w:fill="F8FAFF"/>
          </w:tcPr>
          <w:p>
            <w:r>
              <w:rPr>
                <w:sz w:val="18"/>
              </w:rPr>
              <w:t>Appointment management</w:t>
            </w:r>
          </w:p>
        </w:tc>
        <w:tc>
          <w:tcPr>
            <w:tcW w:type="dxa" w:w="2835"/>
            <w:shd w:val="clear" w:color="auto" w:fill="F8FAFF"/>
          </w:tcPr>
          <w:p>
            <w:r>
              <w:rPr>
                <w:sz w:val="18"/>
              </w:rPr>
              <w:t>/api/Appointments/*</w:t>
            </w:r>
          </w:p>
        </w:tc>
        <w:tc>
          <w:tcPr>
            <w:tcW w:type="dxa" w:w="2551"/>
            <w:shd w:val="clear" w:color="auto" w:fill="F8FAFF"/>
          </w:tcPr>
          <w:p>
            <w:r>
              <w:rPr>
                <w:sz w:val="18"/>
              </w:rPr>
              <w:t>health.component.ts</w:t>
            </w:r>
          </w:p>
        </w:tc>
        <w:tc>
          <w:tcPr>
            <w:tcW w:type="dxa" w:w="2268"/>
            <w:shd w:val="clear" w:color="auto" w:fill="F8FAFF"/>
          </w:tcPr>
          <w:p>
            <w:r>
              <w:rPr>
                <w:sz w:val="18"/>
              </w:rPr>
              <w:t>Appointment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FR-HLT-003–005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Health record + BMI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GET/PUT /api/MedicalRecords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health.component.ts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MedicalRecord</w:t>
            </w:r>
          </w:p>
        </w:tc>
      </w:tr>
      <w:tr>
        <w:tc>
          <w:tcPr>
            <w:tcW w:type="dxa" w:w="1701"/>
            <w:shd w:val="clear" w:color="auto" w:fill="F8FAFF"/>
          </w:tcPr>
          <w:p>
            <w:r>
              <w:rPr>
                <w:sz w:val="18"/>
              </w:rPr>
              <w:t>FR-HLT-006</w:t>
            </w:r>
          </w:p>
        </w:tc>
        <w:tc>
          <w:tcPr>
            <w:tcW w:type="dxa" w:w="2268"/>
            <w:shd w:val="clear" w:color="auto" w:fill="F8FAFF"/>
          </w:tcPr>
          <w:p>
            <w:r>
              <w:rPr>
                <w:sz w:val="18"/>
              </w:rPr>
              <w:t>Medical report upload</w:t>
            </w:r>
          </w:p>
        </w:tc>
        <w:tc>
          <w:tcPr>
            <w:tcW w:type="dxa" w:w="2835"/>
            <w:shd w:val="clear" w:color="auto" w:fill="F8FAFF"/>
          </w:tcPr>
          <w:p>
            <w:r>
              <w:rPr>
                <w:sz w:val="18"/>
              </w:rPr>
              <w:t>/api/MedicalReports/*</w:t>
            </w:r>
          </w:p>
        </w:tc>
        <w:tc>
          <w:tcPr>
            <w:tcW w:type="dxa" w:w="2551"/>
            <w:shd w:val="clear" w:color="auto" w:fill="F8FAFF"/>
          </w:tcPr>
          <w:p>
            <w:r>
              <w:rPr>
                <w:sz w:val="18"/>
              </w:rPr>
              <w:t>health.component.ts</w:t>
            </w:r>
          </w:p>
        </w:tc>
        <w:tc>
          <w:tcPr>
            <w:tcW w:type="dxa" w:w="2268"/>
            <w:shd w:val="clear" w:color="auto" w:fill="F8FAFF"/>
          </w:tcPr>
          <w:p>
            <w:r>
              <w:rPr>
                <w:sz w:val="18"/>
              </w:rPr>
              <w:t>MedicalReport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FR-AI-001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AI conversations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/api/ai/conversations/*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ai-assistant.component.ts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AIConversation, AIMessage</w:t>
            </w:r>
          </w:p>
        </w:tc>
      </w:tr>
      <w:tr>
        <w:tc>
          <w:tcPr>
            <w:tcW w:type="dxa" w:w="1701"/>
            <w:shd w:val="clear" w:color="auto" w:fill="F8FAFF"/>
          </w:tcPr>
          <w:p>
            <w:r>
              <w:rPr>
                <w:sz w:val="18"/>
              </w:rPr>
              <w:t>FR-AI-002–003</w:t>
            </w:r>
          </w:p>
        </w:tc>
        <w:tc>
          <w:tcPr>
            <w:tcW w:type="dxa" w:w="2268"/>
            <w:shd w:val="clear" w:color="auto" w:fill="F8FAFF"/>
          </w:tcPr>
          <w:p>
            <w:r>
              <w:rPr>
                <w:sz w:val="18"/>
              </w:rPr>
              <w:t>Workspace context</w:t>
            </w:r>
          </w:p>
        </w:tc>
        <w:tc>
          <w:tcPr>
            <w:tcW w:type="dxa" w:w="2835"/>
            <w:shd w:val="clear" w:color="auto" w:fill="F8FAFF"/>
          </w:tcPr>
          <w:p>
            <w:r>
              <w:rPr>
                <w:sz w:val="18"/>
              </w:rPr>
              <w:t>POST /api/ai/conversations/{id}/messages</w:t>
            </w:r>
          </w:p>
        </w:tc>
        <w:tc>
          <w:tcPr>
            <w:tcW w:type="dxa" w:w="2551"/>
            <w:shd w:val="clear" w:color="auto" w:fill="F8FAFF"/>
          </w:tcPr>
          <w:p>
            <w:r>
              <w:rPr>
                <w:sz w:val="18"/>
              </w:rPr>
              <w:t>ai-assistant.component.ts</w:t>
            </w:r>
          </w:p>
        </w:tc>
        <w:tc>
          <w:tcPr>
            <w:tcW w:type="dxa" w:w="2268"/>
            <w:shd w:val="clear" w:color="auto" w:fill="F8FAFF"/>
          </w:tcPr>
          <w:p>
            <w:r>
              <w:rPr>
                <w:sz w:val="18"/>
              </w:rPr>
              <w:t>AIConversation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FR-RAG-001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RAG query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POST /api/ai/rag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ai-assistant.component.ts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EmbeddingRecord, Note, Document</w:t>
            </w:r>
          </w:p>
        </w:tc>
      </w:tr>
      <w:tr>
        <w:tc>
          <w:tcPr>
            <w:tcW w:type="dxa" w:w="1701"/>
            <w:shd w:val="clear" w:color="auto" w:fill="F8FAFF"/>
          </w:tcPr>
          <w:p>
            <w:r>
              <w:rPr>
                <w:sz w:val="18"/>
              </w:rPr>
              <w:t>FR-RAG-002</w:t>
            </w:r>
          </w:p>
        </w:tc>
        <w:tc>
          <w:tcPr>
            <w:tcW w:type="dxa" w:w="2268"/>
            <w:shd w:val="clear" w:color="auto" w:fill="F8FAFF"/>
          </w:tcPr>
          <w:p>
            <w:r>
              <w:rPr>
                <w:sz w:val="18"/>
              </w:rPr>
              <w:t>Vector search + threshold</w:t>
            </w:r>
          </w:p>
        </w:tc>
        <w:tc>
          <w:tcPr>
            <w:tcW w:type="dxa" w:w="2835"/>
            <w:shd w:val="clear" w:color="auto" w:fill="F8FA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51"/>
            <w:shd w:val="clear" w:color="auto" w:fill="F8FA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68"/>
            <w:shd w:val="clear" w:color="auto" w:fill="F8FAFF"/>
          </w:tcPr>
          <w:p>
            <w:r>
              <w:rPr>
                <w:sz w:val="18"/>
              </w:rPr>
              <w:t>EmbeddingRecord (pgvector)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FR-SEM-001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Semantic search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POST /api/semantic-search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EmbeddingRecord</w:t>
            </w:r>
          </w:p>
        </w:tc>
      </w:tr>
      <w:tr>
        <w:tc>
          <w:tcPr>
            <w:tcW w:type="dxa" w:w="1701"/>
            <w:shd w:val="clear" w:color="auto" w:fill="F8FAFF"/>
          </w:tcPr>
          <w:p>
            <w:r>
              <w:rPr>
                <w:sz w:val="18"/>
              </w:rPr>
              <w:t>FR-SEM-003</w:t>
            </w:r>
          </w:p>
        </w:tc>
        <w:tc>
          <w:tcPr>
            <w:tcW w:type="dxa" w:w="2268"/>
            <w:shd w:val="clear" w:color="auto" w:fill="F8FAFF"/>
          </w:tcPr>
          <w:p>
            <w:r>
              <w:rPr>
                <w:sz w:val="18"/>
              </w:rPr>
              <w:t>Backfill</w:t>
            </w:r>
          </w:p>
        </w:tc>
        <w:tc>
          <w:tcPr>
            <w:tcW w:type="dxa" w:w="2835"/>
            <w:shd w:val="clear" w:color="auto" w:fill="F8FAFF"/>
          </w:tcPr>
          <w:p>
            <w:r>
              <w:rPr>
                <w:sz w:val="18"/>
              </w:rPr>
              <w:t>POST /api/semantic-search/backfill</w:t>
            </w:r>
          </w:p>
        </w:tc>
        <w:tc>
          <w:tcPr>
            <w:tcW w:type="dxa" w:w="2551"/>
            <w:shd w:val="clear" w:color="auto" w:fill="F8FA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68"/>
            <w:shd w:val="clear" w:color="auto" w:fill="F8FAFF"/>
          </w:tcPr>
          <w:p>
            <w:r>
              <w:rPr>
                <w:sz w:val="18"/>
              </w:rPr>
              <w:t>EmbeddingRecord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FR-SET-001–005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Settings management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GET/PUT /api/Settings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settings.component.ts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UserSettings</w:t>
            </w:r>
          </w:p>
        </w:tc>
      </w:tr>
      <w:tr>
        <w:tc>
          <w:tcPr>
            <w:tcW w:type="dxa" w:w="1701"/>
            <w:shd w:val="clear" w:color="auto" w:fill="F8FAFF"/>
          </w:tcPr>
          <w:p>
            <w:r>
              <w:rPr>
                <w:sz w:val="18"/>
              </w:rPr>
              <w:t>FR-ADM-001–005</w:t>
            </w:r>
          </w:p>
        </w:tc>
        <w:tc>
          <w:tcPr>
            <w:tcW w:type="dxa" w:w="2268"/>
            <w:shd w:val="clear" w:color="auto" w:fill="F8FAFF"/>
          </w:tcPr>
          <w:p>
            <w:r>
              <w:rPr>
                <w:sz w:val="18"/>
              </w:rPr>
              <w:t>Admin panel</w:t>
            </w:r>
          </w:p>
        </w:tc>
        <w:tc>
          <w:tcPr>
            <w:tcW w:type="dxa" w:w="2835"/>
            <w:shd w:val="clear" w:color="auto" w:fill="F8FAFF"/>
          </w:tcPr>
          <w:p>
            <w:r>
              <w:rPr>
                <w:sz w:val="18"/>
              </w:rPr>
              <w:t>/api/Admin/*</w:t>
            </w:r>
          </w:p>
        </w:tc>
        <w:tc>
          <w:tcPr>
            <w:tcW w:type="dxa" w:w="2551"/>
            <w:shd w:val="clear" w:color="auto" w:fill="F8FAFF"/>
          </w:tcPr>
          <w:p>
            <w:r>
              <w:rPr>
                <w:sz w:val="18"/>
              </w:rPr>
              <w:t>admin.component.ts</w:t>
            </w:r>
          </w:p>
        </w:tc>
        <w:tc>
          <w:tcPr>
            <w:tcW w:type="dxa" w:w="2268"/>
            <w:shd w:val="clear" w:color="auto" w:fill="F8FAFF"/>
          </w:tcPr>
          <w:p>
            <w:r>
              <w:rPr>
                <w:sz w:val="18"/>
              </w:rPr>
              <w:t>User, ContactMessage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FR-CON-001–003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Contact &amp; support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/api/Contact/*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contact.component.ts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ContactMessage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A56DB"/>
        </w:rPr>
        <w:t>14. Glossary</w:t>
      </w:r>
    </w:p>
    <w:p>
      <w:pPr>
        <w:pBdr>
          <w:bottom w:val="single" w:sz="6" w:space="1" w:color="1A56DB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7087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2551"/>
            <w:shd w:val="clear" w:color="auto" w:fill="F8FAFF"/>
          </w:tcPr>
          <w:p>
            <w:r>
              <w:rPr>
                <w:sz w:val="18"/>
              </w:rPr>
              <w:t>RAG</w:t>
            </w:r>
          </w:p>
        </w:tc>
        <w:tc>
          <w:tcPr>
            <w:tcW w:type="dxa" w:w="7087"/>
            <w:shd w:val="clear" w:color="auto" w:fill="F8FAFF"/>
          </w:tcPr>
          <w:p>
            <w:r>
              <w:rPr>
                <w:sz w:val="18"/>
              </w:rPr>
              <w:t>Retrieval-Augmented Generation — an AI technique that retrieves relevant documents from a vector database and uses them as grounding context for LLM generation.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pgvector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sz w:val="18"/>
              </w:rPr>
              <w:t>A PostgreSQL extension enabling vector storage (vector(N) column type) and similarity search operators (&lt;=&gt; for cosine, &lt;-&gt; for L2).</w:t>
            </w:r>
          </w:p>
        </w:tc>
      </w:tr>
      <w:tr>
        <w:tc>
          <w:tcPr>
            <w:tcW w:type="dxa" w:w="2551"/>
            <w:shd w:val="clear" w:color="auto" w:fill="F8FAFF"/>
          </w:tcPr>
          <w:p>
            <w:r>
              <w:rPr>
                <w:sz w:val="18"/>
              </w:rPr>
              <w:t>ONNX</w:t>
            </w:r>
          </w:p>
        </w:tc>
        <w:tc>
          <w:tcPr>
            <w:tcW w:type="dxa" w:w="7087"/>
            <w:shd w:val="clear" w:color="auto" w:fill="F8FAFF"/>
          </w:tcPr>
          <w:p>
            <w:r>
              <w:rPr>
                <w:sz w:val="18"/>
              </w:rPr>
              <w:t>Open Neural Network Exchange — an open format for ML models. Used here for the all-MiniLM-L6-v2 embedding model.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Embedding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sz w:val="18"/>
              </w:rPr>
              <w:t>A dense numerical vector (float array) that encodes the semantic meaning of text. Semantically similar texts have nearby vectors in vector space.</w:t>
            </w:r>
          </w:p>
        </w:tc>
      </w:tr>
      <w:tr>
        <w:tc>
          <w:tcPr>
            <w:tcW w:type="dxa" w:w="2551"/>
            <w:shd w:val="clear" w:color="auto" w:fill="F8FAFF"/>
          </w:tcPr>
          <w:p>
            <w:r>
              <w:rPr>
                <w:sz w:val="18"/>
              </w:rPr>
              <w:t>Cosine Similarity</w:t>
            </w:r>
          </w:p>
        </w:tc>
        <w:tc>
          <w:tcPr>
            <w:tcW w:type="dxa" w:w="7087"/>
            <w:shd w:val="clear" w:color="auto" w:fill="F8FAFF"/>
          </w:tcPr>
          <w:p>
            <w:r>
              <w:rPr>
                <w:sz w:val="18"/>
              </w:rPr>
              <w:t>A measure of angular similarity between two vectors. Score range: -1 to 1; higher = more similar. OneNest uses threshold ≥ 0.70.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Backfill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sz w:val="18"/>
              </w:rPr>
              <w:t>The process of generating and storing embeddings for all existing content. Needed when semantic search is newly introduced or content was added before indexing.</w:t>
            </w:r>
          </w:p>
        </w:tc>
      </w:tr>
      <w:tr>
        <w:tc>
          <w:tcPr>
            <w:tcW w:type="dxa" w:w="2551"/>
            <w:shd w:val="clear" w:color="auto" w:fill="F8FAFF"/>
          </w:tcPr>
          <w:p>
            <w:r>
              <w:rPr>
                <w:sz w:val="18"/>
              </w:rPr>
              <w:t>Chunking</w:t>
            </w:r>
          </w:p>
        </w:tc>
        <w:tc>
          <w:tcPr>
            <w:tcW w:type="dxa" w:w="7087"/>
            <w:shd w:val="clear" w:color="auto" w:fill="F8FAFF"/>
          </w:tcPr>
          <w:p>
            <w:r>
              <w:rPr>
                <w:sz w:val="18"/>
              </w:rPr>
              <w:t>Splitting a long document into smaller overlapping text segments (chunks) that fit within the embedding model's token limit.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Workspace Context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sz w:val="18"/>
              </w:rPr>
              <w:t>Data from the user's OneNest modules (notes, tasks, expenses, etc.) injected into the AI system prompt to ground responses in personal data.</w:t>
            </w:r>
          </w:p>
        </w:tc>
      </w:tr>
      <w:tr>
        <w:tc>
          <w:tcPr>
            <w:tcW w:type="dxa" w:w="2551"/>
            <w:shd w:val="clear" w:color="auto" w:fill="F8FAFF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7087"/>
            <w:shd w:val="clear" w:color="auto" w:fill="F8FAFF"/>
          </w:tcPr>
          <w:p>
            <w:r>
              <w:rPr>
                <w:sz w:val="18"/>
              </w:rPr>
              <w:t>JSON Web Token — a signed, self-contained token used for authentication. Contains userId, role, and expiry claims.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Supabase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sz w:val="18"/>
              </w:rPr>
              <w:t>An open-source Firebase alternative providing managed PostgreSQL (with pgvector), Storage API, and authentication services.</w:t>
            </w:r>
          </w:p>
        </w:tc>
      </w:tr>
      <w:tr>
        <w:tc>
          <w:tcPr>
            <w:tcW w:type="dxa" w:w="2551"/>
            <w:shd w:val="clear" w:color="auto" w:fill="F8FAFF"/>
          </w:tcPr>
          <w:p>
            <w:r>
              <w:rPr>
                <w:sz w:val="18"/>
              </w:rPr>
              <w:t>pgvector Sequential Scan</w:t>
            </w:r>
          </w:p>
        </w:tc>
        <w:tc>
          <w:tcPr>
            <w:tcW w:type="dxa" w:w="7087"/>
            <w:shd w:val="clear" w:color="auto" w:fill="F8FAFF"/>
          </w:tcPr>
          <w:p>
            <w:r>
              <w:rPr>
                <w:sz w:val="18"/>
              </w:rPr>
              <w:t>Full-table vector search without an ANN index. Sufficient for personal scale (&lt;10K rows, &lt;5 ms). ANN index recommended above ~50K rows.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ANN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sz w:val="18"/>
              </w:rPr>
              <w:t>Approximate Nearest Neighbor — an indexing strategy (e.g., HNSW) that trades slight accuracy loss for dramatically faster search at scale.</w:t>
            </w:r>
          </w:p>
        </w:tc>
      </w:tr>
      <w:tr>
        <w:tc>
          <w:tcPr>
            <w:tcW w:type="dxa" w:w="2551"/>
            <w:shd w:val="clear" w:color="auto" w:fill="F8FAFF"/>
          </w:tcPr>
          <w:p>
            <w:r>
              <w:rPr>
                <w:sz w:val="18"/>
              </w:rPr>
              <w:t>IFileStorageService</w:t>
            </w:r>
          </w:p>
        </w:tc>
        <w:tc>
          <w:tcPr>
            <w:tcW w:type="dxa" w:w="7087"/>
            <w:shd w:val="clear" w:color="auto" w:fill="F8FAFF"/>
          </w:tcPr>
          <w:p>
            <w:r>
              <w:rPr>
                <w:sz w:val="18"/>
              </w:rPr>
              <w:t>The C# interface abstracting file storage. Implemented by SupabaseFileStorageService in production (Supabase Storage) and FileStorageService in local dev (disk).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MedicineFoodTiming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sz w:val="18"/>
              </w:rPr>
              <w:t>Enum specifying when a medicine should be taken relative to food: BeforeFood=1, AfterFood=2, Anytime=3.</w:t>
            </w:r>
          </w:p>
        </w:tc>
      </w:tr>
      <w:tr>
        <w:tc>
          <w:tcPr>
            <w:tcW w:type="dxa" w:w="2551"/>
            <w:shd w:val="clear" w:color="auto" w:fill="F8FAFF"/>
          </w:tcPr>
          <w:p>
            <w:r>
              <w:rPr>
                <w:sz w:val="18"/>
              </w:rPr>
              <w:t>ForwardedHeaders</w:t>
            </w:r>
          </w:p>
        </w:tc>
        <w:tc>
          <w:tcPr>
            <w:tcW w:type="dxa" w:w="7087"/>
            <w:shd w:val="clear" w:color="auto" w:fill="F8FAFF"/>
          </w:tcPr>
          <w:p>
            <w:r>
              <w:rPr>
                <w:sz w:val="18"/>
              </w:rPr>
              <w:t>ASP.NET Core middleware that reads X-Forwarded-For and X-Forwarded-Proto headers set by Render's TLS-terminating edge proxy.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Clean Architecture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sz w:val="18"/>
              </w:rPr>
              <w:t>Software design pattern separating concerns into Domain (entities), Application (use cases), Infrastructure (DB/external), and API (HTTP) layers.</w:t>
            </w:r>
          </w:p>
        </w:tc>
      </w:tr>
      <w:tr>
        <w:tc>
          <w:tcPr>
            <w:tcW w:type="dxa" w:w="2551"/>
            <w:shd w:val="clear" w:color="auto" w:fill="F8FAFF"/>
          </w:tcPr>
          <w:p>
            <w:r>
              <w:rPr>
                <w:sz w:val="18"/>
              </w:rPr>
              <w:t>Gemini</w:t>
            </w:r>
          </w:p>
        </w:tc>
        <w:tc>
          <w:tcPr>
            <w:tcW w:type="dxa" w:w="7087"/>
            <w:shd w:val="clear" w:color="auto" w:fill="F8FAFF"/>
          </w:tcPr>
          <w:p>
            <w:r>
              <w:rPr>
                <w:sz w:val="18"/>
              </w:rPr>
              <w:t>Google's multimodal AI model family. OneNest uses gemini-2.5-flash for text generation and the AI workspace planner.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A56DB"/>
        </w:rPr>
        <w:t>15. Appendices</w:t>
      </w:r>
    </w:p>
    <w:p>
      <w:pPr>
        <w:pBdr>
          <w:bottom w:val="single" w:sz="6" w:space="1" w:color="1A56DB"/>
        </w:pBdr>
      </w:pPr>
    </w:p>
    <w:p>
      <w:pPr>
        <w:pStyle w:val="Heading2"/>
        <w:jc w:val="left"/>
      </w:pPr>
      <w:r>
        <w:rPr>
          <w:color w:val="111827"/>
        </w:rPr>
        <w:t>15.1 Database Migration Timeline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02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Migration</w:t>
            </w:r>
          </w:p>
        </w:tc>
        <w:tc>
          <w:tcPr>
            <w:tcW w:type="dxa" w:w="1701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4535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402"/>
            <w:shd w:val="clear" w:color="auto" w:fill="F8FAFF"/>
          </w:tcPr>
          <w:p>
            <w:r>
              <w:rPr>
                <w:sz w:val="18"/>
              </w:rPr>
              <w:t>InitialCreate</w:t>
            </w:r>
          </w:p>
        </w:tc>
        <w:tc>
          <w:tcPr>
            <w:tcW w:type="dxa" w:w="1701"/>
            <w:shd w:val="clear" w:color="auto" w:fill="F8FAFF"/>
          </w:tcPr>
          <w:p>
            <w:r>
              <w:rPr>
                <w:sz w:val="18"/>
              </w:rPr>
              <w:t>2026-08-03</w:t>
            </w:r>
          </w:p>
        </w:tc>
        <w:tc>
          <w:tcPr>
            <w:tcW w:type="dxa" w:w="4535"/>
            <w:shd w:val="clear" w:color="auto" w:fill="F8FAFF"/>
          </w:tcPr>
          <w:p>
            <w:r>
              <w:rPr>
                <w:sz w:val="18"/>
              </w:rPr>
              <w:t>Notes and Tasks tables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AddAuthAndUserOwnership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2026-08-03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Users table; JWT auth; UserId FK on all entities</w:t>
            </w:r>
          </w:p>
        </w:tc>
      </w:tr>
      <w:tr>
        <w:tc>
          <w:tcPr>
            <w:tcW w:type="dxa" w:w="3402"/>
            <w:shd w:val="clear" w:color="auto" w:fill="F8FAFF"/>
          </w:tcPr>
          <w:p>
            <w:r>
              <w:rPr>
                <w:sz w:val="18"/>
              </w:rPr>
              <w:t>AddExpenses</w:t>
            </w:r>
          </w:p>
        </w:tc>
        <w:tc>
          <w:tcPr>
            <w:tcW w:type="dxa" w:w="1701"/>
            <w:shd w:val="clear" w:color="auto" w:fill="F8FAFF"/>
          </w:tcPr>
          <w:p>
            <w:r>
              <w:rPr>
                <w:sz w:val="18"/>
              </w:rPr>
              <w:t>2026-08-03</w:t>
            </w:r>
          </w:p>
        </w:tc>
        <w:tc>
          <w:tcPr>
            <w:tcW w:type="dxa" w:w="4535"/>
            <w:shd w:val="clear" w:color="auto" w:fill="F8FAFF"/>
          </w:tcPr>
          <w:p>
            <w:r>
              <w:rPr>
                <w:sz w:val="18"/>
              </w:rPr>
              <w:t>Expenses table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AddDocuments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2026-08-03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Documents table with file storage</w:t>
            </w:r>
          </w:p>
        </w:tc>
      </w:tr>
      <w:tr>
        <w:tc>
          <w:tcPr>
            <w:tcW w:type="dxa" w:w="3402"/>
            <w:shd w:val="clear" w:color="auto" w:fill="F8FAFF"/>
          </w:tcPr>
          <w:p>
            <w:r>
              <w:rPr>
                <w:sz w:val="18"/>
              </w:rPr>
              <w:t>AddHealthHub</w:t>
            </w:r>
          </w:p>
        </w:tc>
        <w:tc>
          <w:tcPr>
            <w:tcW w:type="dxa" w:w="1701"/>
            <w:shd w:val="clear" w:color="auto" w:fill="F8FAFF"/>
          </w:tcPr>
          <w:p>
            <w:r>
              <w:rPr>
                <w:sz w:val="18"/>
              </w:rPr>
              <w:t>2026-08-03</w:t>
            </w:r>
          </w:p>
        </w:tc>
        <w:tc>
          <w:tcPr>
            <w:tcW w:type="dxa" w:w="4535"/>
            <w:shd w:val="clear" w:color="auto" w:fill="F8FAFF"/>
          </w:tcPr>
          <w:p>
            <w:r>
              <w:rPr>
                <w:sz w:val="18"/>
              </w:rPr>
              <w:t>Medicines, Appointments, MedicalRecords, MedicalReports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AddAIConversationHistory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2026-08-04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AIConversations and AIMessages (conversation history)</w:t>
            </w:r>
          </w:p>
        </w:tc>
      </w:tr>
      <w:tr>
        <w:tc>
          <w:tcPr>
            <w:tcW w:type="dxa" w:w="3402"/>
            <w:shd w:val="clear" w:color="auto" w:fill="F8FAFF"/>
          </w:tcPr>
          <w:p>
            <w:r>
              <w:rPr>
                <w:sz w:val="18"/>
              </w:rPr>
              <w:t>AddUserSettings</w:t>
            </w:r>
          </w:p>
        </w:tc>
        <w:tc>
          <w:tcPr>
            <w:tcW w:type="dxa" w:w="1701"/>
            <w:shd w:val="clear" w:color="auto" w:fill="F8FAFF"/>
          </w:tcPr>
          <w:p>
            <w:r>
              <w:rPr>
                <w:sz w:val="18"/>
              </w:rPr>
              <w:t>2026-08-04</w:t>
            </w:r>
          </w:p>
        </w:tc>
        <w:tc>
          <w:tcPr>
            <w:tcW w:type="dxa" w:w="4535"/>
            <w:shd w:val="clear" w:color="auto" w:fill="F8FAFF"/>
          </w:tcPr>
          <w:p>
            <w:r>
              <w:rPr>
                <w:sz w:val="18"/>
              </w:rPr>
              <w:t>UserSettings table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AddUserLastLoginAt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2026-08-05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LastLoginAt column on User</w:t>
            </w:r>
          </w:p>
        </w:tc>
      </w:tr>
      <w:tr>
        <w:tc>
          <w:tcPr>
            <w:tcW w:type="dxa" w:w="3402"/>
            <w:shd w:val="clear" w:color="auto" w:fill="F8FAFF"/>
          </w:tcPr>
          <w:p>
            <w:r>
              <w:rPr>
                <w:sz w:val="18"/>
              </w:rPr>
              <w:t>AddContactAndUserRole</w:t>
            </w:r>
          </w:p>
        </w:tc>
        <w:tc>
          <w:tcPr>
            <w:tcW w:type="dxa" w:w="1701"/>
            <w:shd w:val="clear" w:color="auto" w:fill="F8FAFF"/>
          </w:tcPr>
          <w:p>
            <w:r>
              <w:rPr>
                <w:sz w:val="18"/>
              </w:rPr>
              <w:t>2026-08-17</w:t>
            </w:r>
          </w:p>
        </w:tc>
        <w:tc>
          <w:tcPr>
            <w:tcW w:type="dxa" w:w="4535"/>
            <w:shd w:val="clear" w:color="auto" w:fill="F8FAFF"/>
          </w:tcPr>
          <w:p>
            <w:r>
              <w:rPr>
                <w:sz w:val="18"/>
              </w:rPr>
              <w:t>ContactMessages table; Role column on User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AddDocumentTextExtraction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2026-08-17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ExtractedText, IsTextExtracted, AISummary columns on Document</w:t>
            </w:r>
          </w:p>
        </w:tc>
      </w:tr>
      <w:tr>
        <w:tc>
          <w:tcPr>
            <w:tcW w:type="dxa" w:w="3402"/>
            <w:shd w:val="clear" w:color="auto" w:fill="F8FAFF"/>
          </w:tcPr>
          <w:p>
            <w:r>
              <w:rPr>
                <w:sz w:val="18"/>
              </w:rPr>
              <w:t>AddSemanticEmbeddings</w:t>
            </w:r>
          </w:p>
        </w:tc>
        <w:tc>
          <w:tcPr>
            <w:tcW w:type="dxa" w:w="1701"/>
            <w:shd w:val="clear" w:color="auto" w:fill="F8FAFF"/>
          </w:tcPr>
          <w:p>
            <w:r>
              <w:rPr>
                <w:sz w:val="18"/>
              </w:rPr>
              <w:t>2026-08-17</w:t>
            </w:r>
          </w:p>
        </w:tc>
        <w:tc>
          <w:tcPr>
            <w:tcW w:type="dxa" w:w="4535"/>
            <w:shd w:val="clear" w:color="auto" w:fill="F8FAFF"/>
          </w:tcPr>
          <w:p>
            <w:r>
              <w:rPr>
                <w:sz w:val="18"/>
              </w:rPr>
              <w:t>EmbeddingRecords table (vector(384)); pgvector extension</w:t>
            </w:r>
          </w:p>
        </w:tc>
      </w:tr>
    </w:tbl>
    <w:p/>
    <w:p>
      <w:pPr>
        <w:pStyle w:val="Heading2"/>
        <w:jc w:val="left"/>
      </w:pPr>
      <w:r>
        <w:rPr>
          <w:color w:val="111827"/>
        </w:rPr>
        <w:t>15.2 File Type Allowlist</w:t>
      </w:r>
    </w:p>
    <w:p>
      <w:r>
        <w:rPr>
          <w:b w:val="0"/>
          <w:i w:val="0"/>
        </w:rPr>
        <w:t>The following file extensions are accepted for document upload and health report upload:</w:t>
      </w:r>
    </w:p>
    <w:p>
      <w:r>
        <w:rPr>
          <w:b/>
          <w:i w:val="0"/>
        </w:rPr>
        <w:t>.pdf, .doc, .docx, .xls, .xlsx, .ppt, .pptx, .txt, .csv, .rtf, .jpg, .jpeg, .png, .gif, .bmp, .webp</w:t>
      </w:r>
    </w:p>
    <w:p>
      <w:pPr>
        <w:pStyle w:val="Heading2"/>
        <w:jc w:val="left"/>
      </w:pPr>
      <w:r>
        <w:rPr>
          <w:color w:val="111827"/>
        </w:rPr>
        <w:t>15.3 Angular Route Map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type="dxa" w:w="2835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1984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Auth Guard</w:t>
            </w:r>
          </w:p>
        </w:tc>
        <w:tc>
          <w:tcPr>
            <w:tcW w:type="dxa" w:w="2551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Admin Guard</w:t>
            </w:r>
          </w:p>
        </w:tc>
      </w:tr>
      <w:tr>
        <w:tc>
          <w:tcPr>
            <w:tcW w:type="dxa" w:w="2268"/>
            <w:shd w:val="clear" w:color="auto" w:fill="F8FAFF"/>
          </w:tcPr>
          <w:p>
            <w:r>
              <w:rPr>
                <w:sz w:val="18"/>
              </w:rPr>
              <w:t>/login</w:t>
            </w:r>
          </w:p>
        </w:tc>
        <w:tc>
          <w:tcPr>
            <w:tcW w:type="dxa" w:w="2835"/>
            <w:shd w:val="clear" w:color="auto" w:fill="F8FAFF"/>
          </w:tcPr>
          <w:p>
            <w:r>
              <w:rPr>
                <w:sz w:val="18"/>
              </w:rPr>
              <w:t>LoginComponent</w:t>
            </w:r>
          </w:p>
        </w:tc>
        <w:tc>
          <w:tcPr>
            <w:tcW w:type="dxa" w:w="1984"/>
            <w:shd w:val="clear" w:color="auto" w:fill="F8FAFF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551"/>
            <w:shd w:val="clear" w:color="auto" w:fill="F8FAFF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/register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RegisterComponent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268"/>
            <w:shd w:val="clear" w:color="auto" w:fill="F8FAFF"/>
          </w:tcPr>
          <w:p>
            <w:r>
              <w:rPr>
                <w:sz w:val="18"/>
              </w:rPr>
              <w:t>/</w:t>
            </w:r>
          </w:p>
        </w:tc>
        <w:tc>
          <w:tcPr>
            <w:tcW w:type="dxa" w:w="2835"/>
            <w:shd w:val="clear" w:color="auto" w:fill="F8FAFF"/>
          </w:tcPr>
          <w:p>
            <w:r>
              <w:rPr>
                <w:sz w:val="18"/>
              </w:rPr>
              <w:t>Redirect → /dashboard</w:t>
            </w:r>
          </w:p>
        </w:tc>
        <w:tc>
          <w:tcPr>
            <w:tcW w:type="dxa" w:w="1984"/>
            <w:shd w:val="clear" w:color="auto" w:fill="F8FAFF"/>
          </w:tcPr>
          <w:p>
            <w:r>
              <w:rPr>
                <w:sz w:val="18"/>
              </w:rPr>
              <w:t>authGuard</w:t>
            </w:r>
          </w:p>
        </w:tc>
        <w:tc>
          <w:tcPr>
            <w:tcW w:type="dxa" w:w="2551"/>
            <w:shd w:val="clear" w:color="auto" w:fill="F8FAFF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/dashboard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DashboardComponent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authGuard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268"/>
            <w:shd w:val="clear" w:color="auto" w:fill="F8FAFF"/>
          </w:tcPr>
          <w:p>
            <w:r>
              <w:rPr>
                <w:sz w:val="18"/>
              </w:rPr>
              <w:t>/notes</w:t>
            </w:r>
          </w:p>
        </w:tc>
        <w:tc>
          <w:tcPr>
            <w:tcW w:type="dxa" w:w="2835"/>
            <w:shd w:val="clear" w:color="auto" w:fill="F8FAFF"/>
          </w:tcPr>
          <w:p>
            <w:r>
              <w:rPr>
                <w:sz w:val="18"/>
              </w:rPr>
              <w:t>NotesComponent</w:t>
            </w:r>
          </w:p>
        </w:tc>
        <w:tc>
          <w:tcPr>
            <w:tcW w:type="dxa" w:w="1984"/>
            <w:shd w:val="clear" w:color="auto" w:fill="F8FAFF"/>
          </w:tcPr>
          <w:p>
            <w:r>
              <w:rPr>
                <w:sz w:val="18"/>
              </w:rPr>
              <w:t>authGuard</w:t>
            </w:r>
          </w:p>
        </w:tc>
        <w:tc>
          <w:tcPr>
            <w:tcW w:type="dxa" w:w="2551"/>
            <w:shd w:val="clear" w:color="auto" w:fill="F8FAFF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/tasks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TasksComponent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authGuard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268"/>
            <w:shd w:val="clear" w:color="auto" w:fill="F8FAFF"/>
          </w:tcPr>
          <w:p>
            <w:r>
              <w:rPr>
                <w:sz w:val="18"/>
              </w:rPr>
              <w:t>/expenses</w:t>
            </w:r>
          </w:p>
        </w:tc>
        <w:tc>
          <w:tcPr>
            <w:tcW w:type="dxa" w:w="2835"/>
            <w:shd w:val="clear" w:color="auto" w:fill="F8FAFF"/>
          </w:tcPr>
          <w:p>
            <w:r>
              <w:rPr>
                <w:sz w:val="18"/>
              </w:rPr>
              <w:t>ExpensesComponent</w:t>
            </w:r>
          </w:p>
        </w:tc>
        <w:tc>
          <w:tcPr>
            <w:tcW w:type="dxa" w:w="1984"/>
            <w:shd w:val="clear" w:color="auto" w:fill="F8FAFF"/>
          </w:tcPr>
          <w:p>
            <w:r>
              <w:rPr>
                <w:sz w:val="18"/>
              </w:rPr>
              <w:t>authGuard</w:t>
            </w:r>
          </w:p>
        </w:tc>
        <w:tc>
          <w:tcPr>
            <w:tcW w:type="dxa" w:w="2551"/>
            <w:shd w:val="clear" w:color="auto" w:fill="F8FAFF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/documents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DocumentsComponent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authGuard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268"/>
            <w:shd w:val="clear" w:color="auto" w:fill="F8FAFF"/>
          </w:tcPr>
          <w:p>
            <w:r>
              <w:rPr>
                <w:sz w:val="18"/>
              </w:rPr>
              <w:t>/health</w:t>
            </w:r>
          </w:p>
        </w:tc>
        <w:tc>
          <w:tcPr>
            <w:tcW w:type="dxa" w:w="2835"/>
            <w:shd w:val="clear" w:color="auto" w:fill="F8FAFF"/>
          </w:tcPr>
          <w:p>
            <w:r>
              <w:rPr>
                <w:sz w:val="18"/>
              </w:rPr>
              <w:t>HealthComponent</w:t>
            </w:r>
          </w:p>
        </w:tc>
        <w:tc>
          <w:tcPr>
            <w:tcW w:type="dxa" w:w="1984"/>
            <w:shd w:val="clear" w:color="auto" w:fill="F8FAFF"/>
          </w:tcPr>
          <w:p>
            <w:r>
              <w:rPr>
                <w:sz w:val="18"/>
              </w:rPr>
              <w:t>authGuard</w:t>
            </w:r>
          </w:p>
        </w:tc>
        <w:tc>
          <w:tcPr>
            <w:tcW w:type="dxa" w:w="2551"/>
            <w:shd w:val="clear" w:color="auto" w:fill="F8FAFF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/ai-assistant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AiAssistantComponent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authGuard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268"/>
            <w:shd w:val="clear" w:color="auto" w:fill="F8FAFF"/>
          </w:tcPr>
          <w:p>
            <w:r>
              <w:rPr>
                <w:sz w:val="18"/>
              </w:rPr>
              <w:t>/contact</w:t>
            </w:r>
          </w:p>
        </w:tc>
        <w:tc>
          <w:tcPr>
            <w:tcW w:type="dxa" w:w="2835"/>
            <w:shd w:val="clear" w:color="auto" w:fill="F8FAFF"/>
          </w:tcPr>
          <w:p>
            <w:r>
              <w:rPr>
                <w:sz w:val="18"/>
              </w:rPr>
              <w:t>ContactComponent</w:t>
            </w:r>
          </w:p>
        </w:tc>
        <w:tc>
          <w:tcPr>
            <w:tcW w:type="dxa" w:w="1984"/>
            <w:shd w:val="clear" w:color="auto" w:fill="F8FAFF"/>
          </w:tcPr>
          <w:p>
            <w:r>
              <w:rPr>
                <w:sz w:val="18"/>
              </w:rPr>
              <w:t>authGuard</w:t>
            </w:r>
          </w:p>
        </w:tc>
        <w:tc>
          <w:tcPr>
            <w:tcW w:type="dxa" w:w="2551"/>
            <w:shd w:val="clear" w:color="auto" w:fill="F8FAFF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/admin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AdminComponent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authGuard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adminGuard</w:t>
            </w:r>
          </w:p>
        </w:tc>
      </w:tr>
      <w:tr>
        <w:tc>
          <w:tcPr>
            <w:tcW w:type="dxa" w:w="2268"/>
            <w:shd w:val="clear" w:color="auto" w:fill="F8FAFF"/>
          </w:tcPr>
          <w:p>
            <w:r>
              <w:rPr>
                <w:sz w:val="18"/>
              </w:rPr>
              <w:t>/settings</w:t>
            </w:r>
          </w:p>
        </w:tc>
        <w:tc>
          <w:tcPr>
            <w:tcW w:type="dxa" w:w="2835"/>
            <w:shd w:val="clear" w:color="auto" w:fill="F8FAFF"/>
          </w:tcPr>
          <w:p>
            <w:r>
              <w:rPr>
                <w:sz w:val="18"/>
              </w:rPr>
              <w:t>SettingsComponent</w:t>
            </w:r>
          </w:p>
        </w:tc>
        <w:tc>
          <w:tcPr>
            <w:tcW w:type="dxa" w:w="1984"/>
            <w:shd w:val="clear" w:color="auto" w:fill="F8FAFF"/>
          </w:tcPr>
          <w:p>
            <w:r>
              <w:rPr>
                <w:sz w:val="18"/>
              </w:rPr>
              <w:t>authGuard</w:t>
            </w:r>
          </w:p>
        </w:tc>
        <w:tc>
          <w:tcPr>
            <w:tcW w:type="dxa" w:w="2551"/>
            <w:shd w:val="clear" w:color="auto" w:fill="F8FAFF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/privacy-policy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PrivacyPolicyComponent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authGuard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268"/>
            <w:shd w:val="clear" w:color="auto" w:fill="F8FAFF"/>
          </w:tcPr>
          <w:p>
            <w:r>
              <w:rPr>
                <w:sz w:val="18"/>
              </w:rPr>
              <w:t>/terms</w:t>
            </w:r>
          </w:p>
        </w:tc>
        <w:tc>
          <w:tcPr>
            <w:tcW w:type="dxa" w:w="2835"/>
            <w:shd w:val="clear" w:color="auto" w:fill="F8FAFF"/>
          </w:tcPr>
          <w:p>
            <w:r>
              <w:rPr>
                <w:sz w:val="18"/>
              </w:rPr>
              <w:t>TermsComponent</w:t>
            </w:r>
          </w:p>
        </w:tc>
        <w:tc>
          <w:tcPr>
            <w:tcW w:type="dxa" w:w="1984"/>
            <w:shd w:val="clear" w:color="auto" w:fill="F8FAFF"/>
          </w:tcPr>
          <w:p>
            <w:r>
              <w:rPr>
                <w:sz w:val="18"/>
              </w:rPr>
              <w:t>authGuard</w:t>
            </w:r>
          </w:p>
        </w:tc>
        <w:tc>
          <w:tcPr>
            <w:tcW w:type="dxa" w:w="2551"/>
            <w:shd w:val="clear" w:color="auto" w:fill="F8FAFF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/**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Redirect → /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pStyle w:val="Heading2"/>
        <w:jc w:val="left"/>
      </w:pPr>
      <w:r>
        <w:rPr>
          <w:color w:val="111827"/>
        </w:rPr>
        <w:t>15.4 Known Limitations &amp; Future Backlog</w:t>
      </w:r>
    </w:p>
    <w:p>
      <w:pPr>
        <w:pStyle w:val="ListBullet"/>
        <w:ind w:left="425"/>
      </w:pPr>
      <w:r>
        <w:rPr>
          <w:sz w:val="20"/>
        </w:rPr>
        <w:t>Notification dispatch (appointment reminders, medicine reminders, task reminders, weekly summaries): settings are stored in DB but background scheduler not yet wired.</w:t>
      </w:r>
    </w:p>
    <w:p>
      <w:pPr>
        <w:pStyle w:val="ListBullet"/>
        <w:ind w:left="425"/>
      </w:pPr>
      <w:r>
        <w:rPr>
          <w:sz w:val="20"/>
        </w:rPr>
        <w:t>Auto-delete trash: autoDeleteTrashDays (default 30) stored in UserSettings but automated cleanup job not implemented.</w:t>
      </w:r>
    </w:p>
    <w:p>
      <w:pPr>
        <w:pStyle w:val="ListBullet"/>
        <w:ind w:left="425"/>
      </w:pPr>
      <w:r>
        <w:rPr>
          <w:sz w:val="20"/>
        </w:rPr>
        <w:t>ANN vector index: for corpora &gt;50K rows, an HNSW index should be added (CREATE INDEX USING hnsw ... WITH m=16, ef_construction=64).</w:t>
      </w:r>
    </w:p>
    <w:p>
      <w:pPr>
        <w:pStyle w:val="ListBullet"/>
        <w:ind w:left="425"/>
      </w:pPr>
      <w:r>
        <w:rPr>
          <w:sz w:val="20"/>
        </w:rPr>
        <w:t>Switching embedding provider from Local (384-dim) to Gemini (768-dim) requires a schema change (vector(768)) and full re-backfill of all EmbeddingRecords.</w:t>
      </w:r>
    </w:p>
    <w:p>
      <w:pPr>
        <w:pStyle w:val="ListBullet"/>
        <w:ind w:left="425"/>
      </w:pPr>
      <w:r>
        <w:rPr>
          <w:sz w:val="20"/>
        </w:rPr>
        <w:t>RAG over Medical Reports: reports are stored as files; text extraction not implemented for reports (only for documents). Reports are not currently semantically indexed.</w:t>
      </w:r>
    </w:p>
    <w:p>
      <w:pPr>
        <w:pStyle w:val="ListBullet"/>
        <w:ind w:left="425"/>
      </w:pPr>
      <w:r>
        <w:rPr>
          <w:sz w:val="20"/>
        </w:rPr>
        <w:t>Render free tier cold start: first request after 15-minute inactivity may take 20–30 seconds while the container spins up.</w:t>
      </w:r>
    </w:p>
    <w:p/>
    <w:p>
      <w:pPr>
        <w:pBdr>
          <w:bottom w:val="single" w:sz="6" w:space="1" w:color="1A56DB"/>
        </w:pBdr>
      </w:pPr>
    </w:p>
    <w:p>
      <w:pPr>
        <w:jc w:val="center"/>
      </w:pPr>
      <w:r>
        <w:rPr>
          <w:i/>
          <w:color w:val="6B7280"/>
          <w:sz w:val="18"/>
        </w:rPr>
        <w:t>OneNest AI — Business Requirements Document v1.0 | Prepared by Kanha Gupta | 20 August 2026 | Confidential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