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母公司资产负债表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母公司资产负债表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单位：亿元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报告期</w:t>
            </w:r>
          </w:p>
        </w:tc>
        <w:tc>
          <w:tcPr>
            <w:tcW w:type="dxa" w:w="1728"/>
          </w:tcPr>
          <w:p>
            <w:r>
              <w:t>一季报</w:t>
            </w:r>
          </w:p>
        </w:tc>
        <w:tc>
          <w:tcPr>
            <w:tcW w:type="dxa" w:w="1728"/>
          </w:tcPr>
          <w:p>
            <w:r>
              <w:t>年报</w:t>
            </w:r>
          </w:p>
        </w:tc>
        <w:tc>
          <w:tcPr>
            <w:tcW w:type="dxa" w:w="1728"/>
          </w:tcPr>
          <w:p>
            <w:r>
              <w:t>年报</w:t>
            </w:r>
          </w:p>
        </w:tc>
        <w:tc>
          <w:tcPr>
            <w:tcW w:type="dxa" w:w="1728"/>
          </w:tcPr>
          <w:p>
            <w:r>
              <w:t>年报</w:t>
            </w:r>
          </w:p>
        </w:tc>
      </w:tr>
      <w:tr>
        <w:tc>
          <w:tcPr>
            <w:tcW w:type="dxa" w:w="1728"/>
          </w:tcPr>
          <w:p>
            <w:r>
              <w:t>报表类型</w:t>
            </w:r>
          </w:p>
        </w:tc>
        <w:tc>
          <w:tcPr>
            <w:tcW w:type="dxa" w:w="1728"/>
          </w:tcPr>
          <w:p>
            <w:r>
              <w:t>母公司报表</w:t>
            </w:r>
          </w:p>
        </w:tc>
        <w:tc>
          <w:tcPr>
            <w:tcW w:type="dxa" w:w="1728"/>
          </w:tcPr>
          <w:p>
            <w:r>
              <w:t>母公司报表</w:t>
            </w:r>
          </w:p>
        </w:tc>
        <w:tc>
          <w:tcPr>
            <w:tcW w:type="dxa" w:w="1728"/>
          </w:tcPr>
          <w:p>
            <w:r>
              <w:t>母公司报表</w:t>
            </w:r>
          </w:p>
        </w:tc>
        <w:tc>
          <w:tcPr>
            <w:tcW w:type="dxa" w:w="1728"/>
          </w:tcPr>
          <w:p>
            <w:r>
              <w:t>母公司报表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2026-03-31</w:t>
            </w:r>
          </w:p>
        </w:tc>
        <w:tc>
          <w:tcPr>
            <w:tcW w:type="dxa" w:w="1728"/>
          </w:tcPr>
          <w:p>
            <w:r>
              <w:t>2025-12-31</w:t>
            </w:r>
          </w:p>
        </w:tc>
        <w:tc>
          <w:tcPr>
            <w:tcW w:type="dxa" w:w="1728"/>
          </w:tcPr>
          <w:p>
            <w:r>
              <w:t>2024-12-31</w:t>
            </w:r>
          </w:p>
        </w:tc>
        <w:tc>
          <w:tcPr>
            <w:tcW w:type="dxa" w:w="1728"/>
          </w:tcPr>
          <w:p>
            <w:r>
              <w:t>2023-12-31</w:t>
            </w:r>
          </w:p>
        </w:tc>
      </w:tr>
      <w:tr>
        <w:tc>
          <w:tcPr>
            <w:tcW w:type="dxa" w:w="1728"/>
          </w:tcPr>
          <w:p>
            <w:r>
              <w:t>流动资产：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货币资金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应收账款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存货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流动资产合计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非流动资产：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固定资产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资产总计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