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spacing w:after="10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6aa84f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30"/>
          <w:szCs w:val="30"/>
          <w:u w:val="single"/>
          <w:rtl w:val="0"/>
        </w:rPr>
        <w:t xml:space="preserve">Social Media Engagement Analytics Using Python</w:t>
      </w:r>
    </w:p>
    <w:p w:rsidR="00000000" w:rsidDel="00000000" w:rsidP="00000000" w:rsidRDefault="00000000" w:rsidRPr="00000000" w14:paraId="00000002">
      <w:pPr>
        <w:keepLines w:val="0"/>
        <w:spacing w:after="10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  <w:rtl w:val="0"/>
        </w:rPr>
        <w:t xml:space="preserve">Content Performance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Highest Engagement Post Types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Carousel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posts achieved the highest average engagement.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Best-Performing Content 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Educational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category performed best.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Countries by Engagement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Users in the U.S., India, and Brazil show the highest average engagement rates,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leading in watch-time per post.</w:t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  <w:rtl w:val="0"/>
        </w:rPr>
        <w:t xml:space="preserve">User Trends:</w:t>
      </w:r>
    </w:p>
    <w:p w:rsidR="00000000" w:rsidDel="00000000" w:rsidP="00000000" w:rsidRDefault="00000000" w:rsidRPr="00000000" w14:paraId="00000009">
      <w:pPr>
        <w:keepLines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 vs. Engagement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Younger audiences (25–34) engage more frequently but with shorter attention spans, while older groups (35+) show fewer interactions but longer watch times.</w:t>
      </w:r>
    </w:p>
    <w:p w:rsidR="00000000" w:rsidDel="00000000" w:rsidP="00000000" w:rsidRDefault="00000000" w:rsidRPr="00000000" w14:paraId="0000000A">
      <w:pPr>
        <w:keepLines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Verified Accounts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accounts enjoy  between 25–30% higher engagement compared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non-verified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largely due to credibility and algorithmic preference.</w:t>
      </w:r>
    </w:p>
    <w:p w:rsidR="00000000" w:rsidDel="00000000" w:rsidP="00000000" w:rsidRDefault="00000000" w:rsidRPr="00000000" w14:paraId="0000000B">
      <w:pPr>
        <w:keepLines w:val="0"/>
        <w:spacing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  <w:rtl w:val="0"/>
        </w:rPr>
        <w:t xml:space="preserve">Behavioral Insights:</w:t>
      </w:r>
    </w:p>
    <w:p w:rsidR="00000000" w:rsidDel="00000000" w:rsidP="00000000" w:rsidRDefault="00000000" w:rsidRPr="00000000" w14:paraId="0000000D">
      <w:pPr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 Time of Day for Impressions: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Posts published during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Evening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18,450) received the highest average impressions, indicating the most effective posting time for maximizing reach. </w:t>
      </w:r>
    </w:p>
    <w:p w:rsidR="00000000" w:rsidDel="00000000" w:rsidP="00000000" w:rsidRDefault="00000000" w:rsidRPr="00000000" w14:paraId="0000000F">
      <w:pPr>
        <w:keepLines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Device Type and Watch Time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access the platform through mobile, desktop, and tablet devices. Comparing average watch time across device types helps identify which platform keeps users engaged for longer.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Mobile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recorded the highest average watch time. </w:t>
      </w:r>
    </w:p>
    <w:p w:rsidR="00000000" w:rsidDel="00000000" w:rsidP="00000000" w:rsidRDefault="00000000" w:rsidRPr="00000000" w14:paraId="00000010">
      <w:pPr>
        <w:keepLines w:val="0"/>
        <w:spacing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u w:val="single"/>
          <w:rtl w:val="0"/>
        </w:rPr>
        <w:t xml:space="preserve">Sentiment Analysis:</w:t>
      </w:r>
    </w:p>
    <w:p w:rsidR="00000000" w:rsidDel="00000000" w:rsidP="00000000" w:rsidRDefault="00000000" w:rsidRPr="00000000" w14:paraId="00000012">
      <w:pPr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Best-Performing Sentiment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sentiment posts (celebratory, motivational, humorous) generate the highest engagement and shareability.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Behavior of Negative and Neutral Posts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Neutral posts encouraged more comments, while negative posts generated stronger reactions but lower overall engagement.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9900ff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u w:val="single"/>
          <w:rtl w:val="0"/>
        </w:rPr>
        <w:t xml:space="preserve">Key Takeaways: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type and category have a strong impact on user engagement.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Audience age, location, and verification status influence campaign performance.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Posting at the right time helps increase impressions and reach.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sentiments generate different levels of user interaction.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analysis helps marketers make better decisions and improve future campaigns.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Overall, the project demonstrates how data can be used to optimize social media marketing strategies.</w:t>
      </w:r>
    </w:p>
    <w:p w:rsidR="00000000" w:rsidDel="00000000" w:rsidP="00000000" w:rsidRDefault="00000000" w:rsidRPr="00000000" w14:paraId="0000001C">
      <w:pPr>
        <w:keepLines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6aa84f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