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908A" w14:textId="7E41AD68" w:rsidR="00C16797" w:rsidRPr="00C16797" w:rsidRDefault="00C16797" w:rsidP="00C16797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spacing w:val="5"/>
          <w:kern w:val="36"/>
          <w:sz w:val="48"/>
          <w:szCs w:val="48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kern w:val="36"/>
          <w:sz w:val="48"/>
          <w:szCs w:val="48"/>
          <w:lang w:eastAsia="es-ES"/>
        </w:rPr>
        <w:t xml:space="preserve">Convención de Nombres para Pruebas Unitarias — 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kern w:val="36"/>
          <w:sz w:val="48"/>
          <w:szCs w:val="48"/>
          <w:lang w:eastAsia="es-ES"/>
        </w:rPr>
        <w:t>Unit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kern w:val="36"/>
          <w:sz w:val="48"/>
          <w:szCs w:val="48"/>
          <w:lang w:eastAsia="es-ES"/>
        </w:rPr>
        <w:t xml:space="preserve"> Test</w:t>
      </w:r>
    </w:p>
    <w:p w14:paraId="50C7D400" w14:textId="30FF8708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Esté artículo se ha basado en las opiniones de la comunidad y pretende listar las formas </w:t>
      </w:r>
      <w:r w:rsidR="00BF181C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más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populares de nombrar a las pruebas unitarias junto con ejemplos de las pruebas, con información recogida de otros artículos y fuentes. Para saber </w:t>
      </w:r>
      <w:r w:rsidR="00BF181C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más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y visitarlas:</w:t>
      </w:r>
    </w:p>
    <w:p w14:paraId="1D1CE3FC" w14:textId="77777777" w:rsidR="00C16797" w:rsidRPr="00C16797" w:rsidRDefault="00C16797" w:rsidP="00C16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hyperlink r:id="rId5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TDD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by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Example</w:t>
        </w:r>
        <w:proofErr w:type="spellEnd"/>
      </w:hyperlink>
    </w:p>
    <w:p w14:paraId="7863082B" w14:textId="77777777" w:rsidR="00C16797" w:rsidRPr="00C16797" w:rsidRDefault="00C16797" w:rsidP="00C16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hyperlink r:id="rId6" w:tgtFrame="_blank" w:history="1"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Clean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code</w:t>
        </w:r>
        <w:proofErr w:type="spellEnd"/>
      </w:hyperlink>
    </w:p>
    <w:p w14:paraId="0A3D60B8" w14:textId="77777777" w:rsidR="00C16797" w:rsidRPr="00C16797" w:rsidRDefault="00C16797" w:rsidP="00C16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hyperlink r:id="rId7" w:anchor="1594049" w:tgtFrame="_blank" w:history="1"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Unit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test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naming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best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practices</w:t>
        </w:r>
        <w:proofErr w:type="spellEnd"/>
      </w:hyperlink>
    </w:p>
    <w:p w14:paraId="6FB43980" w14:textId="77777777" w:rsidR="00C16797" w:rsidRPr="00C16797" w:rsidRDefault="00C16797" w:rsidP="00C16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hyperlink r:id="rId8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7 popular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unit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test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naming</w:t>
        </w:r>
        <w:proofErr w:type="spellEnd"/>
      </w:hyperlink>
    </w:p>
    <w:p w14:paraId="700EC85A" w14:textId="77777777" w:rsidR="00C16797" w:rsidRPr="00C16797" w:rsidRDefault="00C16797" w:rsidP="00C16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hyperlink r:id="rId9" w:tgtFrame="_blank" w:history="1"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Unit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test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naming</w:t>
        </w:r>
        <w:proofErr w:type="spellEnd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conventions</w:t>
        </w:r>
        <w:proofErr w:type="spellEnd"/>
      </w:hyperlink>
    </w:p>
    <w:p w14:paraId="5CEAE4FA" w14:textId="77777777" w:rsidR="00C16797" w:rsidRPr="00C16797" w:rsidRDefault="00C16797" w:rsidP="00C16797">
      <w:pPr>
        <w:shd w:val="clear" w:color="auto" w:fill="D9EDF7"/>
        <w:spacing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Es recomendable programar en inglés para favorecer que distintas personas puedan aprender y colaborar en los proyectos.</w:t>
      </w:r>
    </w:p>
    <w:p w14:paraId="3A5F2FD3" w14:textId="77777777" w:rsidR="00C16797" w:rsidRPr="00C16797" w:rsidRDefault="00C16797" w:rsidP="00C1679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pacing w:val="5"/>
          <w:sz w:val="36"/>
          <w:szCs w:val="36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6"/>
          <w:szCs w:val="36"/>
          <w:lang w:eastAsia="es-ES"/>
        </w:rPr>
        <w:t>Convenciones</w:t>
      </w:r>
    </w:p>
    <w:p w14:paraId="70BA85CB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Las convenciones son básicamente estándares que recogen las reglas mínimas para hacer algo.</w:t>
      </w:r>
    </w:p>
    <w:p w14:paraId="3EABBC46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Ventajas:</w:t>
      </w:r>
    </w:p>
    <w:p w14:paraId="5D62A943" w14:textId="77777777" w:rsidR="00C16797" w:rsidRPr="00C16797" w:rsidRDefault="00C16797" w:rsidP="00C16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Facilitan la lectura y entendimiento del código.</w:t>
      </w:r>
    </w:p>
    <w:p w14:paraId="2D045565" w14:textId="77777777" w:rsidR="00C16797" w:rsidRPr="00C16797" w:rsidRDefault="00C16797" w:rsidP="00C16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Reducen el coste del mantenimiento del código.</w:t>
      </w:r>
    </w:p>
    <w:p w14:paraId="1A4CC64E" w14:textId="77777777" w:rsidR="00C16797" w:rsidRPr="00C16797" w:rsidRDefault="00C16797" w:rsidP="00C16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Agilizan el desarrollo cuando colaboran varias/os desarrolladoras/os.</w:t>
      </w:r>
    </w:p>
    <w:p w14:paraId="0E60642C" w14:textId="77777777" w:rsidR="00C16797" w:rsidRPr="00C16797" w:rsidRDefault="00C16797" w:rsidP="00C16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Facilitan agregar o modificar funcionalidades.</w:t>
      </w:r>
    </w:p>
    <w:p w14:paraId="22EFAA8D" w14:textId="77777777" w:rsidR="00C16797" w:rsidRPr="00C16797" w:rsidRDefault="00C16797" w:rsidP="00C16797">
      <w:pPr>
        <w:shd w:val="clear" w:color="auto" w:fill="FFFFFF"/>
        <w:spacing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Para adoptar convenciones de equipo, es recomendable que todos los miembros estén de acuerdo con la elección, priorizando las decisiones de equipo frente a dogmas personales porque es </w:t>
      </w: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una decisión que deberán seguir todas las personas del equipo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 actuales y las futuras.</w:t>
      </w:r>
    </w:p>
    <w:p w14:paraId="5F6EB066" w14:textId="77777777" w:rsidR="00C16797" w:rsidRPr="00C16797" w:rsidRDefault="00C16797" w:rsidP="00C16797">
      <w:pPr>
        <w:shd w:val="clear" w:color="auto" w:fill="FCF8E3"/>
        <w:spacing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Una vez </w:t>
      </w: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elegida la convención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, una buena práctica es </w:t>
      </w: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dejar constancia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 de los acuerdos sobre las convenciones sobre el proyecto.</w:t>
      </w:r>
    </w:p>
    <w:p w14:paraId="34721657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Por ejemplo, se puede añadir un archivo dentro del proyecto con un nombre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auto-explicativo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, que tenga una referencia desde el “README” para facilitar su contexto y localización.</w:t>
      </w:r>
    </w:p>
    <w:p w14:paraId="17CFE6EB" w14:textId="5F277731" w:rsidR="00C16797" w:rsidRPr="00C16797" w:rsidRDefault="00BF181C" w:rsidP="00C16797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pacing w:val="5"/>
          <w:sz w:val="36"/>
          <w:szCs w:val="36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6"/>
          <w:szCs w:val="36"/>
          <w:lang w:eastAsia="es-ES"/>
        </w:rPr>
        <w:lastRenderedPageBreak/>
        <w:t>Función para probar</w:t>
      </w:r>
    </w:p>
    <w:p w14:paraId="1DDA7AA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MIN_AGE_TO_BE_ADULT = 18</w:t>
      </w:r>
    </w:p>
    <w:p w14:paraId="619FEB6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 </w:t>
      </w:r>
    </w:p>
    <w:p w14:paraId="4F1691A1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2FDDA4B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assert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isinstance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int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), "Age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should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be a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number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"</w:t>
      </w:r>
    </w:p>
    <w:p w14:paraId="650477B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  </w:t>
      </w:r>
    </w:p>
    <w:p w14:paraId="777177A7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&lt; MIN_AGE_TO_BE_ADULT</w:t>
      </w:r>
    </w:p>
    <w:p w14:paraId="6F1F446F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Estrategia “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…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”</w:t>
      </w:r>
    </w:p>
    <w:p w14:paraId="1D9147EB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El enfoque te tiene </w:t>
      </w:r>
      <w:proofErr w:type="gram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ésta</w:t>
      </w:r>
      <w:proofErr w:type="gram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estrategia es decir expresamente que se espera y cuando se espera, es una estrategia muy popular y es la precursora de la estrategia “Roy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Osherove’s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 que se comenta en el siguiente punto.</w:t>
      </w:r>
    </w:p>
    <w:p w14:paraId="6980C3EE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UnitOfWork_ShouldStateUnderTest_WhenExpectedBehavior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0BE97F32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17C14CB3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1 # Prueba es adulto... debe ser </w:t>
      </w:r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falso..</w:t>
      </w:r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 cuando tiene menos de 18 años</w:t>
      </w:r>
    </w:p>
    <w:p w14:paraId="6DA836F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test_is_adult_should_be_false_when_age_is_less_than_18(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69513D3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17</w:t>
      </w:r>
    </w:p>
    <w:p w14:paraId="6CA6CD62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</w:p>
    <w:p w14:paraId="56221758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74E676C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</w:p>
    <w:p w14:paraId="48680BD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self.assertEqual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, False)</w:t>
      </w:r>
    </w:p>
    <w:p w14:paraId="5A9ACC4F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Variante “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…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”</w:t>
      </w:r>
    </w:p>
    <w:p w14:paraId="7F9CDC0B" w14:textId="58C9CEBF" w:rsidR="00C16797" w:rsidRPr="00C16797" w:rsidRDefault="00BF181C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Esta</w:t>
      </w:r>
      <w:r w:rsidR="00C16797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variante se utiliza con el enfoque de que la lectura del test es menos 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forzada</w:t>
      </w:r>
      <w:r w:rsidR="00C16797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que la variante “</w:t>
      </w:r>
      <w:proofErr w:type="spellStart"/>
      <w:r w:rsidR="00C16797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Should</w:t>
      </w:r>
      <w:proofErr w:type="spellEnd"/>
      <w:r w:rsidR="00C16797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…</w:t>
      </w:r>
      <w:proofErr w:type="spellStart"/>
      <w:r w:rsidR="00C16797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When</w:t>
      </w:r>
      <w:proofErr w:type="spellEnd"/>
      <w:r w:rsidR="00C16797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</w:t>
      </w:r>
    </w:p>
    <w:p w14:paraId="3FB2A109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UnitOfWork_ShouldStateUnderTest_WhenExpectedBehavior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42D8A6AB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0C7EC424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1 # Prueba es adulto... debe ser </w:t>
      </w:r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falso..</w:t>
      </w:r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 cuando tiene menos de 18 años</w:t>
      </w:r>
    </w:p>
    <w:p w14:paraId="763760A2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test_is_adult_when_age_is_less_than_18_should_be_false(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45831299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17</w:t>
      </w:r>
    </w:p>
    <w:p w14:paraId="506D5937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</w:t>
      </w:r>
    </w:p>
    <w:p w14:paraId="0E04607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58F53B4C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</w:t>
      </w:r>
    </w:p>
    <w:p w14:paraId="52F0C7CC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self.assertEqual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, False)</w:t>
      </w:r>
    </w:p>
    <w:p w14:paraId="7A2DBA3E" w14:textId="77777777" w:rsidR="00C16797" w:rsidRPr="00C16797" w:rsidRDefault="00C16797" w:rsidP="00C16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Ventaja: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 posee toda la información que necesitamos saber sobre el método de una forma estructurada.</w:t>
      </w:r>
    </w:p>
    <w:p w14:paraId="474ED442" w14:textId="77777777" w:rsidR="00C16797" w:rsidRPr="00C16797" w:rsidRDefault="00C16797" w:rsidP="00C16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Desventaja: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 La palabra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y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se vuelve repetitiva.</w:t>
      </w:r>
    </w:p>
    <w:p w14:paraId="3631CC02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Adaptación de “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 xml:space="preserve"> y 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” aplicado al Contexto</w:t>
      </w:r>
    </w:p>
    <w:p w14:paraId="2F6C2F03" w14:textId="1636BCC4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lastRenderedPageBreak/>
        <w:t>Podemos variar las palabras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y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” adaptándolas al contexto de la prueba, por </w:t>
      </w:r>
      <w:r w:rsidR="00BF181C"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ejemplo,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en vez de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usar un </w:t>
      </w: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“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with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” o "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without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"</w:t>
      </w:r>
    </w:p>
    <w:p w14:paraId="6454481A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105EE843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# Prueba es adulto… debe lanzar una excepción… sin edad</w:t>
      </w:r>
    </w:p>
    <w:p w14:paraId="24010B83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test_is_adult_should_throws_exception_without_age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57236AC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'17'</w:t>
      </w:r>
    </w:p>
    <w:p w14:paraId="04C3DAA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</w:p>
    <w:p w14:paraId="68A87017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with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self.assertRaises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Exception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20E1155F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75FDB061" w14:textId="77777777" w:rsidR="00C16797" w:rsidRPr="00C16797" w:rsidRDefault="00C16797" w:rsidP="00C16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posee toda la información que necesitamos saber sobre el método de una forma estructurada.</w:t>
      </w:r>
    </w:p>
    <w:p w14:paraId="20647566" w14:textId="77777777" w:rsidR="00C16797" w:rsidRPr="00C16797" w:rsidRDefault="00C16797" w:rsidP="00C16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La palabra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se vuelve repetitiva y dificulta ver que se está probando.</w:t>
      </w:r>
    </w:p>
    <w:p w14:paraId="48F87CC8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 xml:space="preserve">Estrategia “Roy 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Osherove’s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 xml:space="preserve">” 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State-Expected</w:t>
      </w:r>
      <w:proofErr w:type="spellEnd"/>
    </w:p>
    <w:p w14:paraId="7FD7DD5E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Es una alternativa al uso de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Should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…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que pretende que se exprese mejor el objetivo específico.</w:t>
      </w:r>
    </w:p>
    <w:p w14:paraId="175461C0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Frecuentemente se usa el nombre del método o el objeto a probar en la parte de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UnitOfWork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”.</w:t>
      </w:r>
    </w:p>
    <w:p w14:paraId="1B36CD4E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Puedes consultar en la web del creador Roy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Osherove’s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(</w:t>
      </w:r>
      <w:hyperlink r:id="rId10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visitar blog</w:t>
        </w:r>
      </w:hyperlink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).</w:t>
      </w:r>
    </w:p>
    <w:p w14:paraId="206EF8E9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UnitOfWork_StateUnderTest_ExpectedBehavior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5C4FD8BC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7E3A992E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# Prueba es adulto… menor de 18 años… es falso</w:t>
      </w:r>
    </w:p>
    <w:p w14:paraId="291387B4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test_is_adult_age_is_less_than_18_is_false(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6D49BFF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17</w:t>
      </w:r>
    </w:p>
    <w:p w14:paraId="4156035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</w:p>
    <w:p w14:paraId="1BCB7C8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6874D893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</w:p>
    <w:p w14:paraId="65A56C92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self.assertEqual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, False)</w:t>
      </w:r>
    </w:p>
    <w:p w14:paraId="16430FD5" w14:textId="77777777" w:rsidR="00C16797" w:rsidRPr="00C16797" w:rsidRDefault="00C16797" w:rsidP="00C16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posee toda la información que necesitamos saber sobre el método de una forma estructurada.</w:t>
      </w:r>
    </w:p>
    <w:p w14:paraId="25C31C59" w14:textId="77777777" w:rsidR="00C16797" w:rsidRPr="00C16797" w:rsidRDefault="00C16797" w:rsidP="00C16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: si cambia el nombre del método hay que cambiar el nombre </w:t>
      </w:r>
      <w:proofErr w:type="gram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del test</w:t>
      </w:r>
      <w:proofErr w:type="gram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.</w:t>
      </w:r>
    </w:p>
    <w:p w14:paraId="54FBDDC7" w14:textId="77777777" w:rsidR="00BF181C" w:rsidRPr="00BF181C" w:rsidRDefault="00BF181C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</w:p>
    <w:p w14:paraId="5FAA7803" w14:textId="77777777" w:rsidR="00BF181C" w:rsidRPr="00BF181C" w:rsidRDefault="00BF181C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</w:p>
    <w:p w14:paraId="49233E20" w14:textId="5D780025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lastRenderedPageBreak/>
        <w:t xml:space="preserve">Variante “Roy 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Osherove’s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 xml:space="preserve">” 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Expected-State</w:t>
      </w:r>
      <w:proofErr w:type="spellEnd"/>
    </w:p>
    <w:p w14:paraId="68132984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Al igual que pasa en la propuesta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Should-When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” está la forma contraria de Roy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Osherove’s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donde primero se declara lo que se espera y luego el estado.</w:t>
      </w:r>
    </w:p>
    <w:p w14:paraId="422C8944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UnitOfWork_ExpectedBehavior_StateUnderTest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419AC727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69D6E7A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# Prueba es adulto… es falso… tiene menos de 18 años</w:t>
      </w:r>
    </w:p>
    <w:p w14:paraId="7481CC41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test_is_adult_is_false_less_than_18(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3285CA9B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17</w:t>
      </w:r>
    </w:p>
    <w:p w14:paraId="51BA72D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</w:p>
    <w:p w14:paraId="78D4E72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1AB52B86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</w:p>
    <w:p w14:paraId="3353717F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self.assertEqual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, False)</w:t>
      </w:r>
    </w:p>
    <w:p w14:paraId="2335E95C" w14:textId="77777777" w:rsidR="00C16797" w:rsidRPr="00C16797" w:rsidRDefault="00C16797" w:rsidP="00C16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posee toda la información que necesitamos saber sobre el método de una forma estructurada.</w:t>
      </w:r>
    </w:p>
    <w:p w14:paraId="66462831" w14:textId="77777777" w:rsidR="00C16797" w:rsidRPr="00C16797" w:rsidRDefault="00C16797" w:rsidP="00C16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: si cambia el nombre del método hay que cambiar el nombre </w:t>
      </w:r>
      <w:proofErr w:type="gram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del test</w:t>
      </w:r>
      <w:proofErr w:type="gram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.</w:t>
      </w:r>
    </w:p>
    <w:p w14:paraId="2C80BB5D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Estrategia “Unidad a testear”</w:t>
      </w:r>
    </w:p>
    <w:p w14:paraId="61A0B746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Se declara que es lo que se está probando, la característica que se va a probar forma parte del nombre de la prueba.</w:t>
      </w:r>
    </w:p>
    <w:p w14:paraId="6DA3E61F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UnitOfWork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43C03078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3F103327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# Prueba es adulto</w:t>
      </w:r>
    </w:p>
    <w:p w14:paraId="6B87248D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test_is_an_adult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3A9216B4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18</w:t>
      </w:r>
    </w:p>
    <w:p w14:paraId="117DDD5F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</w:p>
    <w:p w14:paraId="24A24128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7FAA657B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</w:p>
    <w:p w14:paraId="47042A9A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self.assertTrue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05E326CC" w14:textId="77777777" w:rsidR="00C16797" w:rsidRPr="00C16797" w:rsidRDefault="00C16797" w:rsidP="00C16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Refleja de forma concisa y breve el nombre de la unidad que se prueba.</w:t>
      </w:r>
    </w:p>
    <w:p w14:paraId="76541335" w14:textId="77777777" w:rsidR="00C16797" w:rsidRPr="00C16797" w:rsidRDefault="00C16797" w:rsidP="00C16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No da detalles de la funcionalidad.</w:t>
      </w:r>
    </w:p>
    <w:p w14:paraId="1271D3D0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Estrategia “Característica que se está probando”</w:t>
      </w:r>
    </w:p>
    <w:p w14:paraId="33D79A45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Aquí se pretende mostrar la funcionalidad, este enfoque es asumiendo que el método que se prueba se conoce por otros medios que no sean el nombre </w:t>
      </w:r>
      <w:proofErr w:type="gram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del test</w:t>
      </w:r>
      <w:proofErr w:type="gram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.</w:t>
      </w:r>
    </w:p>
    <w:p w14:paraId="71461C62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featureBeingTested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29BBDB35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lastRenderedPageBreak/>
        <w:t>Ejemplo:</w:t>
      </w:r>
    </w:p>
    <w:p w14:paraId="26D5409F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# Prueba es un menor si tiene menos de 18 años</w:t>
      </w:r>
    </w:p>
    <w:p w14:paraId="5E1CC85C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test_is_minor_when_there_are_less_than_18(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113F5EE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17</w:t>
      </w:r>
    </w:p>
    <w:p w14:paraId="47283921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expected_response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False</w:t>
      </w:r>
    </w:p>
    <w:p w14:paraId="6D247AD5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</w:p>
    <w:p w14:paraId="2B892109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minor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46C52039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 </w:t>
      </w:r>
    </w:p>
    <w:p w14:paraId="13720F44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8 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self.assertEqual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minor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expected_response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19C04E0A" w14:textId="77777777" w:rsidR="00C16797" w:rsidRPr="00C16797" w:rsidRDefault="00C16797" w:rsidP="00C167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Refleja de forma concisa y breve la funcionalidad.</w:t>
      </w:r>
    </w:p>
    <w:p w14:paraId="017EA12A" w14:textId="77777777" w:rsidR="00C16797" w:rsidRPr="00C16797" w:rsidRDefault="00C16797" w:rsidP="00C167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No necesariamente tiene que referenciar al método que se está probando.</w:t>
      </w:r>
    </w:p>
    <w:p w14:paraId="71F97F54" w14:textId="77777777" w:rsidR="00C16797" w:rsidRPr="00C16797" w:rsidRDefault="00C16797" w:rsidP="00C16797">
      <w:pPr>
        <w:shd w:val="clear" w:color="auto" w:fill="D9EDF7"/>
        <w:spacing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Estas dos modalidades anteriores son las que recomienda Ken Beck en el libro Test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Driven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Development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(</w:t>
      </w:r>
      <w:hyperlink r:id="rId11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TDD</w:t>
        </w:r>
      </w:hyperlink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):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By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Example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escrito en el 2002 y también pueden verse en el libro de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Clean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Code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” de Robert C. Martin, usadas en el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framework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de pruebas 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begin"/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instrText xml:space="preserve"> HYPERLINK "https://junit.org/junit5/" \t "_blank" </w:instrTex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separate"/>
      </w:r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>JUnit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end"/>
      </w:r>
    </w:p>
    <w:p w14:paraId="0B96A6C4" w14:textId="77777777" w:rsidR="00C16797" w:rsidRPr="00C16797" w:rsidRDefault="00C16797" w:rsidP="00C16797">
      <w:pPr>
        <w:shd w:val="clear" w:color="auto" w:fill="FCF8E3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“Programar haciendo TDD” (Test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Driven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Development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), como coloquialmente decimos, consiste en programar haciendo pruebas.</w:t>
      </w:r>
    </w:p>
    <w:p w14:paraId="2D8865C7" w14:textId="77777777" w:rsidR="00C16797" w:rsidRPr="00C16797" w:rsidRDefault="00C16797" w:rsidP="00C16797">
      <w:pPr>
        <w:shd w:val="clear" w:color="auto" w:fill="FCF8E3"/>
        <w:spacing w:before="75"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Eso quiere decir que primero haces la prueba, luego la implementación y luego modificas el código para mejorarlo, con la tranquilidad que hay pruebas que te avisan si algo ha fallado.</w:t>
      </w:r>
    </w:p>
    <w:p w14:paraId="64B53C16" w14:textId="77777777" w:rsidR="00C16797" w:rsidRPr="00C16797" w:rsidRDefault="00C16797" w:rsidP="00C16797">
      <w:pPr>
        <w:shd w:val="clear" w:color="auto" w:fill="FCF8E3"/>
        <w:spacing w:before="75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Personalmente me ha dado muchos beneficios programar así.</w:t>
      </w:r>
    </w:p>
    <w:p w14:paraId="17CF0C0F" w14:textId="77777777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Estrategia “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…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Expect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”</w:t>
      </w:r>
    </w:p>
    <w:p w14:paraId="7D0E5CC9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Al parecer guarda similitud con la forma de testear recomendada por Google Test (visitar)</w:t>
      </w:r>
    </w:p>
    <w:p w14:paraId="2B0A73D9" w14:textId="4DE25A1B" w:rsidR="00C16797" w:rsidRPr="00C16797" w:rsidRDefault="00BF181C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 xml:space="preserve"> [</w:t>
      </w:r>
      <w:proofErr w:type="spellStart"/>
      <w:r w:rsidR="00C16797"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WhenXXX_ExpectYYYY</w:t>
      </w:r>
      <w:proofErr w:type="spellEnd"/>
      <w:r w:rsidR="00C16797"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4B0B03CE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009DC39E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1 # cuando… es adulto… esperamos… que sea falso" (o algo así literal)</w:t>
      </w:r>
    </w:p>
    <w:p w14:paraId="3F662657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def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test_when_is_less_than_18_expected_to_be_false(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):</w:t>
      </w:r>
    </w:p>
    <w:p w14:paraId="4CD9BC4F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17</w:t>
      </w:r>
    </w:p>
    <w:p w14:paraId="581A0CCC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   </w:t>
      </w:r>
    </w:p>
    <w:p w14:paraId="7A69CFBD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5   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is_adult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age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)</w:t>
      </w:r>
    </w:p>
    <w:p w14:paraId="48537980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6    </w:t>
      </w:r>
    </w:p>
    <w:p w14:paraId="4568F672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7   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self.assertEqual</w:t>
      </w:r>
      <w:proofErr w:type="spellEnd"/>
      <w:proofErr w:type="gram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, False)</w:t>
      </w:r>
    </w:p>
    <w:p w14:paraId="66C3502C" w14:textId="77777777" w:rsidR="00C16797" w:rsidRPr="00C16797" w:rsidRDefault="00C16797" w:rsidP="00C167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: Ayuda a generar documentación automática con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TestDox</w:t>
      </w:r>
      <w:proofErr w:type="spellEnd"/>
    </w:p>
    <w:p w14:paraId="6DE7A33D" w14:textId="77777777" w:rsidR="00C16797" w:rsidRPr="00C16797" w:rsidRDefault="00C16797" w:rsidP="00C167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: Repetición de la palabra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when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y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Expect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”.</w:t>
      </w:r>
    </w:p>
    <w:p w14:paraId="68DFA312" w14:textId="77777777" w:rsidR="00BF181C" w:rsidRPr="00BF181C" w:rsidRDefault="00BF181C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</w:p>
    <w:p w14:paraId="6A6E53A5" w14:textId="29CAEC80" w:rsidR="00C16797" w:rsidRPr="00C16797" w:rsidRDefault="00C16797" w:rsidP="00C1679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lastRenderedPageBreak/>
        <w:t>Estrategia “</w:t>
      </w:r>
      <w:proofErr w:type="spellStart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Given-When-Then</w:t>
      </w:r>
      <w:proofErr w:type="spellEnd"/>
      <w:r w:rsidRPr="00C16797">
        <w:rPr>
          <w:rFonts w:ascii="Segoe UI" w:eastAsia="Times New Roman" w:hAnsi="Segoe UI" w:cs="Segoe UI"/>
          <w:b/>
          <w:bCs/>
          <w:spacing w:val="5"/>
          <w:sz w:val="30"/>
          <w:szCs w:val="30"/>
          <w:lang w:eastAsia="es-ES"/>
        </w:rPr>
        <w:t>”</w:t>
      </w:r>
    </w:p>
    <w:p w14:paraId="258BBDC8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Esta forma es diferente a las anteriores, la codificación en </w:t>
      </w:r>
      <w:proofErr w:type="gram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el test</w:t>
      </w:r>
      <w:proofErr w:type="gram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se reemplaza por lenguaje natural.</w:t>
      </w:r>
    </w:p>
    <w:p w14:paraId="7CFC5727" w14:textId="77777777" w:rsidR="00C16797" w:rsidRPr="00C16797" w:rsidRDefault="00C16797" w:rsidP="00C1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Patrón: </w:t>
      </w:r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[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Given-When-Then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lang w:eastAsia="es-ES"/>
        </w:rPr>
        <w:t>]</w:t>
      </w:r>
    </w:p>
    <w:p w14:paraId="77A86787" w14:textId="77777777" w:rsidR="00C16797" w:rsidRPr="00C16797" w:rsidRDefault="00C16797" w:rsidP="00C16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Ejemplo:</w:t>
      </w:r>
    </w:p>
    <w:p w14:paraId="1298A9B2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1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Scenario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1: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less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than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18 can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not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buy</w:t>
      </w:r>
      <w:proofErr w:type="spellEnd"/>
    </w:p>
    <w:p w14:paraId="05B2CAB0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2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Given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he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and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adult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,</w:t>
      </w:r>
    </w:p>
    <w:p w14:paraId="37167E2E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3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When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he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is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less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than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18,</w:t>
      </w:r>
    </w:p>
    <w:p w14:paraId="74F3860C" w14:textId="77777777" w:rsidR="00C16797" w:rsidRPr="00C16797" w:rsidRDefault="00C16797" w:rsidP="00C167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</w:pPr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4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Then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can </w:t>
      </w:r>
      <w:proofErr w:type="spell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not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>buy</w:t>
      </w:r>
      <w:proofErr w:type="spellEnd"/>
      <w:r w:rsidRPr="00C16797">
        <w:rPr>
          <w:rFonts w:ascii="Consolas" w:eastAsia="Times New Roman" w:hAnsi="Consolas" w:cs="Courier New"/>
          <w:spacing w:val="5"/>
          <w:sz w:val="20"/>
          <w:szCs w:val="20"/>
          <w:bdr w:val="none" w:sz="0" w:space="0" w:color="auto" w:frame="1"/>
          <w:lang w:eastAsia="es-ES"/>
        </w:rPr>
        <w:t xml:space="preserve"> .</w:t>
      </w:r>
      <w:proofErr w:type="gramEnd"/>
    </w:p>
    <w:p w14:paraId="3D6A644F" w14:textId="77777777" w:rsidR="00C16797" w:rsidRPr="00C16797" w:rsidRDefault="00C16797" w:rsidP="00C167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: Personas no técnicas pueden escribir </w:t>
      </w:r>
      <w:proofErr w:type="gram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los test</w:t>
      </w:r>
      <w:proofErr w:type="gram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.</w:t>
      </w:r>
    </w:p>
    <w:p w14:paraId="3596FE8C" w14:textId="77777777" w:rsidR="00C16797" w:rsidRPr="00C16797" w:rsidRDefault="00C16797" w:rsidP="00C167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b/>
          <w:bCs/>
          <w:spacing w:val="5"/>
          <w:sz w:val="24"/>
          <w:szCs w:val="24"/>
          <w:lang w:eastAsia="es-ES"/>
        </w:rPr>
        <w:t>Desventaja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: Requiere el compromiso de la compañía para favorecer una estructura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agilista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.</w:t>
      </w:r>
    </w:p>
    <w:p w14:paraId="7CAFFE26" w14:textId="77777777" w:rsidR="00C16797" w:rsidRPr="00C16797" w:rsidRDefault="00C16797" w:rsidP="00C16797">
      <w:pPr>
        <w:shd w:val="clear" w:color="auto" w:fill="FCF8E3"/>
        <w:spacing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Segun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wikipedia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, 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begin"/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instrText xml:space="preserve"> HYPERLINK "https://es.wikipedia.org/wiki/Desarrollo_guiado_por_comportamiento" \t "_blank" </w:instrTex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separate"/>
      </w:r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>Behavior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>Driven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 xml:space="preserve"> 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>Development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 xml:space="preserve"> (BDD)</w: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end"/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 es un proceso de desarrollo que surgió a partir de </w:t>
      </w:r>
      <w:hyperlink r:id="rId12" w:anchor=":~:text=Desarrollo%20guiado%20por%20pruebas%20de%20software%2C%20o%20Test%2Ddriven%20development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TDD</w:t>
        </w:r>
      </w:hyperlink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. Combina las técnicas generales del desarrollo guiado por comportamiento, el </w:t>
      </w:r>
      <w:hyperlink r:id="rId13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diseño guiado por el dominio</w:t>
        </w:r>
      </w:hyperlink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, el análisis y </w:t>
      </w:r>
      <w:hyperlink r:id="rId14" w:tgtFrame="_blank" w:history="1">
        <w:r w:rsidRPr="00C16797">
          <w:rPr>
            <w:rFonts w:ascii="Segoe UI" w:eastAsia="Times New Roman" w:hAnsi="Segoe UI" w:cs="Segoe UI"/>
            <w:spacing w:val="5"/>
            <w:sz w:val="24"/>
            <w:szCs w:val="24"/>
            <w:u w:val="single"/>
            <w:lang w:eastAsia="es-ES"/>
          </w:rPr>
          <w:t>diseño orientado a objetos</w:t>
        </w:r>
      </w:hyperlink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 y a los equipos de administración con un proceso utilizando herramientas colaborativas con un procedimiento colaborativo en el desarrollo de software.</w:t>
      </w:r>
    </w:p>
    <w:p w14:paraId="06B5E7FA" w14:textId="77777777" w:rsidR="00C16797" w:rsidRPr="00C16797" w:rsidRDefault="00C16797" w:rsidP="00C16797">
      <w:pPr>
        <w:shd w:val="clear" w:color="auto" w:fill="D9EDF7"/>
        <w:spacing w:line="240" w:lineRule="auto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Existen librerías como “</w:t>
      </w:r>
      <w:proofErr w:type="spellStart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begin"/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instrText xml:space="preserve"> HYPERLINK "https://cucumber.io/" \t "_blank" </w:instrText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separate"/>
      </w:r>
      <w:r w:rsidRPr="00C16797">
        <w:rPr>
          <w:rFonts w:ascii="Segoe UI" w:eastAsia="Times New Roman" w:hAnsi="Segoe UI" w:cs="Segoe UI"/>
          <w:spacing w:val="5"/>
          <w:sz w:val="24"/>
          <w:szCs w:val="24"/>
          <w:u w:val="single"/>
          <w:lang w:eastAsia="es-ES"/>
        </w:rPr>
        <w:t>cucumber</w:t>
      </w:r>
      <w:proofErr w:type="spellEnd"/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fldChar w:fldCharType="end"/>
      </w:r>
      <w:r w:rsidRPr="00C16797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” que ayudan a que una persona no técnica pueda escribir las pruebas.</w:t>
      </w:r>
    </w:p>
    <w:p w14:paraId="36A7A452" w14:textId="77777777" w:rsidR="00494B42" w:rsidRDefault="00494B42"/>
    <w:sectPr w:rsidR="0049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370"/>
    <w:multiLevelType w:val="multilevel"/>
    <w:tmpl w:val="0A1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7A27"/>
    <w:multiLevelType w:val="multilevel"/>
    <w:tmpl w:val="E7EE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BE5"/>
    <w:multiLevelType w:val="multilevel"/>
    <w:tmpl w:val="EA5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12C0"/>
    <w:multiLevelType w:val="multilevel"/>
    <w:tmpl w:val="0BA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F5304"/>
    <w:multiLevelType w:val="multilevel"/>
    <w:tmpl w:val="2EF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A5C76"/>
    <w:multiLevelType w:val="multilevel"/>
    <w:tmpl w:val="B4A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84226"/>
    <w:multiLevelType w:val="multilevel"/>
    <w:tmpl w:val="F4E6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80E9D"/>
    <w:multiLevelType w:val="multilevel"/>
    <w:tmpl w:val="BB1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B2CF9"/>
    <w:multiLevelType w:val="multilevel"/>
    <w:tmpl w:val="EFC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34EA6"/>
    <w:multiLevelType w:val="multilevel"/>
    <w:tmpl w:val="DBD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D06AC"/>
    <w:multiLevelType w:val="multilevel"/>
    <w:tmpl w:val="3298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028988">
    <w:abstractNumId w:val="6"/>
  </w:num>
  <w:num w:numId="2" w16cid:durableId="578173206">
    <w:abstractNumId w:val="9"/>
  </w:num>
  <w:num w:numId="3" w16cid:durableId="915700225">
    <w:abstractNumId w:val="7"/>
  </w:num>
  <w:num w:numId="4" w16cid:durableId="1573079579">
    <w:abstractNumId w:val="1"/>
  </w:num>
  <w:num w:numId="5" w16cid:durableId="1007908388">
    <w:abstractNumId w:val="5"/>
  </w:num>
  <w:num w:numId="6" w16cid:durableId="574168613">
    <w:abstractNumId w:val="2"/>
  </w:num>
  <w:num w:numId="7" w16cid:durableId="576599505">
    <w:abstractNumId w:val="4"/>
  </w:num>
  <w:num w:numId="8" w16cid:durableId="1251818572">
    <w:abstractNumId w:val="3"/>
  </w:num>
  <w:num w:numId="9" w16cid:durableId="2016565055">
    <w:abstractNumId w:val="10"/>
  </w:num>
  <w:num w:numId="10" w16cid:durableId="1360735685">
    <w:abstractNumId w:val="8"/>
  </w:num>
  <w:num w:numId="11" w16cid:durableId="58642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97"/>
    <w:rsid w:val="00494B42"/>
    <w:rsid w:val="00BF181C"/>
    <w:rsid w:val="00C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ED9F"/>
  <w15:chartTrackingRefBased/>
  <w15:docId w15:val="{187C2FC9-CD4A-4C70-AC13-67C02B1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67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823737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2742454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67190868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91062377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89870997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10226437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311995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79993032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7-popular-unit-test-naming" TargetMode="External"/><Relationship Id="rId13" Type="http://schemas.openxmlformats.org/officeDocument/2006/relationships/hyperlink" Target="https://es.wikipedia.org/wiki/Dise%C3%B1o_guiado_por_el_domin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5436/unit-test-naming-best-practices/1594049" TargetMode="External"/><Relationship Id="rId12" Type="http://schemas.openxmlformats.org/officeDocument/2006/relationships/hyperlink" Target="https://es.wikipedia.org/wiki/Desarrollo_guiado_por_prueb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.co/kgs/4htXwc" TargetMode="External"/><Relationship Id="rId11" Type="http://schemas.openxmlformats.org/officeDocument/2006/relationships/hyperlink" Target="https://g.co/kgs/MAJgn9" TargetMode="External"/><Relationship Id="rId5" Type="http://schemas.openxmlformats.org/officeDocument/2006/relationships/hyperlink" Target="https://g.co/kgs/u9A5u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sherove.com/blog/2012/5/15/test-naming-conventions-with-unit-of-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tefanovskyi/unit-test-naming-conventions-dd9208eadbea" TargetMode="External"/><Relationship Id="rId14" Type="http://schemas.openxmlformats.org/officeDocument/2006/relationships/hyperlink" Target="https://es.wikipedia.org/wiki/An%C3%A1lisis_y_dise%C3%B1o_orientado_a_obje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1385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avila</dc:creator>
  <cp:keywords/>
  <dc:description/>
  <cp:lastModifiedBy>david avila</cp:lastModifiedBy>
  <cp:revision>1</cp:revision>
  <dcterms:created xsi:type="dcterms:W3CDTF">2022-05-29T00:12:00Z</dcterms:created>
  <dcterms:modified xsi:type="dcterms:W3CDTF">2022-05-29T00:20:00Z</dcterms:modified>
</cp:coreProperties>
</file>