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252"/>
          <w:tab w:val="right" w:pos="8504"/>
        </w:tabs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Requirements Specification (SRS) Document</w:t>
      </w:r>
      <w:r w:rsidDel="00000000" w:rsidR="00000000" w:rsidRPr="00000000">
        <w:rPr>
          <w:rtl w:val="0"/>
        </w:rPr>
      </w:r>
    </w:p>
    <w:tbl>
      <w:tblPr>
        <w:tblStyle w:val="Table1"/>
        <w:tblW w:w="6663.000000000001" w:type="dxa"/>
        <w:jc w:val="center"/>
        <w:tblLayout w:type="fixed"/>
        <w:tblLook w:val="0000"/>
      </w:tblPr>
      <w:tblGrid>
        <w:gridCol w:w="146"/>
        <w:gridCol w:w="6517"/>
        <w:tblGridChange w:id="0">
          <w:tblGrid>
            <w:gridCol w:w="146"/>
            <w:gridCol w:w="65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Demand Forecasting of Air Conditioning for Commercial Complex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Team 12 and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Akshat Goyal, Kanish Anand, Nikunj Nawal and Sridhar M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" w:cs="Times" w:eastAsia="Times" w:hAnsi="Times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Given the energy consumption data of any building we have to estimate the future energy demand of the complex on an hourly and daily basis. We are supposed to create a web application for the pre-stated problem statement.</w:t>
      </w:r>
    </w:p>
    <w:p w:rsidR="00000000" w:rsidDel="00000000" w:rsidP="00000000" w:rsidRDefault="00000000" w:rsidRPr="00000000" w14:paraId="00000008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eqfu6cot0aa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Frontend - HTML, CSS 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xzt3chp9tx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Backend -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g8xp2pws78w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Database -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i6lzlovma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Machine Learning - Python3 , Mathematics and ML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tgi92i1hjp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Cloud Hosting - Azure or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API - Open Weather API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Users profile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The different users who would be using the software include:</w:t>
      </w: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255"/>
        <w:gridCol w:w="5985"/>
        <w:tblGridChange w:id="0">
          <w:tblGrid>
            <w:gridCol w:w="855"/>
            <w:gridCol w:w="325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 of the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Owner will have full access to the product, will be familiar with using the software and can monitor energy consumption rate, generate reports and act accordingly.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 Team of the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Finance team will use the future energy consumption to reduce the consumption and cost of electricity.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Maintenance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Maintenance team will ensure the maintenance of the software with the changing system environment and will provide updates.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Feature requirements (described using use cases)</w:t>
      </w: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2445"/>
        <w:gridCol w:w="5760"/>
        <w:gridCol w:w="1200"/>
        <w:tblGridChange w:id="0">
          <w:tblGrid>
            <w:gridCol w:w="540"/>
            <w:gridCol w:w="2445"/>
            <w:gridCol w:w="5760"/>
            <w:gridCol w:w="1200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lineRule="auto"/>
              <w:ind w:left="36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Real Time Prediction of hourly or daily energy consumption with Notebook without User Interface.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get the prediction of hourly and daily energy consumption by using Jupyter Notebook.</w:t>
              <w:br w:type="textWrapping"/>
              <w:t xml:space="preserve">Functional Web-app not included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ind w:left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Graphical Analysis of the energy consumption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Users can get the graphical analysis of the energy consumption.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ind w:left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 Interface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 users will be accessing the WebApp on a web browser. A responsive user interface will be designed to provide various functionalities.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Rule="auto"/>
              <w:ind w:left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Notifications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SMS notifications and emails will be sent to the user in case of high energy consumption.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Fetching the current energy consumption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 system will fetch the current energy consumption of the building to improve the model and will keep the statistics of the past energy consumption.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Customer Services/Queries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 user can ask the queries in case of any trouble.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</w:tr>
    </w:tbl>
    <w:p w:rsidR="00000000" w:rsidDel="00000000" w:rsidP="00000000" w:rsidRDefault="00000000" w:rsidRPr="00000000" w14:paraId="00000040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old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Requirements</w:t>
          </w:r>
        </w:p>
      </w:tc>
      <w:tc>
        <w:tcPr>
          <w:vAlign w:val="top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jc w:val="both"/>
    </w:pPr>
    <w:rPr>
      <w:rFonts w:ascii="Arial Bold" w:cs="Arial Bold" w:eastAsia="Arial Bold" w:hAnsi="Arial Bold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