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Operational Runbook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Day-0/1/N checklists, customer/SaaS handoffs, scheduled jobs, and troubleshooting</w:t>
      </w:r>
    </w:p>
    <w:p>
      <w:pPr>
        <w:spacing w:after="120"/>
      </w:pPr>
      <w:r>
        <w:t xml:space="preserve">Companion to: Architecture-Spec.docx, L2-Design.docx, Developer-Reference.docx</w:t>
      </w:r>
    </w:p>
    <w:p>
      <w:pPr>
        <w:spacing w:after="120"/>
      </w:pPr>
      <w:r>
        <w:t xml:space="preserve">Purpose: this document reorganizes decisions already made elsewhere into the shape an operator actually needs mid-task or mid-incident — checklists instead of narrative, handoff tables instead of prose, decision trees instead of a failure-mode table. It introduces no new architectural decisions; every checklist item and every troubleshooting branch cites back to the section of Architecture-Spec.docx or L2-Design.docx that actually decided it. Where this document and L2-Design.docx's Part B/H cover the same ground, this one is the one to actually run from; L2-Design.docx remains the one to consult for why.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Part 1 — Day-0: Platform Bootstrap</w:t>
      </w:r>
    </w:p>
    <w:p>
      <w:pPr>
        <w:spacing w:after="120"/>
      </w:pPr>
      <w:r>
        <w:t xml:space="preserve">Performed once, by the platform team, before any tenant exists. Corresponds to L2-Design.docx §B.1. No step here should ever reference a tenant ID — that's the boundary between Day-0 and Day-1.</w:t>
      </w:r>
    </w:p>
    <w:p>
      <w:pPr>
        <w:pStyle w:val="Heading2"/>
        <w:spacing w:after="150" w:before="300"/>
      </w:pPr>
      <w:r>
        <w:t xml:space="preserve">1.1 Checklist</w:t>
      </w:r>
    </w:p>
    <w:p>
      <w:pPr>
        <w:spacing w:after="60"/>
        <w:ind w:left="360"/>
      </w:pPr>
      <w:r>
        <w:t xml:space="preserve">☐ Create Root CA (manual, offline, highest-ceremony step in the system — L2-Design.docx §D.1). Store per your organization's HSM/offline-key policy; this is intentionally not automated.</w:t>
      </w:r>
    </w:p>
    <w:p>
      <w:pPr>
        <w:spacing w:after="60"/>
        <w:ind w:left="360"/>
      </w:pPr>
      <w:r>
        <w:t xml:space="preserve">☐ Provision Intermediate CA from the Root CA (L2-Design.docx §D.1) — this is the CA that signs day-to-day certificates.</w:t>
      </w:r>
    </w:p>
    <w:p>
      <w:pPr>
        <w:spacing w:after="60"/>
        <w:ind w:left="360"/>
      </w:pPr>
      <w:r>
        <w:t xml:space="preserve">☐ Deploy Istio Ambient: install the Istio CNI plugin first, then ztunnel, into the isolated istio-system namespace (Architecture-Spec.docx §5.4.1). Apply Kubernetes Pod Security Admission at 'restricted' to every namespace except istio-system, which alone runs at 'privileged'.</w:t>
      </w:r>
    </w:p>
    <w:p>
      <w:pPr>
        <w:spacing w:after="60"/>
        <w:ind w:left="360"/>
      </w:pPr>
      <w:r>
        <w:t xml:space="preserve">☐ Deploy the Gateway (Ghostunnel-fronted, per Architecture-Spec.docx §5.2) and issue it a platform-identity certificate through the Certificate Controller — the same issuance path every other component uses, including the Platform's own (Architecture-Spec.docx §5.5).</w:t>
      </w:r>
    </w:p>
    <w:p>
      <w:pPr>
        <w:spacing w:after="60"/>
        <w:ind w:left="360"/>
      </w:pPr>
      <w:r>
        <w:t xml:space="preserve">☐ Deploy Controllers: Bootstrap, Registration, Certificate, Config, Health (L2-Design.docx §C.3). Issue each its own platform-identity certificate the same way.</w:t>
      </w:r>
    </w:p>
    <w:p>
      <w:pPr>
        <w:spacing w:after="60"/>
        <w:ind w:left="360"/>
      </w:pPr>
      <w:r>
        <w:t xml:space="preserve">☐ Deploy the Registration Store (L2-Design.docx §10.6) — Controllers are its only writer; Gateway and every Connect Agent are readers only.</w:t>
      </w:r>
    </w:p>
    <w:p>
      <w:pPr>
        <w:spacing w:after="60"/>
        <w:ind w:left="360"/>
      </w:pPr>
      <w:r>
        <w:t xml:space="preserve">☐ Deploy audit and metrics pipelines (L2-Design.docx Part I).</w:t>
      </w:r>
    </w:p>
    <w:p>
      <w:pPr>
        <w:spacing w:after="60"/>
        <w:ind w:left="360"/>
      </w:pPr>
      <w:r>
        <w:t xml:space="preserve">☐ Bring up Platform Services and Platform Resources.</w:t>
      </w:r>
    </w:p>
    <w:p>
      <w:pPr>
        <w:spacing w:after="60"/>
        <w:ind w:left="360"/>
      </w:pPr>
      <w:r>
        <w:t xml:space="preserve">☐ Verify: no privileged workload exists anywhere outside the istio-system namespace (Architecture-Spec.docx ADR-001 — this is the concrete verification step for that rule).</w:t>
      </w:r>
    </w:p>
    <w:p>
      <w:pPr>
        <w:pStyle w:val="Heading2"/>
        <w:spacing w:after="150" w:before="300"/>
      </w:pPr>
      <w:r>
        <w:t xml:space="preserve">1.2 Exit Criteria</w:t>
      </w:r>
    </w:p>
    <w:p>
      <w:pPr>
        <w:spacing w:after="120"/>
      </w:pPr>
      <w:r>
        <w:t xml:space="preserve">Day-0 is complete when: the Gateway can authenticate its own certificate against the Intermediate CA; every Controller reports healthy; the Registration Store is reachable by the Gateway and rejects writes from anything other than a Controller; and no tenant record exists anywhere in the system yet.</w:t>
      </w:r>
    </w:p>
    <w:p>
      <w:pPr>
        <w:spacing w:after="120"/>
      </w:pPr>
      <w:r>
        <w:t>Also verify: dual-control / break-glass path for high-risk Controller mutations is configured; mass-change alerting is armed (Architecture-Spec §14 item 9 / L2-Design §C.4).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2 — Day-1: Tenant Onboarding</w:t>
      </w:r>
    </w:p>
    <w:p>
      <w:pPr>
        <w:spacing w:after="120"/>
      </w:pPr>
      <w:r>
        <w:t xml:space="preserve">Triggered by a new tenant. Corresponds to L2-Design.docx §B.2–§B.3, §E.1–§E.2, §E.4. The handoff tables below (§2.3) are the single place to look up exactly what's exchanged in each direction — everything else in this Part is process around that exchange.</w:t>
      </w:r>
    </w:p>
    <w:p>
      <w:pPr>
        <w:pStyle w:val="Heading2"/>
        <w:spacing w:after="150" w:before="300"/>
      </w:pPr>
      <w:r>
        <w:t xml:space="preserve">2.1 Checklist — Platform Side</w:t>
      </w:r>
    </w:p>
    <w:p>
      <w:pPr>
        <w:spacing w:after="60"/>
        <w:ind w:left="360"/>
      </w:pPr>
      <w:r>
        <w:t xml:space="preserve">☐ Receive tenant request through the Platform Controller UI (existing UI, per your own onboarding flow) with the inputs listed in §2.3.1 below.</w:t>
      </w:r>
    </w:p>
    <w:p>
      <w:pPr>
        <w:spacing w:after="60"/>
        <w:ind w:left="360"/>
      </w:pPr>
      <w:r>
        <w:t xml:space="preserve">☐ Registration Controller creates the tenant record and a dedicated registration namespace. Tenant state: Requested → Provisioning (L2-Design.docx §A.1).</w:t>
      </w:r>
    </w:p>
    <w:p>
      <w:pPr>
        <w:spacing w:after="60"/>
        <w:ind w:left="360"/>
      </w:pPr>
      <w:r>
        <w:t xml:space="preserve">☐ Certificate Controller requests a tenant identity certificate from the Intermediate CA (never issued directly by any other component — L2-Design.docx §D.1).</w:t>
      </w:r>
    </w:p>
    <w:p>
      <w:pPr>
        <w:spacing w:after="60"/>
        <w:ind w:left="360"/>
      </w:pPr>
      <w:r>
        <w:t xml:space="preserve">☐ Bootstrap Controller generates a single-use bootstrap token, default 30–60 minute expiry (L2-Design.docx §D.4).</w:t>
      </w:r>
    </w:p>
    <w:p>
      <w:pPr>
        <w:spacing w:after="60"/>
        <w:ind w:left="360"/>
      </w:pPr>
      <w:r>
        <w:t xml:space="preserve">☐ Generate the install bundle: tenant-start.sh (or the ECS/VM equivalent) plus bootstrap configuration file plus the token (§2.4 below has the artifact's exact contract). Tenant state: Provisioning → Active once the bundle is ready.</w:t>
      </w:r>
    </w:p>
    <w:p>
      <w:pPr>
        <w:spacing w:after="60"/>
        <w:ind w:left="360"/>
      </w:pPr>
      <w:r>
        <w:t xml:space="preserve">☐ Deliver the bundle through the Platform Controller UI (download link) — never a side channel, consistent with the stated preference for this design.</w:t>
      </w:r>
    </w:p>
    <w:p>
      <w:pPr>
        <w:pStyle w:val="Heading2"/>
        <w:spacing w:after="150" w:before="300"/>
      </w:pPr>
      <w:r>
        <w:t xml:space="preserve">2.2 Checklist — Customer Side (what you tell them to do)</w:t>
      </w:r>
    </w:p>
    <w:p>
      <w:pPr>
        <w:spacing w:after="60"/>
        <w:ind w:left="360"/>
      </w:pPr>
      <w:r>
        <w:t xml:space="preserve">☐ Download the install bundle from the Platform Controller UI.</w:t>
      </w:r>
    </w:p>
    <w:p>
      <w:pPr>
        <w:spacing w:after="60"/>
        <w:ind w:left="360"/>
      </w:pPr>
      <w:r>
        <w:t xml:space="preserve">☐ Run tenant-start.sh (or substrate equivalent) on their infrastructure — Kubernetes, ECS, or VM/bare metal.</w:t>
      </w:r>
    </w:p>
    <w:p>
      <w:pPr>
        <w:spacing w:after="60"/>
        <w:ind w:left="360"/>
      </w:pPr>
      <w:r>
        <w:t xml:space="preserve">☐ Script validates prerequisites, installs the Connect Agent, writes bootstrap config, starts the Agent, waits for enrollment, and prints assigned Agent status (Developer-Reference.docx / L2-Design.docx §E.4's 8-point contract).</w:t>
      </w:r>
    </w:p>
    <w:p>
      <w:pPr>
        <w:spacing w:after="60"/>
        <w:ind w:left="360"/>
      </w:pPr>
      <w:r>
        <w:t>☐ Confirm in the Platform Controller UI that the tenant's Agent shows Connected (after enrollment approval if PendingApproval is required — L2-Design.docx §A.3 / Architecture-Spec §14 item 4).</w:t>
      </w:r>
    </w:p>
    <w:p>
      <w:pPr>
        <w:spacing w:after="60"/>
        <w:ind w:left="360"/>
      </w:pPr>
      <w:r>
        <w:t>☐ Apply the install-bundle local-hop ACL templates (NetworkPolicy / security groups / host firewall) so only intended consumers can dial Agent listeners (Architecture-Spec §14 item 1). Confirm in UI that the residual-risk warning is acknowledged if templates are skipped.</w:t>
      </w:r>
    </w:p>
    <w:p>
      <w:pPr>
        <w:pStyle w:val="Heading2"/>
        <w:spacing w:after="150" w:before="300"/>
      </w:pPr>
      <w:r>
        <w:t xml:space="preserve">2.3 Handoff Tables</w:t>
      </w:r>
    </w:p>
    <w:p>
      <w:pPr>
        <w:pStyle w:val="Heading3"/>
        <w:spacing w:after="100" w:before="200"/>
      </w:pPr>
      <w:r>
        <w:t xml:space="preserve">2.3.1 Onboarding — What We Need From the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Required?</w:t>
            </w:r>
          </w:p>
        </w:tc>
        <w:tc>
          <w:tcPr>
            <w:tcW w:type="dxa" w:w="4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Organization / tenant display name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record display name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contact (email)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Onboarding comms, operational alerts for this tenant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Deployment substrate(s)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Which install bundle variant(s) to generate (K8s / ECS / VM)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Region(s) / expected topology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Gateway/Registration Store placement, region-specific reachability guidance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Workload-evidence support wanted initially?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Purely additive (Architecture-Spec.docx §6.1.1) — avoids a second round-trip only</w:t>
            </w:r>
          </w:p>
        </w:tc>
      </w:tr>
    </w:tbl>
    <w:p>
      <w:pPr>
        <w:pStyle w:val="Heading3"/>
        <w:spacing w:after="100" w:before="200"/>
      </w:pPr>
      <w:r>
        <w:t xml:space="preserve">2.3.2 Onboarding — What the Customer Receives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Install bundle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tenant-start.sh (or substrate equivalent), bootstrap config file, bootstrap token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Network guidance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Exact outbound Gateway address/port to allow — no inbound rule ever required (Connect Agent is outbound-only)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ID and Platform Controller UI access</w:t>
            </w:r>
          </w:p>
        </w:tc>
      </w:tr>
    </w:tbl>
    <w:p>
      <w:pPr>
        <w:pStyle w:val="Heading2"/>
        <w:spacing w:after="150" w:before="300"/>
      </w:pPr>
      <w:r>
        <w:t xml:space="preserve">2.4 The Install Artifact</w:t>
      </w:r>
    </w:p>
    <w:p>
      <w:pPr>
        <w:spacing w:after="120"/>
      </w:pPr>
      <w:r>
        <w:t xml:space="preserve">Referenced above, full contract in L2-Design.docx §E.4: validates prerequisites → installs Agent → writes bootstrap config (token + Gateway address + tenant ID, never a long-lived secret) → starts Agent → waits for enrollment, reports explicitly → prints assigned identity/status → cleans up token material on success → safe to re-run without side effects.</w:t>
      </w:r>
    </w:p>
    <w:p>
      <w:pPr>
        <w:spacing w:after="120"/>
      </w:pPr>
      <w:r>
        <w:t xml:space="preserve">Example reference implementation shape (for the shell-script substrate variant): https://github.com/abluva-research/secure-agent-net/blob/main/agent/tenant-start.sh — adapt structure, not the underlying contract above, for the ECS task-definition and VM/systemd variants.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Day-N: Ongoing Tenant Operations</w:t>
      </w:r>
    </w:p>
    <w:p>
      <w:pPr>
        <w:spacing w:after="120"/>
      </w:pPr>
      <w:r>
        <w:t xml:space="preserve">Where the system spends most of its life. Every operation here follows the same shape: customer intent → API/UI → Controller → Registration → Gateway/Agent → observed state (L2-Design.docx §B.2's closing summary, restated here as the operator-facing checklist form).</w:t>
      </w:r>
    </w:p>
    <w:p>
      <w:pPr>
        <w:pStyle w:val="Heading2"/>
        <w:spacing w:after="150" w:before="300"/>
      </w:pPr>
      <w:r>
        <w:t xml:space="preserve">3.1 Customer Adds a Resource (e.g. Postgres)</w:t>
      </w:r>
    </w:p>
    <w:p>
      <w:pPr>
        <w:pStyle w:val="Heading3"/>
        <w:spacing w:after="100" w:before="200"/>
      </w:pPr>
      <w:r>
        <w:t xml:space="preserve">Checklist</w:t>
      </w:r>
    </w:p>
    <w:p>
      <w:pPr>
        <w:spacing w:after="60"/>
        <w:ind w:left="360"/>
      </w:pPr>
      <w:r>
        <w:t xml:space="preserve">☐ Customer submits resource details via UI/API (see handoff table §3.1.1).</w:t>
      </w:r>
    </w:p>
    <w:p>
      <w:pPr>
        <w:spacing w:after="60"/>
        <w:ind w:left="360"/>
      </w:pPr>
      <w:r>
        <w:t xml:space="preserve">☐ Registration Controller validates: tenant entitled, required fields present, basic reachability. Registration: Requested → Validating (L2-Design.docx §A.2).</w:t>
      </w:r>
    </w:p>
    <w:p>
      <w:pPr>
        <w:spacing w:after="60"/>
        <w:ind w:left="360"/>
      </w:pPr>
      <w:r>
        <w:t xml:space="preserve">☐ On success → Provisioning: Certificate Controller issues any required certificate; Config Controller publishes new desired config to Gateway and the relevant Connect Agent instance(s).</w:t>
      </w:r>
    </w:p>
    <w:p>
      <w:pPr>
        <w:spacing w:after="60"/>
        <w:ind w:left="360"/>
      </w:pPr>
      <w:r>
        <w:t xml:space="preserve">☐ Both Gateway and Agent report observed state matching desired → Registration: Active. This is the only state the Gateway treats as routable (L2-Design.docx §G.2).</w:t>
      </w:r>
    </w:p>
    <w:p>
      <w:pPr>
        <w:spacing w:after="60"/>
        <w:ind w:left="360"/>
      </w:pPr>
      <w:r>
        <w:t xml:space="preserve">☐ Confirm to customer: Registration Active, or a specific failure reason if not (never a generic denial — L2-Design.docx §G.2).</w:t>
      </w:r>
    </w:p>
    <w:p>
      <w:pPr>
        <w:pStyle w:val="Heading3"/>
        <w:spacing w:after="100" w:before="200"/>
      </w:pPr>
      <w:r>
        <w:t xml:space="preserve">3.1.1 Handoff Table — Adding a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Required?</w:t>
            </w:r>
          </w:p>
        </w:tc>
        <w:tc>
          <w:tcPr>
            <w:tcW w:type="dxa" w:w="4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Resource name (customer-facing)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Mutable later without changing the underlying Registration 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Resource type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 / redis / kafka / opensearch / mongo / other — informational only, Agent never branches on 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 / endpoint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 (Customer Resource) / n/a (Platform Resource)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TLS mode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/ in-band / wrapped — for reachability validation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Authentication credentials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 where applicable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Owned by a separate Security design, out of scope here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Intended consumers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Informs which Service Connectivity Registration(s) accompany it</w:t>
            </w:r>
          </w:p>
        </w:tc>
      </w:tr>
    </w:tbl>
    <w:p>
      <w:pPr>
        <w:pStyle w:val="Heading2"/>
        <w:spacing w:after="150" w:before="300"/>
      </w:pPr>
      <w:r>
        <w:t xml:space="preserve">3.2 Customer Removes a Resource</w:t>
      </w:r>
    </w:p>
    <w:p>
      <w:pPr>
        <w:spacing w:after="60"/>
        <w:ind w:left="360"/>
      </w:pPr>
      <w:r>
        <w:t xml:space="preserve">☐ Customer submits delete action. Registration: Active → Deleting (L2-Design.docx §A.2).</w:t>
      </w:r>
    </w:p>
    <w:p>
      <w:pPr>
        <w:spacing w:after="60"/>
        <w:ind w:left="360"/>
      </w:pPr>
      <w:r>
        <w:t xml:space="preserve">☐ Gateway immediately stops authorizing new streams for this Registration.</w:t>
      </w:r>
    </w:p>
    <w:p>
      <w:pPr>
        <w:spacing w:after="60"/>
        <w:ind w:left="360"/>
      </w:pPr>
      <w:r>
        <w:t xml:space="preserve">☐ Existing in-flight streams: handled per L2-Design.docx §G.3's cause-based policy table — a routine deletion drains; a security-driven one force-closes.</w:t>
      </w:r>
    </w:p>
    <w:p>
      <w:pPr>
        <w:spacing w:after="60"/>
        <w:ind w:left="360"/>
      </w:pPr>
      <w:r>
        <w:t xml:space="preserve">☐ Once all consuming components confirm they no longer hold this Registration → Deleted.</w:t>
      </w:r>
    </w:p>
    <w:p>
      <w:pPr>
        <w:pStyle w:val="Heading2"/>
        <w:spacing w:after="150" w:before="300"/>
      </w:pPr>
      <w:r>
        <w:t xml:space="preserve">3.3 Customer Modifies a Resource</w:t>
      </w:r>
    </w:p>
    <w:p>
      <w:pPr>
        <w:spacing w:after="60"/>
        <w:ind w:left="360"/>
      </w:pPr>
      <w:r>
        <w:t xml:space="preserve">☐ Submitted as a change to an Active Registration. Registration: Active → Updating (L2-Design.docx §A.2).</w:t>
      </w:r>
    </w:p>
    <w:p>
      <w:pPr>
        <w:spacing w:after="60"/>
        <w:ind w:left="360"/>
      </w:pPr>
      <w:r>
        <w:t xml:space="preserve">☐ New streams refused during Updating (L2-Design.docx §G.2); existing streams continue on their pre-update configuration until they complete naturally (L2-Design.docx §G.3).</w:t>
      </w:r>
    </w:p>
    <w:p>
      <w:pPr>
        <w:spacing w:after="60"/>
        <w:ind w:left="360"/>
      </w:pPr>
      <w:r>
        <w:t xml:space="preserve">☐ On success → Active on new config. On failure → Active on prior last-known-good config — never left half-applied (L2-Design.docx §G.5).</w:t>
      </w:r>
    </w:p>
    <w:p>
      <w:pPr>
        <w:pStyle w:val="Heading2"/>
        <w:spacing w:after="150" w:before="300"/>
      </w:pPr>
      <w:r>
        <w:t xml:space="preserve">3.4 Tenant Suspension</w:t>
      </w:r>
    </w:p>
    <w:p>
      <w:pPr>
        <w:spacing w:after="60"/>
        <w:ind w:left="360"/>
      </w:pPr>
      <w:r>
        <w:t xml:space="preserve">☐ Explicit suspend action (billing, policy, security). Tenant: Active → Suspended (L2-Design.docx §A.1).</w:t>
      </w:r>
    </w:p>
    <w:p>
      <w:pPr>
        <w:spacing w:after="60"/>
        <w:ind w:left="360"/>
      </w:pPr>
      <w:r>
        <w:t xml:space="preserve">☐ Gateway immediately stops authorizing new streams for every Registration belonging to this tenant, regardless of individual Registration state.</w:t>
      </w:r>
    </w:p>
    <w:p>
      <w:pPr>
        <w:spacing w:after="60"/>
        <w:ind w:left="360"/>
      </w:pPr>
      <w:r>
        <w:t xml:space="preserve">☐ Existing streams: billing/policy suspension drains normally; active security incident force-closes immediately (L2-Design.docx §G.3, §B.8).</w:t>
      </w:r>
    </w:p>
    <w:p>
      <w:pPr>
        <w:spacing w:after="60"/>
        <w:ind w:left="360"/>
      </w:pPr>
      <w:r>
        <w:t xml:space="preserve">☐ Certificates and Registrations are retained, not revoked — suspension is reversible.</w:t>
      </w:r>
    </w:p>
    <w:p>
      <w:pPr>
        <w:pStyle w:val="Heading2"/>
        <w:spacing w:after="150" w:before="300"/>
      </w:pPr>
      <w:r>
        <w:t xml:space="preserve">3.5 Tenant Offboarding</w:t>
      </w:r>
    </w:p>
    <w:p>
      <w:pPr>
        <w:spacing w:after="60"/>
        <w:ind w:left="360"/>
      </w:pPr>
      <w:r>
        <w:t xml:space="preserve">☐ Tenant: Suspended or Active → Deleting, after any configured grace period (default 72 hours, cancellable — L2-Design.docx §B.10).</w:t>
      </w:r>
    </w:p>
    <w:p>
      <w:pPr>
        <w:spacing w:after="60"/>
        <w:ind w:left="360"/>
      </w:pPr>
      <w:r>
        <w:t xml:space="preserve">☐ All Registrations → Deleting → Deleted.</w:t>
      </w:r>
    </w:p>
    <w:p>
      <w:pPr>
        <w:spacing w:after="60"/>
        <w:ind w:left="360"/>
      </w:pPr>
      <w:r>
        <w:t xml:space="preserve">☐ All tenant certificates (identity + every Agent instance) — Revoked, not merely allowed to expire.</w:t>
      </w:r>
    </w:p>
    <w:p>
      <w:pPr>
        <w:spacing w:after="60"/>
        <w:ind w:left="360"/>
      </w:pPr>
      <w:r>
        <w:t xml:space="preserve">☐ Agent instances → Retired (L2-Design.docx §A.3).</w:t>
      </w:r>
    </w:p>
    <w:p>
      <w:pPr>
        <w:spacing w:after="60"/>
        <w:ind w:left="360"/>
      </w:pPr>
      <w:r>
        <w:t xml:space="preserve">☐ Tenant-specific secrets/config deleted; audit records retained per the platform's independent audit-retention policy.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4 — Scheduled and Recurring Jobs</w:t>
      </w:r>
    </w:p>
    <w:p>
      <w:pPr>
        <w:spacing w:after="120"/>
      </w:pPr>
      <w:r>
        <w:t xml:space="preserve">Corresponds to L2-Design.docx §C.2. Reconciliation (react to a change) is preferred over polling wherever the two are equivalent; the jobs below are scheduled specifically because they concern genuinely time-based conditions with no discrete change event to react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Frequency / Trigger</w:t>
            </w:r>
          </w:p>
        </w:tc>
        <w:tc>
          <w:tcPr>
            <w:tcW w:type="dxa" w:w="2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 expiry scan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Scheduled, e.g. hourly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Detects certificates crossing the Renewal Due threshold (~70–80% of lifetime elapsed — L2-Design.docx §D.2)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 renewal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Event-driven, triggered by the scan above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Requests new cert, distributes, old one retired once new is confirmed active — never requires restarting any other component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Bootstrap token cleanup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Bootstrap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Scheduled, e.g. every 15 min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Removes tokens past expiry that were never consumed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heartbeat timeout detection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Health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Scheduled, e.g. every 30 sec per tenant fleet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Flags an Agent instance as Degraded/Disconnected on missed heartbeats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Registration reconciliation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Registration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Event-driven + periodic full sweep, e.g. every 10 min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Correctness backstop against any missed change event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Stale/orphaned Registration cleanup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Registration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Scheduled, e.g. daily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Catches Registrations left in Deleting from a prior partial failure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Gateway / Agent config publication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 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Event-driven, on any desired-state change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Publishes new generation to affected components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/ event archival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subsystem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Scheduled, e.g. daily export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Long-term storage export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5 — Troubleshooting</w:t>
      </w:r>
    </w:p>
    <w:p>
      <w:pPr>
        <w:spacing w:after="120"/>
      </w:pPr>
      <w:r>
        <w:t xml:space="preserve">Each section below is a decision tree: start at the symptom, follow the branches. These reference, but do not repeat, the full what-survives/who-recovers analysis already in L2-Design.docx Part H — this Part is the fast path to a diagnosis; Part H is where to go for the full reasoning behind why a given fix is correct.</w:t>
      </w:r>
    </w:p>
    <w:p>
      <w:pPr>
        <w:pStyle w:val="Heading2"/>
        <w:spacing w:after="150" w:before="300"/>
      </w:pPr>
      <w:r>
        <w:t xml:space="preserve">5.1 “A tenant's Connect Agent shows Disconnected”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Check: has it been Disconnected for less than the expected reconnect window (backoff + jitter, L2-Design.docx §H.3)? If yes — wait; this is normal transient behavior, not an incident.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Disconnected past the expected window: check whether this is one tenant's one instance, or many tenants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tenant, one instance → customer-side issue (L2-Design.docx §10.7: this is the customer's operational responsibility). Check: is their node/task/host actually running? Network path to the Gateway address intact? If on ECS, has the task recycled (L2-Design.docx §H.8)?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Many tenants simultaneously → platform-side issue. Check Gateway instance health first (§5.2 below), then Registration Store health (§5.4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Agent's certificate has expired or been revoked: this shows as a failed authentication, not a plain Disconnected — see §5.3 below instead.</w:t>
      </w:r>
    </w:p>
    <w:p>
      <w:pPr>
        <w:pStyle w:val="Heading2"/>
        <w:spacing w:after="150" w:before="300"/>
      </w:pPr>
      <w:r>
        <w:t xml:space="preserve">5.2 “Gateway appears unhealthy / streams failing to authorize”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Check: is this one Gateway instance or all instances? (Single-instance restart is L2-Design.docx §H.2, low severity, self-recovers via Agent reconnect logic.)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all instances are affected: this is the platform-wide-outage case (L2-Design.docx §H.7) — treat as highest severity, page immediately, do not wait for auto-recovery to confirm before escalating.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whether authorization failures are UNAUTHORIZED/NOT_FOUND (a specific Registration problem, not a Gateway health problem — see §5.5 below) versus a connection-level failure to reach the Gateway at all (an actual Gateway/network health problem).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Registration Store reads are failing from the Gateway specifically: go to §5.4 below — this is a Registration Store problem surfacing through the Gateway, not a Gateway problem itself.</w:t>
      </w:r>
    </w:p>
    <w:p>
      <w:pPr>
        <w:pStyle w:val="Heading2"/>
        <w:spacing w:after="150" w:before="300"/>
      </w:pPr>
      <w:r>
        <w:t xml:space="preserve">5.3 “A tenant's tunnel fails to authenticate / certificate errors”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certificate state in the Certificate table (Developer-Reference.docx §1.5 state machine): Active, RenewalDue, Renewing, Expired, or Revoked?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Expired: check whether the renewal job (Part 4 above) actually ran and why it didn't complete before expiry — this should have paged at the 24-hour-before-expiry threshold (L2-Design.docx §D.2); if it didn't page, that's a separate alerting-pipeline bug to fix, not just a one-off cert issue.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Revoked: confirm whether this was an intentional action (offboarding, decommission, security response) before treating it as a fault — check the Certificate Controller's audit trail for the revocation reason (L2-Design.docx Part I.1).</w:t>
      </w:r>
    </w:p>
    <w:p>
      <w:pPr>
        <w:pStyle w:val="ListParagraph"/>
        <w:numPr>
          <w:ilvl w:val="0"/>
          <w:numId w:val="{undefined-0}"/>
        </w:numPr>
        <w:spacing w:after="60"/>
      </w:pPr>
      <w:r>
        <w:t xml:space="preserve">Neither: check that Ghostunnel's cert-field validation configuration on the Gateway side actually matches the issuing CA's current chain — a CA rotation not fully propagated to Ghostunnel's trust store is a real, distinct failure mode from an actual tenant-cert problem.</w:t>
      </w:r>
    </w:p>
    <w:p>
      <w:pPr>
        <w:pStyle w:val="Heading2"/>
        <w:spacing w:after="150" w:before="300"/>
      </w:pPr>
      <w:r>
        <w:t xml:space="preserve">5.4 “Registration Store appears unavailable”</w:t>
      </w:r>
    </w:p>
    <w:p>
      <w:pPr>
        <w:spacing w:after="120"/>
      </w:pPr>
      <w:r>
        <w:t xml:space="preserve">See L2-Design.docx §H.5 for the full analysis. Operator actions: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Confirm scope: is this affecting all tenants/all Controllers, or a specific query pattern?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Existing authorized streams should be unaffected (Controllers never sit on the data path — Architecture-Spec.docx ADR-004). If existing streams ARE being torn down, this is a more severe, unexpected failure mode outside this document's anticipated behavior — escalate as a design-assumption violation, not a routine outage.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New Registration changes and certificate renewals due during the outage window will stall — confirm no certificate is within its final 24-hour margin (L2-Design.docx §D.2) while this is unresolved.</w:t>
      </w:r>
    </w:p>
    <w:p>
      <w:pPr>
        <w:pStyle w:val="Heading2"/>
        <w:spacing w:after="150" w:before="300"/>
      </w:pPr>
      <w:r>
        <w:t xml:space="preserve">5.5 “Customer reports a specific resource/service is unreachable, but Agent shows Connected”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Check the specific Registration's state (not the Agent's or tunnel's) — confirm it is Active, not Failed/Updating/Deleting.</w:t>
      </w:r>
    </w:p>
    <w:p>
      <w:pPr>
        <w:pStyle w:val="ListParagraph"/>
        <w:numPr>
          <w:ilvl w:val="0"/>
          <w:numId w:val="{undefined-0}"/>
        </w:numPr>
        <w:spacing w:after="60"/>
      </w:pPr>
      <w:r>
        <w:t xml:space="preserve">If Active: check the Gateway's StreamOpenResult outcome for recent attempts against this registration_id (Developer-Reference.docx §1.4) — UNAUTHORIZED, NOT_FOUND, and DESTINATION_UNAVAILABLE are three distinct causes with three distinct fixes, and the Gateway's audit log should already show which one occurred (L2-Design.docx Part I.1) rather than needing to be guessed.</w:t>
      </w:r>
    </w:p>
    <w:p>
      <w:pPr>
        <w:pStyle w:val="ListParagraph"/>
        <w:numPr>
          <w:ilvl w:val="0"/>
          <w:numId w:val="{undefined-0}"/>
        </w:numPr>
        <w:spacing w:after="60"/>
      </w:pPr>
      <w:r>
        <w:t xml:space="preserve">DESTINATION_UNAVAILABLE specifically: the Registration is correctly Active and authorized, but the actual destination (the customer's database, the platform resource) isn't reachable from the relevant Destination Adapter — this is a reachability problem downstream of authorization, not an authorization problem, and should be diagnosed as ordinary network/service troubleshooting on that specific destination.</w:t>
      </w:r>
    </w:p>
    <w:p>
      <w:pPr>
        <w:pStyle w:val="Heading2"/>
        <w:spacing w:after="150" w:before="300"/>
      </w:pPr>
      <w:r>
        <w:t xml:space="preserve">5.6 Escalation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3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Reference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Platform-wide outage (every Gateway instance down)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Highest — immediate page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§H.7, this doc §5.2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 renewal repeatedly failing, approaching expiry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 — page before expiry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§D.2, this doc §5.3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Registration Store unavailable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 — page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§H.5, this doc §5.4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Controller unavailable beyond a brief auto-recovered window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Medium-high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§H.4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Gateway instance restart, others healthy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 — log only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§H.2, this doc §5.2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tenant Agent instance Disconnected beyond threshold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Low-medium — notify tenant's operational contact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§H.1, this doc §5.1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Registration reaching Failed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 — surfaced to customer directly, not a page unless failure rate spikes across many tenants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L2-Design.docx §A.2, §G.5</w:t>
            </w:r>
          </w:p>
        </w:tc>
      </w:tr>
    </w:tbl>
    <w:p>
      <w:pPr>
        <w:spacing w:after="120"/>
      </w:pPr>
      <w:r>
        <w:t>Architecture-Spec.docx §14 is resolved (see Architecture-Resolutions.md). New operator checks: (a) quota denials appear in Gateway audit as RETRY_LATER / quota reasons — page if a single tenant trips quotas repeatedly (abuse or misconfig); (b) if a customer reports unexpected local access to Agent listeners, verify install-bundle NetworkPolicy/SG/firewall templates are applied — residual risk if disabled; (c) Agent stuck in PendingApproval cannot carry data-plane traffic — confirm UI enrollment approval; (d) security revoke must show Gateway revoke-set update and immediate tunnel teardown — if tunnels survive a security revoke, treat as design-assumption violation and page.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2026-07-23T12:44:13.303Z</dcterms:created>
  <dcterms:modified xsi:type="dcterms:W3CDTF">2026-07-23T12:44:13.303Z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