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Connectivity Platform — Level 2 Design</w:t>
      </w:r>
    </w:p>
    <w:p>
      <w:pPr>
        <w:spacing w:after="400"/>
      </w:pPr>
      <w:r>
        <w:rPr>
          <w:i/>
          <w:iCs/>
          <w:sz w:val="28"/>
          <w:szCs w:val="28"/>
        </w:rPr>
        <w:t xml:space="preserve">Operational Model, State Machines, Lifecycle, and Component Contracts</w:t>
      </w:r>
    </w:p>
    <w:p>
      <w:pPr>
        <w:spacing w:after="120"/>
      </w:pPr>
      <w:r>
        <w:t xml:space="preserve">Companion to: Architecture-Spec.docx (Level 1 / Level 1.5)</w:t>
      </w:r>
    </w:p>
    <w:p>
      <w:pPr>
        <w:spacing w:after="120"/>
      </w:pPr>
      <w:r>
        <w:t xml:space="preserve">Sequencing: this document is built section-by-section, in the order each part depends only on concepts already established by the ones before it — state machines first, components last.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Part A — Runtime State Machines</w:t>
      </w:r>
    </w:p>
    <w:p>
      <w:pPr>
        <w:spacing w:after="120"/>
      </w:pPr>
      <w:r>
        <w:t xml:space="preserve">These are the foundation every controller, scheduled job, and reconciliation loop in this document reconciles against. They are kept independent of each other deliberately (per Level 1 §10.4) so that, for example, “Registration is Active but this tenant's Agent is Degraded” is a representable, non-contradictory state rather than something the model has to awkwardly explain away.</w:t>
      </w:r>
    </w:p>
    <w:p>
      <w:pPr>
        <w:pStyle w:val="Heading2"/>
        <w:spacing w:after="150" w:before="300"/>
      </w:pPr>
      <w:r>
        <w:t xml:space="preserve">A.1 Tenant</w:t>
      </w:r>
    </w:p>
    <w:p>
      <w:pPr>
        <w:shd w:fill="F2F2F2" w:val="clear"/>
        <w:spacing w:after="60"/>
      </w:pPr>
      <w:r>
        <w:rPr>
          <w:rFonts w:ascii="Consolas" w:cs="Consolas" w:eastAsia="Consolas" w:hAnsi="Consolas"/>
          <w:sz w:val="18"/>
          <w:szCs w:val="18"/>
        </w:rPr>
        <w:t xml:space="preserve">Requested → Provisioning → Active → Suspended → Deleting →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2160"/>
      </w:tblGrid>
      <w:tr>
        <w:trPr>
          <w:tblHeader/>
        </w:trPr>
        <w:tc>
          <w:tcPr>
            <w:tcW w:type="dxa" w:w="1400"/>
            <w:shd w:fill="D9E2F3" w:val="clear"/>
            <w:tcMar>
              <w:top w:type="dxa" w:w="80"/>
              <w:left w:type="dxa" w:w="100"/>
              <w:bottom w:type="dxa" w:w="80"/>
              <w:right w:type="dxa" w:w="100"/>
            </w:tcMar>
          </w:tcPr>
          <w:p>
            <w:r>
              <w:rPr>
                <w:b/>
                <w:bCs/>
              </w:rPr>
              <w:t xml:space="preserve">State</w:t>
            </w:r>
          </w:p>
        </w:tc>
        <w:tc>
          <w:tcPr>
            <w:tcW w:type="dxa" w:w="3400"/>
            <w:shd w:fill="D9E2F3" w:val="clear"/>
            <w:tcMar>
              <w:top w:type="dxa" w:w="80"/>
              <w:left w:type="dxa" w:w="100"/>
              <w:bottom w:type="dxa" w:w="80"/>
              <w:right w:type="dxa" w:w="100"/>
            </w:tcMar>
          </w:tcPr>
          <w:p>
            <w:r>
              <w:rPr>
                <w:b/>
                <w:bCs/>
              </w:rPr>
              <w:t xml:space="preserve">Meaning</w:t>
            </w:r>
          </w:p>
        </w:tc>
        <w:tc>
          <w:tcPr>
            <w:tcW w:type="dxa" w:w="2400"/>
            <w:shd w:fill="D9E2F3" w:val="clear"/>
            <w:tcMar>
              <w:top w:type="dxa" w:w="80"/>
              <w:left w:type="dxa" w:w="100"/>
              <w:bottom w:type="dxa" w:w="80"/>
              <w:right w:type="dxa" w:w="100"/>
            </w:tcMar>
          </w:tcPr>
          <w:p>
            <w:r>
              <w:rPr>
                <w:b/>
                <w:bCs/>
              </w:rPr>
              <w:t xml:space="preserve">Entered when</w:t>
            </w:r>
          </w:p>
        </w:tc>
        <w:tc>
          <w:tcPr>
            <w:tcW w:type="dxa" w:w="2160"/>
            <w:shd w:fill="D9E2F3" w:val="clear"/>
            <w:tcMar>
              <w:top w:type="dxa" w:w="80"/>
              <w:left w:type="dxa" w:w="100"/>
              <w:bottom w:type="dxa" w:w="80"/>
              <w:right w:type="dxa" w:w="100"/>
            </w:tcMar>
          </w:tcPr>
          <w:p>
            <w:r>
              <w:rPr>
                <w:b/>
                <w:bCs/>
              </w:rPr>
              <w:t xml:space="preserve">Exited to</w:t>
            </w:r>
          </w:p>
        </w:tc>
      </w:tr>
      <w:tr>
        <w:tc>
          <w:tcPr>
            <w:tcW w:type="dxa" w:w="1400"/>
            <w:tcMar>
              <w:top w:type="dxa" w:w="80"/>
              <w:left w:type="dxa" w:w="100"/>
              <w:bottom w:type="dxa" w:w="80"/>
              <w:right w:type="dxa" w:w="100"/>
            </w:tcMar>
          </w:tcPr>
          <w:p>
            <w:r>
              <w:rPr>
                <w:b w:val="false"/>
                <w:bCs w:val="false"/>
              </w:rPr>
              <w:t xml:space="preserve">Requested</w:t>
            </w:r>
          </w:p>
        </w:tc>
        <w:tc>
          <w:tcPr>
            <w:tcW w:type="dxa" w:w="3400"/>
            <w:tcMar>
              <w:top w:type="dxa" w:w="80"/>
              <w:left w:type="dxa" w:w="100"/>
              <w:bottom w:type="dxa" w:w="80"/>
              <w:right w:type="dxa" w:w="100"/>
            </w:tcMar>
          </w:tcPr>
          <w:p>
            <w:r>
              <w:rPr>
                <w:b w:val="false"/>
                <w:bCs w:val="false"/>
              </w:rPr>
              <w:t xml:space="preserve">A tenant record has been created but bootstrap material has not yet been generated.</w:t>
            </w:r>
          </w:p>
        </w:tc>
        <w:tc>
          <w:tcPr>
            <w:tcW w:type="dxa" w:w="2400"/>
            <w:tcMar>
              <w:top w:type="dxa" w:w="80"/>
              <w:left w:type="dxa" w:w="100"/>
              <w:bottom w:type="dxa" w:w="80"/>
              <w:right w:type="dxa" w:w="100"/>
            </w:tcMar>
          </w:tcPr>
          <w:p>
            <w:r>
              <w:rPr>
                <w:b w:val="false"/>
                <w:bCs w:val="false"/>
              </w:rPr>
              <w:t xml:space="preserve">Platform admin or self-service signup submits a new tenant.</w:t>
            </w:r>
          </w:p>
        </w:tc>
        <w:tc>
          <w:tcPr>
            <w:tcW w:type="dxa" w:w="2160"/>
            <w:tcMar>
              <w:top w:type="dxa" w:w="80"/>
              <w:left w:type="dxa" w:w="100"/>
              <w:bottom w:type="dxa" w:w="80"/>
              <w:right w:type="dxa" w:w="100"/>
            </w:tcMar>
          </w:tcPr>
          <w:p>
            <w:r>
              <w:rPr>
                <w:b w:val="false"/>
                <w:bCs w:val="false"/>
              </w:rPr>
              <w:t xml:space="preserve">Provisioning, once bootstrap generation begins.</w:t>
            </w:r>
          </w:p>
        </w:tc>
      </w:tr>
      <w:tr>
        <w:tc>
          <w:tcPr>
            <w:tcW w:type="dxa" w:w="1400"/>
            <w:tcMar>
              <w:top w:type="dxa" w:w="80"/>
              <w:left w:type="dxa" w:w="100"/>
              <w:bottom w:type="dxa" w:w="80"/>
              <w:right w:type="dxa" w:w="100"/>
            </w:tcMar>
          </w:tcPr>
          <w:p>
            <w:r>
              <w:rPr>
                <w:b w:val="false"/>
                <w:bCs w:val="false"/>
              </w:rPr>
              <w:t xml:space="preserve">Provisioning</w:t>
            </w:r>
          </w:p>
        </w:tc>
        <w:tc>
          <w:tcPr>
            <w:tcW w:type="dxa" w:w="3400"/>
            <w:tcMar>
              <w:top w:type="dxa" w:w="80"/>
              <w:left w:type="dxa" w:w="100"/>
              <w:bottom w:type="dxa" w:w="80"/>
              <w:right w:type="dxa" w:w="100"/>
            </w:tcMar>
          </w:tcPr>
          <w:p>
            <w:r>
              <w:rPr>
                <w:b w:val="false"/>
                <w:bCs w:val="false"/>
              </w:rPr>
              <w:t xml:space="preserve">Tenant identity, namespace, and bootstrap package are being generated.</w:t>
            </w:r>
          </w:p>
        </w:tc>
        <w:tc>
          <w:tcPr>
            <w:tcW w:type="dxa" w:w="2400"/>
            <w:tcMar>
              <w:top w:type="dxa" w:w="80"/>
              <w:left w:type="dxa" w:w="100"/>
              <w:bottom w:type="dxa" w:w="80"/>
              <w:right w:type="dxa" w:w="100"/>
            </w:tcMar>
          </w:tcPr>
          <w:p>
            <w:r>
              <w:rPr>
                <w:b w:val="false"/>
                <w:bCs w:val="false"/>
              </w:rPr>
              <w:t xml:space="preserve">Immediately after Requested.</w:t>
            </w:r>
          </w:p>
        </w:tc>
        <w:tc>
          <w:tcPr>
            <w:tcW w:type="dxa" w:w="2160"/>
            <w:tcMar>
              <w:top w:type="dxa" w:w="80"/>
              <w:left w:type="dxa" w:w="100"/>
              <w:bottom w:type="dxa" w:w="80"/>
              <w:right w:type="dxa" w:w="100"/>
            </w:tcMar>
          </w:tcPr>
          <w:p>
            <w:r>
              <w:rPr>
                <w:b w:val="false"/>
                <w:bCs w:val="false"/>
              </w:rPr>
              <w:t xml:space="preserve">Active, once the install bundle is generated and ready to hand to the customer.</w:t>
            </w:r>
          </w:p>
        </w:tc>
      </w:tr>
      <w:tr>
        <w:tc>
          <w:tcPr>
            <w:tcW w:type="dxa" w:w="1400"/>
            <w:tcMar>
              <w:top w:type="dxa" w:w="80"/>
              <w:left w:type="dxa" w:w="100"/>
              <w:bottom w:type="dxa" w:w="80"/>
              <w:right w:type="dxa" w:w="100"/>
            </w:tcMar>
          </w:tcPr>
          <w:p>
            <w:r>
              <w:rPr>
                <w:b w:val="false"/>
                <w:bCs w:val="false"/>
              </w:rPr>
              <w:t xml:space="preserve">Active</w:t>
            </w:r>
          </w:p>
        </w:tc>
        <w:tc>
          <w:tcPr>
            <w:tcW w:type="dxa" w:w="3400"/>
            <w:tcMar>
              <w:top w:type="dxa" w:w="80"/>
              <w:left w:type="dxa" w:w="100"/>
              <w:bottom w:type="dxa" w:w="80"/>
              <w:right w:type="dxa" w:w="100"/>
            </w:tcMar>
          </w:tcPr>
          <w:p>
            <w:r>
              <w:rPr>
                <w:b w:val="false"/>
                <w:bCs w:val="false"/>
              </w:rPr>
              <w:t xml:space="preserve">Tenant is fully operational. New registrations may be created; existing ones are enforced normally.</w:t>
            </w:r>
          </w:p>
        </w:tc>
        <w:tc>
          <w:tcPr>
            <w:tcW w:type="dxa" w:w="2400"/>
            <w:tcMar>
              <w:top w:type="dxa" w:w="80"/>
              <w:left w:type="dxa" w:w="100"/>
              <w:bottom w:type="dxa" w:w="80"/>
              <w:right w:type="dxa" w:w="100"/>
            </w:tcMar>
          </w:tcPr>
          <w:p>
            <w:r>
              <w:rPr>
                <w:b w:val="false"/>
                <w:bCs w:val="false"/>
              </w:rPr>
              <w:t xml:space="preserve">Provisioning completes successfully.</w:t>
            </w:r>
          </w:p>
        </w:tc>
        <w:tc>
          <w:tcPr>
            <w:tcW w:type="dxa" w:w="2160"/>
            <w:tcMar>
              <w:top w:type="dxa" w:w="80"/>
              <w:left w:type="dxa" w:w="100"/>
              <w:bottom w:type="dxa" w:w="80"/>
              <w:right w:type="dxa" w:w="100"/>
            </w:tcMar>
          </w:tcPr>
          <w:p>
            <w:r>
              <w:rPr>
                <w:b w:val="false"/>
                <w:bCs w:val="false"/>
              </w:rPr>
              <w:t xml:space="preserve">Suspended (policy/billing/security action) or Deleting (offboarding).</w:t>
            </w:r>
          </w:p>
        </w:tc>
      </w:tr>
      <w:tr>
        <w:tc>
          <w:tcPr>
            <w:tcW w:type="dxa" w:w="1400"/>
            <w:tcMar>
              <w:top w:type="dxa" w:w="80"/>
              <w:left w:type="dxa" w:w="100"/>
              <w:bottom w:type="dxa" w:w="80"/>
              <w:right w:type="dxa" w:w="100"/>
            </w:tcMar>
          </w:tcPr>
          <w:p>
            <w:r>
              <w:rPr>
                <w:b w:val="false"/>
                <w:bCs w:val="false"/>
              </w:rPr>
              <w:t xml:space="preserve">Suspended</w:t>
            </w:r>
          </w:p>
        </w:tc>
        <w:tc>
          <w:tcPr>
            <w:tcW w:type="dxa" w:w="3400"/>
            <w:tcMar>
              <w:top w:type="dxa" w:w="80"/>
              <w:left w:type="dxa" w:w="100"/>
              <w:bottom w:type="dxa" w:w="80"/>
              <w:right w:type="dxa" w:w="100"/>
            </w:tcMar>
          </w:tcPr>
          <w:p>
            <w:r>
              <w:rPr>
                <w:b w:val="false"/>
                <w:bCs w:val="false"/>
              </w:rPr>
              <w:t xml:space="preserve">Tenant exists and its data/config are retained, but the Gateway will not authorize new streams for it. See §A.6 for exactly what this does and does not affect.</w:t>
            </w:r>
          </w:p>
        </w:tc>
        <w:tc>
          <w:tcPr>
            <w:tcW w:type="dxa" w:w="2400"/>
            <w:tcMar>
              <w:top w:type="dxa" w:w="80"/>
              <w:left w:type="dxa" w:w="100"/>
              <w:bottom w:type="dxa" w:w="80"/>
              <w:right w:type="dxa" w:w="100"/>
            </w:tcMar>
          </w:tcPr>
          <w:p>
            <w:r>
              <w:rPr>
                <w:b w:val="false"/>
                <w:bCs w:val="false"/>
              </w:rPr>
              <w:t xml:space="preserve">An explicit suspend action (billing, abuse, customer request, security incident).</w:t>
            </w:r>
          </w:p>
        </w:tc>
        <w:tc>
          <w:tcPr>
            <w:tcW w:type="dxa" w:w="2160"/>
            <w:tcMar>
              <w:top w:type="dxa" w:w="80"/>
              <w:left w:type="dxa" w:w="100"/>
              <w:bottom w:type="dxa" w:w="80"/>
              <w:right w:type="dxa" w:w="100"/>
            </w:tcMar>
          </w:tcPr>
          <w:p>
            <w:r>
              <w:rPr>
                <w:b w:val="false"/>
                <w:bCs w:val="false"/>
              </w:rPr>
              <w:t xml:space="preserve">Active (unsuspended) or Deleting.</w:t>
            </w:r>
          </w:p>
        </w:tc>
      </w:tr>
      <w:tr>
        <w:tc>
          <w:tcPr>
            <w:tcW w:type="dxa" w:w="1400"/>
            <w:tcMar>
              <w:top w:type="dxa" w:w="80"/>
              <w:left w:type="dxa" w:w="100"/>
              <w:bottom w:type="dxa" w:w="80"/>
              <w:right w:type="dxa" w:w="100"/>
            </w:tcMar>
          </w:tcPr>
          <w:p>
            <w:r>
              <w:rPr>
                <w:b w:val="false"/>
                <w:bCs w:val="false"/>
              </w:rPr>
              <w:t xml:space="preserve">Deleting</w:t>
            </w:r>
          </w:p>
        </w:tc>
        <w:tc>
          <w:tcPr>
            <w:tcW w:type="dxa" w:w="3400"/>
            <w:tcMar>
              <w:top w:type="dxa" w:w="80"/>
              <w:left w:type="dxa" w:w="100"/>
              <w:bottom w:type="dxa" w:w="80"/>
              <w:right w:type="dxa" w:w="100"/>
            </w:tcMar>
          </w:tcPr>
          <w:p>
            <w:r>
              <w:rPr>
                <w:b w:val="false"/>
                <w:bCs w:val="false"/>
              </w:rPr>
              <w:t xml:space="preserve">Offboarding in progress: certificates being revoked, registrations being torn down, resources being released, per the retention/grace-period policy in Part B.</w:t>
            </w:r>
          </w:p>
        </w:tc>
        <w:tc>
          <w:tcPr>
            <w:tcW w:type="dxa" w:w="2400"/>
            <w:tcMar>
              <w:top w:type="dxa" w:w="80"/>
              <w:left w:type="dxa" w:w="100"/>
              <w:bottom w:type="dxa" w:w="80"/>
              <w:right w:type="dxa" w:w="100"/>
            </w:tcMar>
          </w:tcPr>
          <w:p>
            <w:r>
              <w:rPr>
                <w:b w:val="false"/>
                <w:bCs w:val="false"/>
              </w:rPr>
              <w:t xml:space="preserve">An explicit delete action, after any grace period configured for the tenant elapses.</w:t>
            </w:r>
          </w:p>
        </w:tc>
        <w:tc>
          <w:tcPr>
            <w:tcW w:type="dxa" w:w="2160"/>
            <w:tcMar>
              <w:top w:type="dxa" w:w="80"/>
              <w:left w:type="dxa" w:w="100"/>
              <w:bottom w:type="dxa" w:w="80"/>
              <w:right w:type="dxa" w:w="100"/>
            </w:tcMar>
          </w:tcPr>
          <w:p>
            <w:r>
              <w:rPr>
                <w:b w:val="false"/>
                <w:bCs w:val="false"/>
              </w:rPr>
              <w:t xml:space="preserve">Deleted.</w:t>
            </w:r>
          </w:p>
        </w:tc>
      </w:tr>
      <w:tr>
        <w:tc>
          <w:tcPr>
            <w:tcW w:type="dxa" w:w="1400"/>
            <w:tcMar>
              <w:top w:type="dxa" w:w="80"/>
              <w:left w:type="dxa" w:w="100"/>
              <w:bottom w:type="dxa" w:w="80"/>
              <w:right w:type="dxa" w:w="100"/>
            </w:tcMar>
          </w:tcPr>
          <w:p>
            <w:r>
              <w:rPr>
                <w:b w:val="false"/>
                <w:bCs w:val="false"/>
              </w:rPr>
              <w:t xml:space="preserve">Deleted</w:t>
            </w:r>
          </w:p>
        </w:tc>
        <w:tc>
          <w:tcPr>
            <w:tcW w:type="dxa" w:w="3400"/>
            <w:tcMar>
              <w:top w:type="dxa" w:w="80"/>
              <w:left w:type="dxa" w:w="100"/>
              <w:bottom w:type="dxa" w:w="80"/>
              <w:right w:type="dxa" w:w="100"/>
            </w:tcMar>
          </w:tcPr>
          <w:p>
            <w:r>
              <w:rPr>
                <w:b w:val="false"/>
                <w:bCs w:val="false"/>
              </w:rPr>
              <w:t xml:space="preserve">Terminal. Tenant record retained only in the form required for audit retention; nothing about it is operationally live.</w:t>
            </w:r>
          </w:p>
        </w:tc>
        <w:tc>
          <w:tcPr>
            <w:tcW w:type="dxa" w:w="2400"/>
            <w:tcMar>
              <w:top w:type="dxa" w:w="80"/>
              <w:left w:type="dxa" w:w="100"/>
              <w:bottom w:type="dxa" w:w="80"/>
              <w:right w:type="dxa" w:w="100"/>
            </w:tcMar>
          </w:tcPr>
          <w:p>
            <w:r>
              <w:rPr>
                <w:b w:val="false"/>
                <w:bCs w:val="false"/>
              </w:rPr>
              <w:t xml:space="preserve">Deleting completes.</w:t>
            </w:r>
          </w:p>
        </w:tc>
        <w:tc>
          <w:tcPr>
            <w:tcW w:type="dxa" w:w="2160"/>
            <w:tcMar>
              <w:top w:type="dxa" w:w="80"/>
              <w:left w:type="dxa" w:w="100"/>
              <w:bottom w:type="dxa" w:w="80"/>
              <w:right w:type="dxa" w:w="100"/>
            </w:tcMar>
          </w:tcPr>
          <w:p>
            <w:r>
              <w:rPr>
                <w:b w:val="false"/>
                <w:bCs w:val="false"/>
              </w:rPr>
              <w:t xml:space="preserve">None — terminal.</w:t>
            </w:r>
          </w:p>
        </w:tc>
      </w:tr>
    </w:tbl>
    <w:p>
      <w:pPr>
        <w:pStyle w:val="Heading2"/>
        <w:spacing w:after="150" w:before="300"/>
      </w:pPr>
      <w:r>
        <w:t xml:space="preserve">A.2 Registration</w:t>
      </w:r>
    </w:p>
    <w:p>
      <w:pPr>
        <w:shd w:fill="F2F2F2" w:val="clear"/>
        <w:spacing w:after="60"/>
      </w:pPr>
      <w:r>
        <w:rPr>
          <w:rFonts w:ascii="Consolas" w:cs="Consolas" w:eastAsia="Consolas" w:hAnsi="Consolas"/>
          <w:sz w:val="18"/>
          <w:szCs w:val="18"/>
        </w:rPr>
        <w:t xml:space="preserve">Requested → Validating → Provisioning → Active → Updating → Deleting → Deleted   (+ Failed, reachable from any pre-Active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500"/>
        <w:gridCol w:w="2360"/>
      </w:tblGrid>
      <w:tr>
        <w:trPr>
          <w:tblHeader/>
        </w:trPr>
        <w:tc>
          <w:tcPr>
            <w:tcW w:type="dxa" w:w="1300"/>
            <w:shd w:fill="D9E2F3" w:val="clear"/>
            <w:tcMar>
              <w:top w:type="dxa" w:w="80"/>
              <w:left w:type="dxa" w:w="100"/>
              <w:bottom w:type="dxa" w:w="80"/>
              <w:right w:type="dxa" w:w="100"/>
            </w:tcMar>
          </w:tcPr>
          <w:p>
            <w:r>
              <w:rPr>
                <w:b/>
                <w:bCs/>
              </w:rPr>
              <w:t xml:space="preserve">State</w:t>
            </w:r>
          </w:p>
        </w:tc>
        <w:tc>
          <w:tcPr>
            <w:tcW w:type="dxa" w:w="3200"/>
            <w:shd w:fill="D9E2F3" w:val="clear"/>
            <w:tcMar>
              <w:top w:type="dxa" w:w="80"/>
              <w:left w:type="dxa" w:w="100"/>
              <w:bottom w:type="dxa" w:w="80"/>
              <w:right w:type="dxa" w:w="100"/>
            </w:tcMar>
          </w:tcPr>
          <w:p>
            <w:r>
              <w:rPr>
                <w:b/>
                <w:bCs/>
              </w:rPr>
              <w:t xml:space="preserve">Meaning</w:t>
            </w:r>
          </w:p>
        </w:tc>
        <w:tc>
          <w:tcPr>
            <w:tcW w:type="dxa" w:w="2500"/>
            <w:shd w:fill="D9E2F3" w:val="clear"/>
            <w:tcMar>
              <w:top w:type="dxa" w:w="80"/>
              <w:left w:type="dxa" w:w="100"/>
              <w:bottom w:type="dxa" w:w="80"/>
              <w:right w:type="dxa" w:w="100"/>
            </w:tcMar>
          </w:tcPr>
          <w:p>
            <w:r>
              <w:rPr>
                <w:b/>
                <w:bCs/>
              </w:rPr>
              <w:t xml:space="preserve">Entered when</w:t>
            </w:r>
          </w:p>
        </w:tc>
        <w:tc>
          <w:tcPr>
            <w:tcW w:type="dxa" w:w="2360"/>
            <w:shd w:fill="D9E2F3" w:val="clear"/>
            <w:tcMar>
              <w:top w:type="dxa" w:w="80"/>
              <w:left w:type="dxa" w:w="100"/>
              <w:bottom w:type="dxa" w:w="80"/>
              <w:right w:type="dxa" w:w="100"/>
            </w:tcMar>
          </w:tcPr>
          <w:p>
            <w:r>
              <w:rPr>
                <w:b/>
                <w:bCs/>
              </w:rPr>
              <w:t xml:space="preserve">Exited to</w:t>
            </w:r>
          </w:p>
        </w:tc>
      </w:tr>
      <w:tr>
        <w:tc>
          <w:tcPr>
            <w:tcW w:type="dxa" w:w="1300"/>
            <w:tcMar>
              <w:top w:type="dxa" w:w="80"/>
              <w:left w:type="dxa" w:w="100"/>
              <w:bottom w:type="dxa" w:w="80"/>
              <w:right w:type="dxa" w:w="100"/>
            </w:tcMar>
          </w:tcPr>
          <w:p>
            <w:r>
              <w:rPr>
                <w:b w:val="false"/>
                <w:bCs w:val="false"/>
              </w:rPr>
              <w:t xml:space="preserve">Requested</w:t>
            </w:r>
          </w:p>
        </w:tc>
        <w:tc>
          <w:tcPr>
            <w:tcW w:type="dxa" w:w="3200"/>
            <w:tcMar>
              <w:top w:type="dxa" w:w="80"/>
              <w:left w:type="dxa" w:w="100"/>
              <w:bottom w:type="dxa" w:w="80"/>
              <w:right w:type="dxa" w:w="100"/>
            </w:tcMar>
          </w:tcPr>
          <w:p>
            <w:r>
              <w:rPr>
                <w:b w:val="false"/>
                <w:bCs w:val="false"/>
              </w:rPr>
              <w:t xml:space="preserve">Customer or admin has submitted a desired connectivity intent (e.g. “add this Postgres instance”).</w:t>
            </w:r>
          </w:p>
        </w:tc>
        <w:tc>
          <w:tcPr>
            <w:tcW w:type="dxa" w:w="2500"/>
            <w:tcMar>
              <w:top w:type="dxa" w:w="80"/>
              <w:left w:type="dxa" w:w="100"/>
              <w:bottom w:type="dxa" w:w="80"/>
              <w:right w:type="dxa" w:w="100"/>
            </w:tcMar>
          </w:tcPr>
          <w:p>
            <w:r>
              <w:rPr>
                <w:b w:val="false"/>
                <w:bCs w:val="false"/>
              </w:rPr>
              <w:t xml:space="preserve">Registration API/UI call received by a Controller.</w:t>
            </w:r>
          </w:p>
        </w:tc>
        <w:tc>
          <w:tcPr>
            <w:tcW w:type="dxa" w:w="2360"/>
            <w:tcMar>
              <w:top w:type="dxa" w:w="80"/>
              <w:left w:type="dxa" w:w="100"/>
              <w:bottom w:type="dxa" w:w="80"/>
              <w:right w:type="dxa" w:w="100"/>
            </w:tcMar>
          </w:tcPr>
          <w:p>
            <w:r>
              <w:rPr>
                <w:b w:val="false"/>
                <w:bCs w:val="false"/>
              </w:rPr>
              <w:t xml:space="preserve">Validating.</w:t>
            </w:r>
          </w:p>
        </w:tc>
      </w:tr>
      <w:tr>
        <w:tc>
          <w:tcPr>
            <w:tcW w:type="dxa" w:w="1300"/>
            <w:tcMar>
              <w:top w:type="dxa" w:w="80"/>
              <w:left w:type="dxa" w:w="100"/>
              <w:bottom w:type="dxa" w:w="80"/>
              <w:right w:type="dxa" w:w="100"/>
            </w:tcMar>
          </w:tcPr>
          <w:p>
            <w:r>
              <w:rPr>
                <w:b w:val="false"/>
                <w:bCs w:val="false"/>
              </w:rPr>
              <w:t xml:space="preserve">Validating</w:t>
            </w:r>
          </w:p>
        </w:tc>
        <w:tc>
          <w:tcPr>
            <w:tcW w:type="dxa" w:w="3200"/>
            <w:tcMar>
              <w:top w:type="dxa" w:w="80"/>
              <w:left w:type="dxa" w:w="100"/>
              <w:bottom w:type="dxa" w:w="80"/>
              <w:right w:type="dxa" w:w="100"/>
            </w:tcMar>
          </w:tcPr>
          <w:p>
            <w:r>
              <w:rPr>
                <w:b w:val="false"/>
                <w:bCs w:val="false"/>
              </w:rPr>
              <w:t xml:space="preserve">Controller is checking the request: does the destination look reachable, is the tenant entitled to this connectivity type, are required fields present.</w:t>
            </w:r>
          </w:p>
        </w:tc>
        <w:tc>
          <w:tcPr>
            <w:tcW w:type="dxa" w:w="2500"/>
            <w:tcMar>
              <w:top w:type="dxa" w:w="80"/>
              <w:left w:type="dxa" w:w="100"/>
              <w:bottom w:type="dxa" w:w="80"/>
              <w:right w:type="dxa" w:w="100"/>
            </w:tcMar>
          </w:tcPr>
          <w:p>
            <w:r>
              <w:rPr>
                <w:b w:val="false"/>
                <w:bCs w:val="false"/>
              </w:rPr>
              <w:t xml:space="preserve">Immediately after Requested.</w:t>
            </w:r>
          </w:p>
        </w:tc>
        <w:tc>
          <w:tcPr>
            <w:tcW w:type="dxa" w:w="2360"/>
            <w:tcMar>
              <w:top w:type="dxa" w:w="80"/>
              <w:left w:type="dxa" w:w="100"/>
              <w:bottom w:type="dxa" w:w="80"/>
              <w:right w:type="dxa" w:w="100"/>
            </w:tcMar>
          </w:tcPr>
          <w:p>
            <w:r>
              <w:rPr>
                <w:b w:val="false"/>
                <w:bCs w:val="false"/>
              </w:rPr>
              <w:t xml:space="preserve">Provisioning (valid) or Failed (invalid).</w:t>
            </w:r>
          </w:p>
        </w:tc>
      </w:tr>
      <w:tr>
        <w:tc>
          <w:tcPr>
            <w:tcW w:type="dxa" w:w="1300"/>
            <w:tcMar>
              <w:top w:type="dxa" w:w="80"/>
              <w:left w:type="dxa" w:w="100"/>
              <w:bottom w:type="dxa" w:w="80"/>
              <w:right w:type="dxa" w:w="100"/>
            </w:tcMar>
          </w:tcPr>
          <w:p>
            <w:r>
              <w:rPr>
                <w:b w:val="false"/>
                <w:bCs w:val="false"/>
              </w:rPr>
              <w:t xml:space="preserve">Provisioning</w:t>
            </w:r>
          </w:p>
        </w:tc>
        <w:tc>
          <w:tcPr>
            <w:tcW w:type="dxa" w:w="3200"/>
            <w:tcMar>
              <w:top w:type="dxa" w:w="80"/>
              <w:left w:type="dxa" w:w="100"/>
              <w:bottom w:type="dxa" w:w="80"/>
              <w:right w:type="dxa" w:w="100"/>
            </w:tcMar>
          </w:tcPr>
          <w:p>
            <w:r>
              <w:rPr>
                <w:b w:val="false"/>
                <w:bCs w:val="false"/>
              </w:rPr>
              <w:t xml:space="preserve">Controller is issuing any certificates required, writing configuration, and waiting for the relevant runtime components (Gateway, and the relevant Connect Agent if applicable) to acknowledge the new desired state.</w:t>
            </w:r>
          </w:p>
        </w:tc>
        <w:tc>
          <w:tcPr>
            <w:tcW w:type="dxa" w:w="2500"/>
            <w:tcMar>
              <w:top w:type="dxa" w:w="80"/>
              <w:left w:type="dxa" w:w="100"/>
              <w:bottom w:type="dxa" w:w="80"/>
              <w:right w:type="dxa" w:w="100"/>
            </w:tcMar>
          </w:tcPr>
          <w:p>
            <w:r>
              <w:rPr>
                <w:b w:val="false"/>
                <w:bCs w:val="false"/>
              </w:rPr>
              <w:t xml:space="preserve">Validation succeeds.</w:t>
            </w:r>
          </w:p>
        </w:tc>
        <w:tc>
          <w:tcPr>
            <w:tcW w:type="dxa" w:w="2360"/>
            <w:tcMar>
              <w:top w:type="dxa" w:w="80"/>
              <w:left w:type="dxa" w:w="100"/>
              <w:bottom w:type="dxa" w:w="80"/>
              <w:right w:type="dxa" w:w="100"/>
            </w:tcMar>
          </w:tcPr>
          <w:p>
            <w:r>
              <w:rPr>
                <w:b w:val="false"/>
                <w:bCs w:val="false"/>
              </w:rPr>
              <w:t xml:space="preserve">Active (all required components report observed state matching desired) or Failed (a component cannot apply it, e.g. certificate issuance failure).</w:t>
            </w:r>
          </w:p>
        </w:tc>
      </w:tr>
      <w:tr>
        <w:tc>
          <w:tcPr>
            <w:tcW w:type="dxa" w:w="1300"/>
            <w:tcMar>
              <w:top w:type="dxa" w:w="80"/>
              <w:left w:type="dxa" w:w="100"/>
              <w:bottom w:type="dxa" w:w="80"/>
              <w:right w:type="dxa" w:w="100"/>
            </w:tcMar>
          </w:tcPr>
          <w:p>
            <w:r>
              <w:rPr>
                <w:b w:val="false"/>
                <w:bCs w:val="false"/>
              </w:rPr>
              <w:t xml:space="preserve">Active</w:t>
            </w:r>
          </w:p>
        </w:tc>
        <w:tc>
          <w:tcPr>
            <w:tcW w:type="dxa" w:w="3200"/>
            <w:tcMar>
              <w:top w:type="dxa" w:w="80"/>
              <w:left w:type="dxa" w:w="100"/>
              <w:bottom w:type="dxa" w:w="80"/>
              <w:right w:type="dxa" w:w="100"/>
            </w:tcMar>
          </w:tcPr>
          <w:p>
            <w:r>
              <w:rPr>
                <w:b w:val="false"/>
                <w:bCs w:val="false"/>
              </w:rPr>
              <w:t xml:space="preserve">The Registration is routable — the Gateway will authorize streams matching it (Level 1 ADR-013; this document defines routable = Active, see §G.1).</w:t>
            </w:r>
          </w:p>
        </w:tc>
        <w:tc>
          <w:tcPr>
            <w:tcW w:type="dxa" w:w="2500"/>
            <w:tcMar>
              <w:top w:type="dxa" w:w="80"/>
              <w:left w:type="dxa" w:w="100"/>
              <w:bottom w:type="dxa" w:w="80"/>
              <w:right w:type="dxa" w:w="100"/>
            </w:tcMar>
          </w:tcPr>
          <w:p>
            <w:r>
              <w:rPr>
                <w:b w:val="false"/>
                <w:bCs w:val="false"/>
              </w:rPr>
              <w:t xml:space="preserve">Provisioning completes and observed state matches desired state.</w:t>
            </w:r>
          </w:p>
        </w:tc>
        <w:tc>
          <w:tcPr>
            <w:tcW w:type="dxa" w:w="2360"/>
            <w:tcMar>
              <w:top w:type="dxa" w:w="80"/>
              <w:left w:type="dxa" w:w="100"/>
              <w:bottom w:type="dxa" w:w="80"/>
              <w:right w:type="dxa" w:w="100"/>
            </w:tcMar>
          </w:tcPr>
          <w:p>
            <w:r>
              <w:rPr>
                <w:b w:val="false"/>
                <w:bCs w:val="false"/>
              </w:rPr>
              <w:t xml:space="preserve">Updating (a change is requested) or Deleting.</w:t>
            </w:r>
          </w:p>
        </w:tc>
      </w:tr>
      <w:tr>
        <w:tc>
          <w:tcPr>
            <w:tcW w:type="dxa" w:w="1300"/>
            <w:tcMar>
              <w:top w:type="dxa" w:w="80"/>
              <w:left w:type="dxa" w:w="100"/>
              <w:bottom w:type="dxa" w:w="80"/>
              <w:right w:type="dxa" w:w="100"/>
            </w:tcMar>
          </w:tcPr>
          <w:p>
            <w:r>
              <w:rPr>
                <w:b w:val="false"/>
                <w:bCs w:val="false"/>
              </w:rPr>
              <w:t xml:space="preserve">Updating</w:t>
            </w:r>
          </w:p>
        </w:tc>
        <w:tc>
          <w:tcPr>
            <w:tcW w:type="dxa" w:w="3200"/>
            <w:tcMar>
              <w:top w:type="dxa" w:w="80"/>
              <w:left w:type="dxa" w:w="100"/>
              <w:bottom w:type="dxa" w:w="80"/>
              <w:right w:type="dxa" w:w="100"/>
            </w:tcMar>
          </w:tcPr>
          <w:p>
            <w:r>
              <w:rPr>
                <w:b w:val="false"/>
                <w:bCs w:val="false"/>
              </w:rPr>
              <w:t xml:space="preserve">A change to an existing Registration is being applied (e.g. rotating a destination's credentials, changing policy).</w:t>
            </w:r>
          </w:p>
        </w:tc>
        <w:tc>
          <w:tcPr>
            <w:tcW w:type="dxa" w:w="2500"/>
            <w:tcMar>
              <w:top w:type="dxa" w:w="80"/>
              <w:left w:type="dxa" w:w="100"/>
              <w:bottom w:type="dxa" w:w="80"/>
              <w:right w:type="dxa" w:w="100"/>
            </w:tcMar>
          </w:tcPr>
          <w:p>
            <w:r>
              <w:rPr>
                <w:b w:val="false"/>
                <w:bCs w:val="false"/>
              </w:rPr>
              <w:t xml:space="preserve">Customer/admin submits a change to an Active registration.</w:t>
            </w:r>
          </w:p>
        </w:tc>
        <w:tc>
          <w:tcPr>
            <w:tcW w:type="dxa" w:w="2360"/>
            <w:tcMar>
              <w:top w:type="dxa" w:w="80"/>
              <w:left w:type="dxa" w:w="100"/>
              <w:bottom w:type="dxa" w:w="80"/>
              <w:right w:type="dxa" w:w="100"/>
            </w:tcMar>
          </w:tcPr>
          <w:p>
            <w:r>
              <w:rPr>
                <w:b w:val="false"/>
                <w:bCs w:val="false"/>
              </w:rPr>
              <w:t xml:space="preserve">Active (change applied and observed) or Failed (change could not be applied — the prior Active configuration remains in force, see §G.5).</w:t>
            </w:r>
          </w:p>
        </w:tc>
      </w:tr>
      <w:tr>
        <w:tc>
          <w:tcPr>
            <w:tcW w:type="dxa" w:w="1300"/>
            <w:tcMar>
              <w:top w:type="dxa" w:w="80"/>
              <w:left w:type="dxa" w:w="100"/>
              <w:bottom w:type="dxa" w:w="80"/>
              <w:right w:type="dxa" w:w="100"/>
            </w:tcMar>
          </w:tcPr>
          <w:p>
            <w:r>
              <w:rPr>
                <w:b w:val="false"/>
                <w:bCs w:val="false"/>
              </w:rPr>
              <w:t xml:space="preserve">Deleting</w:t>
            </w:r>
          </w:p>
        </w:tc>
        <w:tc>
          <w:tcPr>
            <w:tcW w:type="dxa" w:w="3200"/>
            <w:tcMar>
              <w:top w:type="dxa" w:w="80"/>
              <w:left w:type="dxa" w:w="100"/>
              <w:bottom w:type="dxa" w:w="80"/>
              <w:right w:type="dxa" w:w="100"/>
            </w:tcMar>
          </w:tcPr>
          <w:p>
            <w:r>
              <w:rPr>
                <w:b w:val="false"/>
                <w:bCs w:val="false"/>
              </w:rPr>
              <w:t xml:space="preserve">Teardown in progress. New streams are no longer authorized; existing streams are handled per the Failure Semantics policy referenced in §G.6 (this is deliberately not fixed at Level 1 — see Level 1 ADR-013).</w:t>
            </w:r>
          </w:p>
        </w:tc>
        <w:tc>
          <w:tcPr>
            <w:tcW w:type="dxa" w:w="2500"/>
            <w:tcMar>
              <w:top w:type="dxa" w:w="80"/>
              <w:left w:type="dxa" w:w="100"/>
              <w:bottom w:type="dxa" w:w="80"/>
              <w:right w:type="dxa" w:w="100"/>
            </w:tcMar>
          </w:tcPr>
          <w:p>
            <w:r>
              <w:rPr>
                <w:b w:val="false"/>
                <w:bCs w:val="false"/>
              </w:rPr>
              <w:t xml:space="preserve">Customer/admin deletes the registration, or it is deleted as a consequence of tenant offboarding.</w:t>
            </w:r>
          </w:p>
        </w:tc>
        <w:tc>
          <w:tcPr>
            <w:tcW w:type="dxa" w:w="2360"/>
            <w:tcMar>
              <w:top w:type="dxa" w:w="80"/>
              <w:left w:type="dxa" w:w="100"/>
              <w:bottom w:type="dxa" w:w="80"/>
              <w:right w:type="dxa" w:w="100"/>
            </w:tcMar>
          </w:tcPr>
          <w:p>
            <w:r>
              <w:rPr>
                <w:b w:val="false"/>
                <w:bCs w:val="false"/>
              </w:rPr>
              <w:t xml:space="preserve">Deleted.</w:t>
            </w:r>
          </w:p>
        </w:tc>
      </w:tr>
      <w:tr>
        <w:tc>
          <w:tcPr>
            <w:tcW w:type="dxa" w:w="1300"/>
            <w:tcMar>
              <w:top w:type="dxa" w:w="80"/>
              <w:left w:type="dxa" w:w="100"/>
              <w:bottom w:type="dxa" w:w="80"/>
              <w:right w:type="dxa" w:w="100"/>
            </w:tcMar>
          </w:tcPr>
          <w:p>
            <w:r>
              <w:rPr>
                <w:b w:val="false"/>
                <w:bCs w:val="false"/>
              </w:rPr>
              <w:t xml:space="preserve">Deleted</w:t>
            </w:r>
          </w:p>
        </w:tc>
        <w:tc>
          <w:tcPr>
            <w:tcW w:type="dxa" w:w="3200"/>
            <w:tcMar>
              <w:top w:type="dxa" w:w="80"/>
              <w:left w:type="dxa" w:w="100"/>
              <w:bottom w:type="dxa" w:w="80"/>
              <w:right w:type="dxa" w:w="100"/>
            </w:tcMar>
          </w:tcPr>
          <w:p>
            <w:r>
              <w:rPr>
                <w:b w:val="false"/>
                <w:bCs w:val="false"/>
              </w:rPr>
              <w:t xml:space="preserve">Terminal. Retained only for audit purposes.</w:t>
            </w:r>
          </w:p>
        </w:tc>
        <w:tc>
          <w:tcPr>
            <w:tcW w:type="dxa" w:w="2500"/>
            <w:tcMar>
              <w:top w:type="dxa" w:w="80"/>
              <w:left w:type="dxa" w:w="100"/>
              <w:bottom w:type="dxa" w:w="80"/>
              <w:right w:type="dxa" w:w="100"/>
            </w:tcMar>
          </w:tcPr>
          <w:p>
            <w:r>
              <w:rPr>
                <w:b w:val="false"/>
                <w:bCs w:val="false"/>
              </w:rPr>
              <w:t xml:space="preserve">Deleting completes (all consuming components confirm they no longer hold this registration).</w:t>
            </w:r>
          </w:p>
        </w:tc>
        <w:tc>
          <w:tcPr>
            <w:tcW w:type="dxa" w:w="2360"/>
            <w:tcMar>
              <w:top w:type="dxa" w:w="80"/>
              <w:left w:type="dxa" w:w="100"/>
              <w:bottom w:type="dxa" w:w="80"/>
              <w:right w:type="dxa" w:w="100"/>
            </w:tcMar>
          </w:tcPr>
          <w:p>
            <w:r>
              <w:rPr>
                <w:b w:val="false"/>
                <w:bCs w:val="false"/>
              </w:rPr>
              <w:t xml:space="preserve">None — terminal.</w:t>
            </w:r>
          </w:p>
        </w:tc>
      </w:tr>
      <w:tr>
        <w:tc>
          <w:tcPr>
            <w:tcW w:type="dxa" w:w="1300"/>
            <w:tcMar>
              <w:top w:type="dxa" w:w="80"/>
              <w:left w:type="dxa" w:w="100"/>
              <w:bottom w:type="dxa" w:w="80"/>
              <w:right w:type="dxa" w:w="100"/>
            </w:tcMar>
          </w:tcPr>
          <w:p>
            <w:r>
              <w:rPr>
                <w:b w:val="false"/>
                <w:bCs w:val="false"/>
              </w:rPr>
              <w:t xml:space="preserve">Failed</w:t>
            </w:r>
          </w:p>
        </w:tc>
        <w:tc>
          <w:tcPr>
            <w:tcW w:type="dxa" w:w="3200"/>
            <w:tcMar>
              <w:top w:type="dxa" w:w="80"/>
              <w:left w:type="dxa" w:w="100"/>
              <w:bottom w:type="dxa" w:w="80"/>
              <w:right w:type="dxa" w:w="100"/>
            </w:tcMar>
          </w:tcPr>
          <w:p>
            <w:r>
              <w:rPr>
                <w:b w:val="false"/>
                <w:bCs w:val="false"/>
              </w:rPr>
              <w:t xml:space="preserve">Registration could not be validated or provisioned. Not routable. Visible to the customer with a reason.</w:t>
            </w:r>
          </w:p>
        </w:tc>
        <w:tc>
          <w:tcPr>
            <w:tcW w:type="dxa" w:w="2500"/>
            <w:tcMar>
              <w:top w:type="dxa" w:w="80"/>
              <w:left w:type="dxa" w:w="100"/>
              <w:bottom w:type="dxa" w:w="80"/>
              <w:right w:type="dxa" w:w="100"/>
            </w:tcMar>
          </w:tcPr>
          <w:p>
            <w:r>
              <w:rPr>
                <w:b w:val="false"/>
                <w:bCs w:val="false"/>
              </w:rPr>
              <w:t xml:space="preserve">Validation or provisioning fails.</w:t>
            </w:r>
          </w:p>
        </w:tc>
        <w:tc>
          <w:tcPr>
            <w:tcW w:type="dxa" w:w="2360"/>
            <w:tcMar>
              <w:top w:type="dxa" w:w="80"/>
              <w:left w:type="dxa" w:w="100"/>
              <w:bottom w:type="dxa" w:w="80"/>
              <w:right w:type="dxa" w:w="100"/>
            </w:tcMar>
          </w:tcPr>
          <w:p>
            <w:r>
              <w:rPr>
                <w:b w:val="false"/>
                <w:bCs w:val="false"/>
              </w:rPr>
              <w:t xml:space="preserve">Back to Validating (customer corrects and resubmits) or Deleted (abandoned).</w:t>
            </w:r>
          </w:p>
        </w:tc>
      </w:tr>
    </w:tbl>
    <w:p>
      <w:pPr>
        <w:pStyle w:val="Heading2"/>
        <w:spacing w:after="150" w:before="300"/>
      </w:pPr>
      <w:r>
        <w:t xml:space="preserve">A.3 Connect Agent</w:t>
      </w:r>
    </w:p>
    <w:p>
      <w:pPr>
        <w:pStyle w:val="Heading2"/>
        <w:spacing w:after="150" w:before="300"/>
      </w:pPr>
      <w:r>
        <w:t>PendingApproval (inserted state between Bootstrapping/Connecting and Connected for data-plane readiness): Agent holds a permanent certificate and may establish a tunnel for control-plane config/heartbeat, but the Gateway refuses data-plane StreamOpen until a tenant admin approves enrollment (or tenant policy auto-approves). Resolves Architecture-Spec §14 item 4. Full transition table: Bootstrapping → PendingApproval → Connecting/Connected (on approval), or Retired (on rejection).</w:t>
      </w:r>
    </w:p>
    <w:p>
      <w:pPr>
        <w:shd w:fill="F2F2F2" w:val="clear"/>
        <w:spacing w:after="60"/>
      </w:pPr>
      <w:r>
        <w:rPr>
          <w:rFonts w:ascii="Consolas" w:cs="Consolas" w:eastAsia="Consolas" w:hAnsi="Consolas"/>
          <w:sz w:val="18"/>
          <w:szCs w:val="18"/>
        </w:rPr>
        <w:t xml:space="preserve">Not Installed → Installing → Bootstrapping → Connecting → Connected → Degraded → Disconnected → Reconnecting → Retired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400"/>
        <w:gridCol w:w="2260"/>
      </w:tblGrid>
      <w:tr>
        <w:trPr>
          <w:tblHeader/>
        </w:trPr>
        <w:tc>
          <w:tcPr>
            <w:tcW w:type="dxa" w:w="1400"/>
            <w:shd w:fill="D9E2F3" w:val="clear"/>
            <w:tcMar>
              <w:top w:type="dxa" w:w="80"/>
              <w:left w:type="dxa" w:w="100"/>
              <w:bottom w:type="dxa" w:w="80"/>
              <w:right w:type="dxa" w:w="100"/>
            </w:tcMar>
          </w:tcPr>
          <w:p>
            <w:r>
              <w:rPr>
                <w:b/>
                <w:bCs/>
              </w:rPr>
              <w:t xml:space="preserve">State</w:t>
            </w:r>
          </w:p>
        </w:tc>
        <w:tc>
          <w:tcPr>
            <w:tcW w:type="dxa" w:w="3300"/>
            <w:shd w:fill="D9E2F3" w:val="clear"/>
            <w:tcMar>
              <w:top w:type="dxa" w:w="80"/>
              <w:left w:type="dxa" w:w="100"/>
              <w:bottom w:type="dxa" w:w="80"/>
              <w:right w:type="dxa" w:w="100"/>
            </w:tcMar>
          </w:tcPr>
          <w:p>
            <w:r>
              <w:rPr>
                <w:b/>
                <w:bCs/>
              </w:rPr>
              <w:t xml:space="preserve">Meaning</w:t>
            </w:r>
          </w:p>
        </w:tc>
        <w:tc>
          <w:tcPr>
            <w:tcW w:type="dxa" w:w="2400"/>
            <w:shd w:fill="D9E2F3" w:val="clear"/>
            <w:tcMar>
              <w:top w:type="dxa" w:w="80"/>
              <w:left w:type="dxa" w:w="100"/>
              <w:bottom w:type="dxa" w:w="80"/>
              <w:right w:type="dxa" w:w="100"/>
            </w:tcMar>
          </w:tcPr>
          <w:p>
            <w:r>
              <w:rPr>
                <w:b/>
                <w:bCs/>
              </w:rPr>
              <w:t xml:space="preserve">Entered when</w:t>
            </w:r>
          </w:p>
        </w:tc>
        <w:tc>
          <w:tcPr>
            <w:tcW w:type="dxa" w:w="2260"/>
            <w:shd w:fill="D9E2F3" w:val="clear"/>
            <w:tcMar>
              <w:top w:type="dxa" w:w="80"/>
              <w:left w:type="dxa" w:w="100"/>
              <w:bottom w:type="dxa" w:w="80"/>
              <w:right w:type="dxa" w:w="100"/>
            </w:tcMar>
          </w:tcPr>
          <w:p>
            <w:r>
              <w:rPr>
                <w:b/>
                <w:bCs/>
              </w:rPr>
              <w:t xml:space="preserve">Exited to</w:t>
            </w:r>
          </w:p>
        </w:tc>
      </w:tr>
      <w:tr>
        <w:tc>
          <w:tcPr>
            <w:tcW w:type="dxa" w:w="1400"/>
            <w:tcMar>
              <w:top w:type="dxa" w:w="80"/>
              <w:left w:type="dxa" w:w="100"/>
              <w:bottom w:type="dxa" w:w="80"/>
              <w:right w:type="dxa" w:w="100"/>
            </w:tcMar>
          </w:tcPr>
          <w:p>
            <w:r>
              <w:rPr>
                <w:b w:val="false"/>
                <w:bCs w:val="false"/>
              </w:rPr>
              <w:t xml:space="preserve">Not Installed</w:t>
            </w:r>
          </w:p>
        </w:tc>
        <w:tc>
          <w:tcPr>
            <w:tcW w:type="dxa" w:w="3300"/>
            <w:tcMar>
              <w:top w:type="dxa" w:w="80"/>
              <w:left w:type="dxa" w:w="100"/>
              <w:bottom w:type="dxa" w:w="80"/>
              <w:right w:type="dxa" w:w="100"/>
            </w:tcMar>
          </w:tcPr>
          <w:p>
            <w:r>
              <w:rPr>
                <w:b w:val="false"/>
                <w:bCs w:val="false"/>
              </w:rPr>
              <w:t xml:space="preserve">No agent process exists yet for this tenant/node/task/host.</w:t>
            </w:r>
          </w:p>
        </w:tc>
        <w:tc>
          <w:tcPr>
            <w:tcW w:type="dxa" w:w="2400"/>
            <w:tcMar>
              <w:top w:type="dxa" w:w="80"/>
              <w:left w:type="dxa" w:w="100"/>
              <w:bottom w:type="dxa" w:w="80"/>
              <w:right w:type="dxa" w:w="100"/>
            </w:tcMar>
          </w:tcPr>
          <w:p>
            <w:r>
              <w:rPr>
                <w:b w:val="false"/>
                <w:bCs w:val="false"/>
              </w:rPr>
              <w:t xml:space="preserve">Default state before onboarding installation step.</w:t>
            </w:r>
          </w:p>
        </w:tc>
        <w:tc>
          <w:tcPr>
            <w:tcW w:type="dxa" w:w="2260"/>
            <w:tcMar>
              <w:top w:type="dxa" w:w="80"/>
              <w:left w:type="dxa" w:w="100"/>
              <w:bottom w:type="dxa" w:w="80"/>
              <w:right w:type="dxa" w:w="100"/>
            </w:tcMar>
          </w:tcPr>
          <w:p>
            <w:r>
              <w:rPr>
                <w:b w:val="false"/>
                <w:bCs w:val="false"/>
              </w:rPr>
              <w:t xml:space="preserve">Installing.</w:t>
            </w:r>
          </w:p>
        </w:tc>
      </w:tr>
      <w:tr>
        <w:tc>
          <w:tcPr>
            <w:tcW w:type="dxa" w:w="1400"/>
            <w:tcMar>
              <w:top w:type="dxa" w:w="80"/>
              <w:left w:type="dxa" w:w="100"/>
              <w:bottom w:type="dxa" w:w="80"/>
              <w:right w:type="dxa" w:w="100"/>
            </w:tcMar>
          </w:tcPr>
          <w:p>
            <w:r>
              <w:rPr>
                <w:b w:val="false"/>
                <w:bCs w:val="false"/>
              </w:rPr>
              <w:t xml:space="preserve">Installing</w:t>
            </w:r>
          </w:p>
        </w:tc>
        <w:tc>
          <w:tcPr>
            <w:tcW w:type="dxa" w:w="3300"/>
            <w:tcMar>
              <w:top w:type="dxa" w:w="80"/>
              <w:left w:type="dxa" w:w="100"/>
              <w:bottom w:type="dxa" w:w="80"/>
              <w:right w:type="dxa" w:w="100"/>
            </w:tcMar>
          </w:tcPr>
          <w:p>
            <w:r>
              <w:rPr>
                <w:b w:val="false"/>
                <w:bCs w:val="false"/>
              </w:rPr>
              <w:t xml:space="preserve">The bootstrap artifact (§E.4) is running: binary placed, initial config written.</w:t>
            </w:r>
          </w:p>
        </w:tc>
        <w:tc>
          <w:tcPr>
            <w:tcW w:type="dxa" w:w="2400"/>
            <w:tcMar>
              <w:top w:type="dxa" w:w="80"/>
              <w:left w:type="dxa" w:w="100"/>
              <w:bottom w:type="dxa" w:w="80"/>
              <w:right w:type="dxa" w:w="100"/>
            </w:tcMar>
          </w:tcPr>
          <w:p>
            <w:r>
              <w:rPr>
                <w:b w:val="false"/>
                <w:bCs w:val="false"/>
              </w:rPr>
              <w:t xml:space="preserve">Customer runs the install step.</w:t>
            </w:r>
          </w:p>
        </w:tc>
        <w:tc>
          <w:tcPr>
            <w:tcW w:type="dxa" w:w="2260"/>
            <w:tcMar>
              <w:top w:type="dxa" w:w="80"/>
              <w:left w:type="dxa" w:w="100"/>
              <w:bottom w:type="dxa" w:w="80"/>
              <w:right w:type="dxa" w:w="100"/>
            </w:tcMar>
          </w:tcPr>
          <w:p>
            <w:r>
              <w:rPr>
                <w:b w:val="false"/>
                <w:bCs w:val="false"/>
              </w:rPr>
              <w:t xml:space="preserve">Bootstrapping.</w:t>
            </w:r>
          </w:p>
        </w:tc>
      </w:tr>
      <w:tr>
        <w:tc>
          <w:tcPr>
            <w:tcW w:type="dxa" w:w="1400"/>
            <w:tcMar>
              <w:top w:type="dxa" w:w="80"/>
              <w:left w:type="dxa" w:w="100"/>
              <w:bottom w:type="dxa" w:w="80"/>
              <w:right w:type="dxa" w:w="100"/>
            </w:tcMar>
          </w:tcPr>
          <w:p>
            <w:r>
              <w:rPr>
                <w:b w:val="false"/>
                <w:bCs w:val="false"/>
              </w:rPr>
              <w:t xml:space="preserve">Bootstrapping</w:t>
            </w:r>
          </w:p>
        </w:tc>
        <w:tc>
          <w:tcPr>
            <w:tcW w:type="dxa" w:w="3300"/>
            <w:tcMar>
              <w:top w:type="dxa" w:w="80"/>
              <w:left w:type="dxa" w:w="100"/>
              <w:bottom w:type="dxa" w:w="80"/>
              <w:right w:type="dxa" w:w="100"/>
            </w:tcMar>
          </w:tcPr>
          <w:p>
            <w:r>
              <w:rPr>
                <w:b w:val="false"/>
                <w:bCs w:val="false"/>
              </w:rPr>
              <w:t xml:space="preserve">Agent process has started and is presenting its bootstrap token (§D.4) to the Gateway to obtain a permanent certificate.</w:t>
            </w:r>
          </w:p>
        </w:tc>
        <w:tc>
          <w:tcPr>
            <w:tcW w:type="dxa" w:w="2400"/>
            <w:tcMar>
              <w:top w:type="dxa" w:w="80"/>
              <w:left w:type="dxa" w:w="100"/>
              <w:bottom w:type="dxa" w:w="80"/>
              <w:right w:type="dxa" w:w="100"/>
            </w:tcMar>
          </w:tcPr>
          <w:p>
            <w:r>
              <w:rPr>
                <w:b w:val="false"/>
                <w:bCs w:val="false"/>
              </w:rPr>
              <w:t xml:space="preserve">Agent process starts for the first time.</w:t>
            </w:r>
          </w:p>
        </w:tc>
        <w:tc>
          <w:tcPr>
            <w:tcW w:type="dxa" w:w="2260"/>
            <w:tcMar>
              <w:top w:type="dxa" w:w="80"/>
              <w:left w:type="dxa" w:w="100"/>
              <w:bottom w:type="dxa" w:w="80"/>
              <w:right w:type="dxa" w:w="100"/>
            </w:tcMar>
          </w:tcPr>
          <w:p>
            <w:r>
              <w:rPr>
                <w:b w:val="false"/>
                <w:bCs w:val="false"/>
              </w:rPr>
              <w:t xml:space="preserve">Connecting (bootstrap succeeds) or Not Installed (bootstrap token invalid/expired — install must be re-run).</w:t>
            </w:r>
          </w:p>
        </w:tc>
      </w:tr>
      <w:tr>
        <w:tc>
          <w:tcPr>
            <w:tcW w:type="dxa" w:w="1400"/>
            <w:tcMar>
              <w:top w:type="dxa" w:w="80"/>
              <w:left w:type="dxa" w:w="100"/>
              <w:bottom w:type="dxa" w:w="80"/>
              <w:right w:type="dxa" w:w="100"/>
            </w:tcMar>
          </w:tcPr>
          <w:p>
            <w:r>
              <w:rPr>
                <w:b w:val="false"/>
                <w:bCs w:val="false"/>
              </w:rPr>
              <w:t xml:space="preserve">Connecting</w:t>
            </w:r>
          </w:p>
        </w:tc>
        <w:tc>
          <w:tcPr>
            <w:tcW w:type="dxa" w:w="3300"/>
            <w:tcMar>
              <w:top w:type="dxa" w:w="80"/>
              <w:left w:type="dxa" w:w="100"/>
              <w:bottom w:type="dxa" w:w="80"/>
              <w:right w:type="dxa" w:w="100"/>
            </w:tcMar>
          </w:tcPr>
          <w:p>
            <w:r>
              <w:rPr>
                <w:b w:val="false"/>
                <w:bCs w:val="false"/>
              </w:rPr>
              <w:t xml:space="preserve">Agent holds a permanent certificate and is establishing its authenticated tunnel to the Gateway.</w:t>
            </w:r>
          </w:p>
        </w:tc>
        <w:tc>
          <w:tcPr>
            <w:tcW w:type="dxa" w:w="2400"/>
            <w:tcMar>
              <w:top w:type="dxa" w:w="80"/>
              <w:left w:type="dxa" w:w="100"/>
              <w:bottom w:type="dxa" w:w="80"/>
              <w:right w:type="dxa" w:w="100"/>
            </w:tcMar>
          </w:tcPr>
          <w:p>
            <w:r>
              <w:rPr>
                <w:b w:val="false"/>
                <w:bCs w:val="false"/>
              </w:rPr>
              <w:t xml:space="preserve">Bootstrap succeeds and a permanent certificate is issued.</w:t>
            </w:r>
          </w:p>
        </w:tc>
        <w:tc>
          <w:tcPr>
            <w:tcW w:type="dxa" w:w="2260"/>
            <w:tcMar>
              <w:top w:type="dxa" w:w="80"/>
              <w:left w:type="dxa" w:w="100"/>
              <w:bottom w:type="dxa" w:w="80"/>
              <w:right w:type="dxa" w:w="100"/>
            </w:tcMar>
          </w:tcPr>
          <w:p>
            <w:r>
              <w:rPr>
                <w:b w:val="false"/>
                <w:bCs w:val="false"/>
              </w:rPr>
              <w:t xml:space="preserve">Connected.</w:t>
            </w:r>
          </w:p>
        </w:tc>
      </w:tr>
      <w:tr>
        <w:tc>
          <w:tcPr>
            <w:tcW w:type="dxa" w:w="1400"/>
            <w:tcMar>
              <w:top w:type="dxa" w:w="80"/>
              <w:left w:type="dxa" w:w="100"/>
              <w:bottom w:type="dxa" w:w="80"/>
              <w:right w:type="dxa" w:w="100"/>
            </w:tcMar>
          </w:tcPr>
          <w:p>
            <w:r>
              <w:rPr>
                <w:b w:val="false"/>
                <w:bCs w:val="false"/>
              </w:rPr>
              <w:t xml:space="preserve">Connected</w:t>
            </w:r>
          </w:p>
        </w:tc>
        <w:tc>
          <w:tcPr>
            <w:tcW w:type="dxa" w:w="3300"/>
            <w:tcMar>
              <w:top w:type="dxa" w:w="80"/>
              <w:left w:type="dxa" w:w="100"/>
              <w:bottom w:type="dxa" w:w="80"/>
              <w:right w:type="dxa" w:w="100"/>
            </w:tcMar>
          </w:tcPr>
          <w:p>
            <w:r>
              <w:rPr>
                <w:b w:val="false"/>
                <w:bCs w:val="false"/>
              </w:rPr>
              <w:t xml:space="preserve">Tunnel is established, configuration has been received, and the agent is passing traffic normally.</w:t>
            </w:r>
          </w:p>
        </w:tc>
        <w:tc>
          <w:tcPr>
            <w:tcW w:type="dxa" w:w="2400"/>
            <w:tcMar>
              <w:top w:type="dxa" w:w="80"/>
              <w:left w:type="dxa" w:w="100"/>
              <w:bottom w:type="dxa" w:w="80"/>
              <w:right w:type="dxa" w:w="100"/>
            </w:tcMar>
          </w:tcPr>
          <w:p>
            <w:r>
              <w:rPr>
                <w:b w:val="false"/>
                <w:bCs w:val="false"/>
              </w:rPr>
              <w:t xml:space="preserve">Tunnel establishes and initial configuration is applied.</w:t>
            </w:r>
          </w:p>
        </w:tc>
        <w:tc>
          <w:tcPr>
            <w:tcW w:type="dxa" w:w="2260"/>
            <w:tcMar>
              <w:top w:type="dxa" w:w="80"/>
              <w:left w:type="dxa" w:w="100"/>
              <w:bottom w:type="dxa" w:w="80"/>
              <w:right w:type="dxa" w:w="100"/>
            </w:tcMar>
          </w:tcPr>
          <w:p>
            <w:r>
              <w:rPr>
                <w:b w:val="false"/>
                <w:bCs w:val="false"/>
              </w:rPr>
              <w:t xml:space="preserve">Degraded (partial trouble) or Disconnected (tunnel lost).</w:t>
            </w:r>
          </w:p>
        </w:tc>
      </w:tr>
      <w:tr>
        <w:tc>
          <w:tcPr>
            <w:tcW w:type="dxa" w:w="1400"/>
            <w:tcMar>
              <w:top w:type="dxa" w:w="80"/>
              <w:left w:type="dxa" w:w="100"/>
              <w:bottom w:type="dxa" w:w="80"/>
              <w:right w:type="dxa" w:w="100"/>
            </w:tcMar>
          </w:tcPr>
          <w:p>
            <w:r>
              <w:rPr>
                <w:b w:val="false"/>
                <w:bCs w:val="false"/>
              </w:rPr>
              <w:t xml:space="preserve">Degraded</w:t>
            </w:r>
          </w:p>
        </w:tc>
        <w:tc>
          <w:tcPr>
            <w:tcW w:type="dxa" w:w="3300"/>
            <w:tcMar>
              <w:top w:type="dxa" w:w="80"/>
              <w:left w:type="dxa" w:w="100"/>
              <w:bottom w:type="dxa" w:w="80"/>
              <w:right w:type="dxa" w:w="100"/>
            </w:tcMar>
          </w:tcPr>
          <w:p>
            <w:r>
              <w:rPr>
                <w:b w:val="false"/>
                <w:bCs w:val="false"/>
              </w:rPr>
              <w:t xml:space="preserve">Agent is connected but something is impaired — e.g. it is serving traffic on a stale configuration generation, or health signals are marginal. Distinguished from Disconnected because the tunnel itself is still up.</w:t>
            </w:r>
          </w:p>
        </w:tc>
        <w:tc>
          <w:tcPr>
            <w:tcW w:type="dxa" w:w="2400"/>
            <w:tcMar>
              <w:top w:type="dxa" w:w="80"/>
              <w:left w:type="dxa" w:w="100"/>
              <w:bottom w:type="dxa" w:w="80"/>
              <w:right w:type="dxa" w:w="100"/>
            </w:tcMar>
          </w:tcPr>
          <w:p>
            <w:r>
              <w:rPr>
                <w:b w:val="false"/>
                <w:bCs w:val="false"/>
              </w:rPr>
              <w:t xml:space="preserve">A health check or config-staleness check fails while the tunnel remains up.</w:t>
            </w:r>
          </w:p>
        </w:tc>
        <w:tc>
          <w:tcPr>
            <w:tcW w:type="dxa" w:w="2260"/>
            <w:tcMar>
              <w:top w:type="dxa" w:w="80"/>
              <w:left w:type="dxa" w:w="100"/>
              <w:bottom w:type="dxa" w:w="80"/>
              <w:right w:type="dxa" w:w="100"/>
            </w:tcMar>
          </w:tcPr>
          <w:p>
            <w:r>
              <w:rPr>
                <w:b w:val="false"/>
                <w:bCs w:val="false"/>
              </w:rPr>
              <w:t xml:space="preserve">Connected (issue resolves) or Disconnected (tunnel subsequently drops).</w:t>
            </w:r>
          </w:p>
        </w:tc>
      </w:tr>
      <w:tr>
        <w:tc>
          <w:tcPr>
            <w:tcW w:type="dxa" w:w="1400"/>
            <w:tcMar>
              <w:top w:type="dxa" w:w="80"/>
              <w:left w:type="dxa" w:w="100"/>
              <w:bottom w:type="dxa" w:w="80"/>
              <w:right w:type="dxa" w:w="100"/>
            </w:tcMar>
          </w:tcPr>
          <w:p>
            <w:r>
              <w:rPr>
                <w:b w:val="false"/>
                <w:bCs w:val="false"/>
              </w:rPr>
              <w:t xml:space="preserve">Disconnected</w:t>
            </w:r>
          </w:p>
        </w:tc>
        <w:tc>
          <w:tcPr>
            <w:tcW w:type="dxa" w:w="3300"/>
            <w:tcMar>
              <w:top w:type="dxa" w:w="80"/>
              <w:left w:type="dxa" w:w="100"/>
              <w:bottom w:type="dxa" w:w="80"/>
              <w:right w:type="dxa" w:w="100"/>
            </w:tcMar>
          </w:tcPr>
          <w:p>
            <w:r>
              <w:rPr>
                <w:b w:val="false"/>
                <w:bCs w:val="false"/>
              </w:rPr>
              <w:t xml:space="preserve">Tunnel is down.</w:t>
            </w:r>
          </w:p>
        </w:tc>
        <w:tc>
          <w:tcPr>
            <w:tcW w:type="dxa" w:w="2400"/>
            <w:tcMar>
              <w:top w:type="dxa" w:w="80"/>
              <w:left w:type="dxa" w:w="100"/>
              <w:bottom w:type="dxa" w:w="80"/>
              <w:right w:type="dxa" w:w="100"/>
            </w:tcMar>
          </w:tcPr>
          <w:p>
            <w:r>
              <w:rPr>
                <w:b w:val="false"/>
                <w:bCs w:val="false"/>
              </w:rPr>
              <w:t xml:space="preserve">Tunnel drops for any reason (network, Gateway restart, agent crash-recover).</w:t>
            </w:r>
          </w:p>
        </w:tc>
        <w:tc>
          <w:tcPr>
            <w:tcW w:type="dxa" w:w="2260"/>
            <w:tcMar>
              <w:top w:type="dxa" w:w="80"/>
              <w:left w:type="dxa" w:w="100"/>
              <w:bottom w:type="dxa" w:w="80"/>
              <w:right w:type="dxa" w:w="100"/>
            </w:tcMar>
          </w:tcPr>
          <w:p>
            <w:r>
              <w:rPr>
                <w:b w:val="false"/>
                <w:bCs w:val="false"/>
              </w:rPr>
              <w:t xml:space="preserve">Reconnecting.</w:t>
            </w:r>
          </w:p>
        </w:tc>
      </w:tr>
      <w:tr>
        <w:tc>
          <w:tcPr>
            <w:tcW w:type="dxa" w:w="1400"/>
            <w:tcMar>
              <w:top w:type="dxa" w:w="80"/>
              <w:left w:type="dxa" w:w="100"/>
              <w:bottom w:type="dxa" w:w="80"/>
              <w:right w:type="dxa" w:w="100"/>
            </w:tcMar>
          </w:tcPr>
          <w:p>
            <w:r>
              <w:rPr>
                <w:b w:val="false"/>
                <w:bCs w:val="false"/>
              </w:rPr>
              <w:t xml:space="preserve">Reconnecting</w:t>
            </w:r>
          </w:p>
        </w:tc>
        <w:tc>
          <w:tcPr>
            <w:tcW w:type="dxa" w:w="3300"/>
            <w:tcMar>
              <w:top w:type="dxa" w:w="80"/>
              <w:left w:type="dxa" w:w="100"/>
              <w:bottom w:type="dxa" w:w="80"/>
              <w:right w:type="dxa" w:w="100"/>
            </w:tcMar>
          </w:tcPr>
          <w:p>
            <w:r>
              <w:rPr>
                <w:b w:val="false"/>
                <w:bCs w:val="false"/>
              </w:rPr>
              <w:t xml:space="preserve">Agent is actively retrying the tunnel per its transport-level retry/backoff policy (Level 1 §9).</w:t>
            </w:r>
          </w:p>
        </w:tc>
        <w:tc>
          <w:tcPr>
            <w:tcW w:type="dxa" w:w="2400"/>
            <w:tcMar>
              <w:top w:type="dxa" w:w="80"/>
              <w:left w:type="dxa" w:w="100"/>
              <w:bottom w:type="dxa" w:w="80"/>
              <w:right w:type="dxa" w:w="100"/>
            </w:tcMar>
          </w:tcPr>
          <w:p>
            <w:r>
              <w:rPr>
                <w:b w:val="false"/>
                <w:bCs w:val="false"/>
              </w:rPr>
              <w:t xml:space="preserve">Immediately after Disconnected.</w:t>
            </w:r>
          </w:p>
        </w:tc>
        <w:tc>
          <w:tcPr>
            <w:tcW w:type="dxa" w:w="2260"/>
            <w:tcMar>
              <w:top w:type="dxa" w:w="80"/>
              <w:left w:type="dxa" w:w="100"/>
              <w:bottom w:type="dxa" w:w="80"/>
              <w:right w:type="dxa" w:w="100"/>
            </w:tcMar>
          </w:tcPr>
          <w:p>
            <w:r>
              <w:rPr>
                <w:b w:val="false"/>
                <w:bCs w:val="false"/>
              </w:rPr>
              <w:t xml:space="preserve">Connected (reconnect succeeds) or remains Reconnecting (continues retrying).</w:t>
            </w:r>
          </w:p>
        </w:tc>
      </w:tr>
      <w:tr>
        <w:tc>
          <w:tcPr>
            <w:tcW w:type="dxa" w:w="1400"/>
            <w:tcMar>
              <w:top w:type="dxa" w:w="80"/>
              <w:left w:type="dxa" w:w="100"/>
              <w:bottom w:type="dxa" w:w="80"/>
              <w:right w:type="dxa" w:w="100"/>
            </w:tcMar>
          </w:tcPr>
          <w:p>
            <w:r>
              <w:rPr>
                <w:b w:val="false"/>
                <w:bCs w:val="false"/>
              </w:rPr>
              <w:t xml:space="preserve">Retired</w:t>
            </w:r>
          </w:p>
        </w:tc>
        <w:tc>
          <w:tcPr>
            <w:tcW w:type="dxa" w:w="3300"/>
            <w:tcMar>
              <w:top w:type="dxa" w:w="80"/>
              <w:left w:type="dxa" w:w="100"/>
              <w:bottom w:type="dxa" w:w="80"/>
              <w:right w:type="dxa" w:w="100"/>
            </w:tcMar>
          </w:tcPr>
          <w:p>
            <w:r>
              <w:rPr>
                <w:b w:val="false"/>
                <w:bCs w:val="false"/>
              </w:rPr>
              <w:t xml:space="preserve">Agent has been deliberately decommissioned (tenant offboarded, node/task/host removed as part of ordinary scaling). Certificate revoked.</w:t>
            </w:r>
          </w:p>
        </w:tc>
        <w:tc>
          <w:tcPr>
            <w:tcW w:type="dxa" w:w="2400"/>
            <w:tcMar>
              <w:top w:type="dxa" w:w="80"/>
              <w:left w:type="dxa" w:w="100"/>
              <w:bottom w:type="dxa" w:w="80"/>
              <w:right w:type="dxa" w:w="100"/>
            </w:tcMar>
          </w:tcPr>
          <w:p>
            <w:r>
              <w:rPr>
                <w:b w:val="false"/>
                <w:bCs w:val="false"/>
              </w:rPr>
              <w:t xml:space="preserve">Explicit decommission action, or as a consequence of tenant Deleting.</w:t>
            </w:r>
          </w:p>
        </w:tc>
        <w:tc>
          <w:tcPr>
            <w:tcW w:type="dxa" w:w="2260"/>
            <w:tcMar>
              <w:top w:type="dxa" w:w="80"/>
              <w:left w:type="dxa" w:w="100"/>
              <w:bottom w:type="dxa" w:w="80"/>
              <w:right w:type="dxa" w:w="100"/>
            </w:tcMar>
          </w:tcPr>
          <w:p>
            <w:r>
              <w:rPr>
                <w:b w:val="false"/>
                <w:bCs w:val="false"/>
              </w:rPr>
              <w:t xml:space="preserve">None — terminal for this instance.</w:t>
            </w:r>
          </w:p>
        </w:tc>
      </w:tr>
    </w:tbl>
    <w:p>
      <w:pPr>
        <w:spacing w:after="120"/>
      </w:pPr>
      <w:r>
        <w:t xml:space="preserve">Note: exactly one Connect Agent instance exists per node (Kubernetes), per task (ECS), or per host (VM/bare metal) — this state machine describes one such instance, not the tenant's fleet of agents as a whole. A tenant's overall “agent health” (used in §A.6 and observability) is derived by aggregating across all of a tenant's instances, not tracked as a separate state machine.</w:t>
      </w:r>
    </w:p>
    <w:p>
      <w:pPr>
        <w:pStyle w:val="Heading2"/>
        <w:spacing w:after="150" w:before="300"/>
      </w:pPr>
      <w:r>
        <w:t xml:space="preserve">A.4 Tunnel</w:t>
      </w:r>
    </w:p>
    <w:p>
      <w:pPr>
        <w:shd w:fill="F2F2F2" w:val="clear"/>
        <w:spacing w:after="60"/>
      </w:pPr>
      <w:r>
        <w:rPr>
          <w:rFonts w:ascii="Consolas" w:cs="Consolas" w:eastAsia="Consolas" w:hAnsi="Consolas"/>
          <w:sz w:val="18"/>
          <w:szCs w:val="18"/>
        </w:rPr>
        <w:t xml:space="preserve">Disconnected → Establishing → Authenticating → Ready → Draining → Closed</w:t>
      </w:r>
    </w:p>
    <w:p>
      <w:pPr>
        <w:spacing w:after="120"/>
      </w:pPr>
      <w:r>
        <w:t xml:space="preserve">Deliberately a separate, smaller state machine from Connect Agent (§A.3), even though the two are closely related: an Agent can be Connected while its underlying Tunnel briefly cycles through Draining/Closed/re-Establishing during a routine Gateway-side rolling restart, without the Agent itself needing to report Disconnected for that entire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9E2F3" w:val="clear"/>
            <w:tcMar>
              <w:top w:type="dxa" w:w="80"/>
              <w:left w:type="dxa" w:w="100"/>
              <w:bottom w:type="dxa" w:w="80"/>
              <w:right w:type="dxa" w:w="100"/>
            </w:tcMar>
          </w:tcPr>
          <w:p>
            <w:r>
              <w:rPr>
                <w:b/>
                <w:bCs/>
              </w:rPr>
              <w:t xml:space="preserve">State</w:t>
            </w:r>
          </w:p>
        </w:tc>
        <w:tc>
          <w:tcPr>
            <w:tcW w:type="dxa" w:w="7360"/>
            <w:shd w:fill="D9E2F3" w:val="clear"/>
            <w:tcMar>
              <w:top w:type="dxa" w:w="80"/>
              <w:left w:type="dxa" w:w="100"/>
              <w:bottom w:type="dxa" w:w="80"/>
              <w:right w:type="dxa" w:w="100"/>
            </w:tcMar>
          </w:tcPr>
          <w:p>
            <w:r>
              <w:rPr>
                <w:b/>
                <w:bCs/>
              </w:rPr>
              <w:t xml:space="preserve">Meaning</w:t>
            </w:r>
          </w:p>
        </w:tc>
      </w:tr>
      <w:tr>
        <w:tc>
          <w:tcPr>
            <w:tcW w:type="dxa" w:w="2000"/>
            <w:tcMar>
              <w:top w:type="dxa" w:w="80"/>
              <w:left w:type="dxa" w:w="100"/>
              <w:bottom w:type="dxa" w:w="80"/>
              <w:right w:type="dxa" w:w="100"/>
            </w:tcMar>
          </w:tcPr>
          <w:p>
            <w:r>
              <w:rPr>
                <w:b w:val="false"/>
                <w:bCs w:val="false"/>
              </w:rPr>
              <w:t xml:space="preserve">Disconnected</w:t>
            </w:r>
          </w:p>
        </w:tc>
        <w:tc>
          <w:tcPr>
            <w:tcW w:type="dxa" w:w="7360"/>
            <w:tcMar>
              <w:top w:type="dxa" w:w="80"/>
              <w:left w:type="dxa" w:w="100"/>
              <w:bottom w:type="dxa" w:w="80"/>
              <w:right w:type="dxa" w:w="100"/>
            </w:tcMar>
          </w:tcPr>
          <w:p>
            <w:r>
              <w:rPr>
                <w:b w:val="false"/>
                <w:bCs w:val="false"/>
              </w:rPr>
              <w:t xml:space="preserve">No active transport connection between this Agent instance and the Gateway.</w:t>
            </w:r>
          </w:p>
        </w:tc>
      </w:tr>
      <w:tr>
        <w:tc>
          <w:tcPr>
            <w:tcW w:type="dxa" w:w="2000"/>
            <w:tcMar>
              <w:top w:type="dxa" w:w="80"/>
              <w:left w:type="dxa" w:w="100"/>
              <w:bottom w:type="dxa" w:w="80"/>
              <w:right w:type="dxa" w:w="100"/>
            </w:tcMar>
          </w:tcPr>
          <w:p>
            <w:r>
              <w:rPr>
                <w:b w:val="false"/>
                <w:bCs w:val="false"/>
              </w:rPr>
              <w:t xml:space="preserve">Establishing</w:t>
            </w:r>
          </w:p>
        </w:tc>
        <w:tc>
          <w:tcPr>
            <w:tcW w:type="dxa" w:w="7360"/>
            <w:tcMar>
              <w:top w:type="dxa" w:w="80"/>
              <w:left w:type="dxa" w:w="100"/>
              <w:bottom w:type="dxa" w:w="80"/>
              <w:right w:type="dxa" w:w="100"/>
            </w:tcMar>
          </w:tcPr>
          <w:p>
            <w:r>
              <w:rPr>
                <w:b w:val="false"/>
                <w:bCs w:val="false"/>
              </w:rPr>
              <w:t xml:space="preserve">TCP/TLS handshake in progress.</w:t>
            </w:r>
          </w:p>
        </w:tc>
      </w:tr>
      <w:tr>
        <w:tc>
          <w:tcPr>
            <w:tcW w:type="dxa" w:w="2000"/>
            <w:tcMar>
              <w:top w:type="dxa" w:w="80"/>
              <w:left w:type="dxa" w:w="100"/>
              <w:bottom w:type="dxa" w:w="80"/>
              <w:right w:type="dxa" w:w="100"/>
            </w:tcMar>
          </w:tcPr>
          <w:p>
            <w:r>
              <w:rPr>
                <w:b w:val="false"/>
                <w:bCs w:val="false"/>
              </w:rPr>
              <w:t xml:space="preserve">Authenticating</w:t>
            </w:r>
          </w:p>
        </w:tc>
        <w:tc>
          <w:tcPr>
            <w:tcW w:type="dxa" w:w="7360"/>
            <w:tcMar>
              <w:top w:type="dxa" w:w="80"/>
              <w:left w:type="dxa" w:w="100"/>
              <w:bottom w:type="dxa" w:w="80"/>
              <w:right w:type="dxa" w:w="100"/>
            </w:tcMar>
          </w:tcPr>
          <w:p>
            <w:r>
              <w:rPr>
                <w:b w:val="false"/>
                <w:bCs w:val="false"/>
              </w:rPr>
              <w:t xml:space="preserve">TLS handshake complete; tenant certificate is being validated by the Gateway (Level 1 §6.2).</w:t>
            </w:r>
          </w:p>
        </w:tc>
      </w:tr>
      <w:tr>
        <w:tc>
          <w:tcPr>
            <w:tcW w:type="dxa" w:w="2000"/>
            <w:tcMar>
              <w:top w:type="dxa" w:w="80"/>
              <w:left w:type="dxa" w:w="100"/>
              <w:bottom w:type="dxa" w:w="80"/>
              <w:right w:type="dxa" w:w="100"/>
            </w:tcMar>
          </w:tcPr>
          <w:p>
            <w:r>
              <w:rPr>
                <w:b w:val="false"/>
                <w:bCs w:val="false"/>
              </w:rPr>
              <w:t xml:space="preserve">Ready</w:t>
            </w:r>
          </w:p>
        </w:tc>
        <w:tc>
          <w:tcPr>
            <w:tcW w:type="dxa" w:w="7360"/>
            <w:tcMar>
              <w:top w:type="dxa" w:w="80"/>
              <w:left w:type="dxa" w:w="100"/>
              <w:bottom w:type="dxa" w:w="80"/>
              <w:right w:type="dxa" w:w="100"/>
            </w:tcMar>
          </w:tcPr>
          <w:p>
            <w:r>
              <w:rPr>
                <w:b w:val="false"/>
                <w:bCs w:val="false"/>
              </w:rPr>
              <w:t xml:space="preserve">Authenticated and multiplexing — streams may be opened over this tunnel.</w:t>
            </w:r>
          </w:p>
        </w:tc>
      </w:tr>
      <w:tr>
        <w:tc>
          <w:tcPr>
            <w:tcW w:type="dxa" w:w="2000"/>
            <w:tcMar>
              <w:top w:type="dxa" w:w="80"/>
              <w:left w:type="dxa" w:w="100"/>
              <w:bottom w:type="dxa" w:w="80"/>
              <w:right w:type="dxa" w:w="100"/>
            </w:tcMar>
          </w:tcPr>
          <w:p>
            <w:r>
              <w:rPr>
                <w:b w:val="false"/>
                <w:bCs w:val="false"/>
              </w:rPr>
              <w:t xml:space="preserve">Draining</w:t>
            </w:r>
          </w:p>
        </w:tc>
        <w:tc>
          <w:tcPr>
            <w:tcW w:type="dxa" w:w="7360"/>
            <w:tcMar>
              <w:top w:type="dxa" w:w="80"/>
              <w:left w:type="dxa" w:w="100"/>
              <w:bottom w:type="dxa" w:w="80"/>
              <w:right w:type="dxa" w:w="100"/>
            </w:tcMar>
          </w:tcPr>
          <w:p>
            <w:r>
              <w:rPr>
                <w:b w:val="false"/>
                <w:bCs w:val="false"/>
              </w:rPr>
              <w:t xml:space="preserve">Tunnel is being gracefully retired (e.g. Gateway instance restarting, or Agent certificate about to rotate): no new streams are accepted, existing streams are allowed to complete per the Runtime Contract's graceful-shutdown step (Level 1 §12).</w:t>
            </w:r>
          </w:p>
        </w:tc>
      </w:tr>
      <w:tr>
        <w:tc>
          <w:tcPr>
            <w:tcW w:type="dxa" w:w="2000"/>
            <w:tcMar>
              <w:top w:type="dxa" w:w="80"/>
              <w:left w:type="dxa" w:w="100"/>
              <w:bottom w:type="dxa" w:w="80"/>
              <w:right w:type="dxa" w:w="100"/>
            </w:tcMar>
          </w:tcPr>
          <w:p>
            <w:r>
              <w:rPr>
                <w:b w:val="false"/>
                <w:bCs w:val="false"/>
              </w:rPr>
              <w:t xml:space="preserve">Closed</w:t>
            </w:r>
          </w:p>
        </w:tc>
        <w:tc>
          <w:tcPr>
            <w:tcW w:type="dxa" w:w="7360"/>
            <w:tcMar>
              <w:top w:type="dxa" w:w="80"/>
              <w:left w:type="dxa" w:w="100"/>
              <w:bottom w:type="dxa" w:w="80"/>
              <w:right w:type="dxa" w:w="100"/>
            </w:tcMar>
          </w:tcPr>
          <w:p>
            <w:r>
              <w:rPr>
                <w:b w:val="false"/>
                <w:bCs w:val="false"/>
              </w:rPr>
              <w:t xml:space="preserve">Tunnel is fully torn down. The owning Agent instance transitions toward Reconnecting (§A.3) unless this was a deliberate Retired-path teardown.</w:t>
            </w:r>
          </w:p>
        </w:tc>
      </w:tr>
    </w:tbl>
    <w:p>
      <w:pPr>
        <w:pStyle w:val="Heading2"/>
        <w:spacing w:after="150" w:before="300"/>
      </w:pPr>
      <w:r>
        <w:t xml:space="preserve">A.5 Certificate</w:t>
      </w:r>
    </w:p>
    <w:p>
      <w:pPr>
        <w:shd w:fill="F2F2F2" w:val="clear"/>
        <w:spacing w:after="60"/>
      </w:pPr>
      <w:r>
        <w:rPr>
          <w:rFonts w:ascii="Consolas" w:cs="Consolas" w:eastAsia="Consolas" w:hAnsi="Consolas"/>
          <w:sz w:val="18"/>
          <w:szCs w:val="18"/>
        </w:rPr>
        <w:t xml:space="preserve">Requested → Issued → Active → Renewal Due → Renewing → Expired / Revoked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400"/>
        <w:gridCol w:w="2360"/>
      </w:tblGrid>
      <w:tr>
        <w:trPr>
          <w:tblHeader/>
        </w:trPr>
        <w:tc>
          <w:tcPr>
            <w:tcW w:type="dxa" w:w="1300"/>
            <w:shd w:fill="D9E2F3" w:val="clear"/>
            <w:tcMar>
              <w:top w:type="dxa" w:w="80"/>
              <w:left w:type="dxa" w:w="100"/>
              <w:bottom w:type="dxa" w:w="80"/>
              <w:right w:type="dxa" w:w="100"/>
            </w:tcMar>
          </w:tcPr>
          <w:p>
            <w:r>
              <w:rPr>
                <w:b/>
                <w:bCs/>
              </w:rPr>
              <w:t xml:space="preserve">State</w:t>
            </w:r>
          </w:p>
        </w:tc>
        <w:tc>
          <w:tcPr>
            <w:tcW w:type="dxa" w:w="3300"/>
            <w:shd w:fill="D9E2F3" w:val="clear"/>
            <w:tcMar>
              <w:top w:type="dxa" w:w="80"/>
              <w:left w:type="dxa" w:w="100"/>
              <w:bottom w:type="dxa" w:w="80"/>
              <w:right w:type="dxa" w:w="100"/>
            </w:tcMar>
          </w:tcPr>
          <w:p>
            <w:r>
              <w:rPr>
                <w:b/>
                <w:bCs/>
              </w:rPr>
              <w:t xml:space="preserve">Meaning</w:t>
            </w:r>
          </w:p>
        </w:tc>
        <w:tc>
          <w:tcPr>
            <w:tcW w:type="dxa" w:w="2400"/>
            <w:shd w:fill="D9E2F3" w:val="clear"/>
            <w:tcMar>
              <w:top w:type="dxa" w:w="80"/>
              <w:left w:type="dxa" w:w="100"/>
              <w:bottom w:type="dxa" w:w="80"/>
              <w:right w:type="dxa" w:w="100"/>
            </w:tcMar>
          </w:tcPr>
          <w:p>
            <w:r>
              <w:rPr>
                <w:b/>
                <w:bCs/>
              </w:rPr>
              <w:t xml:space="preserve">Entered when</w:t>
            </w:r>
          </w:p>
        </w:tc>
        <w:tc>
          <w:tcPr>
            <w:tcW w:type="dxa" w:w="2360"/>
            <w:shd w:fill="D9E2F3" w:val="clear"/>
            <w:tcMar>
              <w:top w:type="dxa" w:w="80"/>
              <w:left w:type="dxa" w:w="100"/>
              <w:bottom w:type="dxa" w:w="80"/>
              <w:right w:type="dxa" w:w="100"/>
            </w:tcMar>
          </w:tcPr>
          <w:p>
            <w:r>
              <w:rPr>
                <w:b/>
                <w:bCs/>
              </w:rPr>
              <w:t xml:space="preserve">Exited to</w:t>
            </w:r>
          </w:p>
        </w:tc>
      </w:tr>
      <w:tr>
        <w:tc>
          <w:tcPr>
            <w:tcW w:type="dxa" w:w="1300"/>
            <w:tcMar>
              <w:top w:type="dxa" w:w="80"/>
              <w:left w:type="dxa" w:w="100"/>
              <w:bottom w:type="dxa" w:w="80"/>
              <w:right w:type="dxa" w:w="100"/>
            </w:tcMar>
          </w:tcPr>
          <w:p>
            <w:r>
              <w:rPr>
                <w:b w:val="false"/>
                <w:bCs w:val="false"/>
              </w:rPr>
              <w:t xml:space="preserve">Requested</w:t>
            </w:r>
          </w:p>
        </w:tc>
        <w:tc>
          <w:tcPr>
            <w:tcW w:type="dxa" w:w="3300"/>
            <w:tcMar>
              <w:top w:type="dxa" w:w="80"/>
              <w:left w:type="dxa" w:w="100"/>
              <w:bottom w:type="dxa" w:w="80"/>
              <w:right w:type="dxa" w:w="100"/>
            </w:tcMar>
          </w:tcPr>
          <w:p>
            <w:r>
              <w:rPr>
                <w:b w:val="false"/>
                <w:bCs w:val="false"/>
              </w:rPr>
              <w:t xml:space="preserve">A Controller has submitted a signing request to the Certificate Authority on behalf of a component (§D.1 — the component itself never talks to the CA directly).</w:t>
            </w:r>
          </w:p>
        </w:tc>
        <w:tc>
          <w:tcPr>
            <w:tcW w:type="dxa" w:w="2400"/>
            <w:tcMar>
              <w:top w:type="dxa" w:w="80"/>
              <w:left w:type="dxa" w:w="100"/>
              <w:bottom w:type="dxa" w:w="80"/>
              <w:right w:type="dxa" w:w="100"/>
            </w:tcMar>
          </w:tcPr>
          <w:p>
            <w:r>
              <w:rPr>
                <w:b w:val="false"/>
                <w:bCs w:val="false"/>
              </w:rPr>
              <w:t xml:space="preserve">Bootstrap, onboarding, or scheduled renewal triggers issuance.</w:t>
            </w:r>
          </w:p>
        </w:tc>
        <w:tc>
          <w:tcPr>
            <w:tcW w:type="dxa" w:w="2360"/>
            <w:tcMar>
              <w:top w:type="dxa" w:w="80"/>
              <w:left w:type="dxa" w:w="100"/>
              <w:bottom w:type="dxa" w:w="80"/>
              <w:right w:type="dxa" w:w="100"/>
            </w:tcMar>
          </w:tcPr>
          <w:p>
            <w:r>
              <w:rPr>
                <w:b w:val="false"/>
                <w:bCs w:val="false"/>
              </w:rPr>
              <w:t xml:space="preserve">Issued.</w:t>
            </w:r>
          </w:p>
        </w:tc>
      </w:tr>
      <w:tr>
        <w:tc>
          <w:tcPr>
            <w:tcW w:type="dxa" w:w="1300"/>
            <w:tcMar>
              <w:top w:type="dxa" w:w="80"/>
              <w:left w:type="dxa" w:w="100"/>
              <w:bottom w:type="dxa" w:w="80"/>
              <w:right w:type="dxa" w:w="100"/>
            </w:tcMar>
          </w:tcPr>
          <w:p>
            <w:r>
              <w:rPr>
                <w:b w:val="false"/>
                <w:bCs w:val="false"/>
              </w:rPr>
              <w:t xml:space="preserve">Issued</w:t>
            </w:r>
          </w:p>
        </w:tc>
        <w:tc>
          <w:tcPr>
            <w:tcW w:type="dxa" w:w="3300"/>
            <w:tcMar>
              <w:top w:type="dxa" w:w="80"/>
              <w:left w:type="dxa" w:w="100"/>
              <w:bottom w:type="dxa" w:w="80"/>
              <w:right w:type="dxa" w:w="100"/>
            </w:tcMar>
          </w:tcPr>
          <w:p>
            <w:r>
              <w:rPr>
                <w:b w:val="false"/>
                <w:bCs w:val="false"/>
              </w:rPr>
              <w:t xml:space="preserve">CA has signed the certificate; Controller is distributing it to the owning component.</w:t>
            </w:r>
          </w:p>
        </w:tc>
        <w:tc>
          <w:tcPr>
            <w:tcW w:type="dxa" w:w="2400"/>
            <w:tcMar>
              <w:top w:type="dxa" w:w="80"/>
              <w:left w:type="dxa" w:w="100"/>
              <w:bottom w:type="dxa" w:w="80"/>
              <w:right w:type="dxa" w:w="100"/>
            </w:tcMar>
          </w:tcPr>
          <w:p>
            <w:r>
              <w:rPr>
                <w:b w:val="false"/>
                <w:bCs w:val="false"/>
              </w:rPr>
              <w:t xml:space="preserve">CA responds to the signing request.</w:t>
            </w:r>
          </w:p>
        </w:tc>
        <w:tc>
          <w:tcPr>
            <w:tcW w:type="dxa" w:w="2360"/>
            <w:tcMar>
              <w:top w:type="dxa" w:w="80"/>
              <w:left w:type="dxa" w:w="100"/>
              <w:bottom w:type="dxa" w:w="80"/>
              <w:right w:type="dxa" w:w="100"/>
            </w:tcMar>
          </w:tcPr>
          <w:p>
            <w:r>
              <w:rPr>
                <w:b w:val="false"/>
                <w:bCs w:val="false"/>
              </w:rPr>
              <w:t xml:space="preserve">Active, once the component has loaded it.</w:t>
            </w:r>
          </w:p>
        </w:tc>
      </w:tr>
      <w:tr>
        <w:tc>
          <w:tcPr>
            <w:tcW w:type="dxa" w:w="1300"/>
            <w:tcMar>
              <w:top w:type="dxa" w:w="80"/>
              <w:left w:type="dxa" w:w="100"/>
              <w:bottom w:type="dxa" w:w="80"/>
              <w:right w:type="dxa" w:w="100"/>
            </w:tcMar>
          </w:tcPr>
          <w:p>
            <w:r>
              <w:rPr>
                <w:b w:val="false"/>
                <w:bCs w:val="false"/>
              </w:rPr>
              <w:t xml:space="preserve">Active</w:t>
            </w:r>
          </w:p>
        </w:tc>
        <w:tc>
          <w:tcPr>
            <w:tcW w:type="dxa" w:w="3300"/>
            <w:tcMar>
              <w:top w:type="dxa" w:w="80"/>
              <w:left w:type="dxa" w:w="100"/>
              <w:bottom w:type="dxa" w:w="80"/>
              <w:right w:type="dxa" w:w="100"/>
            </w:tcMar>
          </w:tcPr>
          <w:p>
            <w:r>
              <w:rPr>
                <w:b w:val="false"/>
                <w:bCs w:val="false"/>
              </w:rPr>
              <w:t xml:space="preserve">In use by its owning component for authentication.</w:t>
            </w:r>
          </w:p>
        </w:tc>
        <w:tc>
          <w:tcPr>
            <w:tcW w:type="dxa" w:w="2400"/>
            <w:tcMar>
              <w:top w:type="dxa" w:w="80"/>
              <w:left w:type="dxa" w:w="100"/>
              <w:bottom w:type="dxa" w:w="80"/>
              <w:right w:type="dxa" w:w="100"/>
            </w:tcMar>
          </w:tcPr>
          <w:p>
            <w:r>
              <w:rPr>
                <w:b w:val="false"/>
                <w:bCs w:val="false"/>
              </w:rPr>
              <w:t xml:space="preserve">Component confirms it has loaded the certificate.</w:t>
            </w:r>
          </w:p>
        </w:tc>
        <w:tc>
          <w:tcPr>
            <w:tcW w:type="dxa" w:w="2360"/>
            <w:tcMar>
              <w:top w:type="dxa" w:w="80"/>
              <w:left w:type="dxa" w:w="100"/>
              <w:bottom w:type="dxa" w:w="80"/>
              <w:right w:type="dxa" w:w="100"/>
            </w:tcMar>
          </w:tcPr>
          <w:p>
            <w:r>
              <w:rPr>
                <w:b w:val="false"/>
                <w:bCs w:val="false"/>
              </w:rPr>
              <w:t xml:space="preserve">Renewal Due, as expiry approaches.</w:t>
            </w:r>
          </w:p>
        </w:tc>
      </w:tr>
      <w:tr>
        <w:tc>
          <w:tcPr>
            <w:tcW w:type="dxa" w:w="1300"/>
            <w:tcMar>
              <w:top w:type="dxa" w:w="80"/>
              <w:left w:type="dxa" w:w="100"/>
              <w:bottom w:type="dxa" w:w="80"/>
              <w:right w:type="dxa" w:w="100"/>
            </w:tcMar>
          </w:tcPr>
          <w:p>
            <w:r>
              <w:rPr>
                <w:b w:val="false"/>
                <w:bCs w:val="false"/>
              </w:rPr>
              <w:t xml:space="preserve">Renewal Due</w:t>
            </w:r>
          </w:p>
        </w:tc>
        <w:tc>
          <w:tcPr>
            <w:tcW w:type="dxa" w:w="3300"/>
            <w:tcMar>
              <w:top w:type="dxa" w:w="80"/>
              <w:left w:type="dxa" w:w="100"/>
              <w:bottom w:type="dxa" w:w="80"/>
              <w:right w:type="dxa" w:w="100"/>
            </w:tcMar>
          </w:tcPr>
          <w:p>
            <w:r>
              <w:rPr>
                <w:b w:val="false"/>
                <w:bCs w:val="false"/>
              </w:rPr>
              <w:t xml:space="preserve">Within the renewal window (§D.2 defines this precisely as a percentage of total lifetime remaining).</w:t>
            </w:r>
          </w:p>
        </w:tc>
        <w:tc>
          <w:tcPr>
            <w:tcW w:type="dxa" w:w="2400"/>
            <w:tcMar>
              <w:top w:type="dxa" w:w="80"/>
              <w:left w:type="dxa" w:w="100"/>
              <w:bottom w:type="dxa" w:w="80"/>
              <w:right w:type="dxa" w:w="100"/>
            </w:tcMar>
          </w:tcPr>
          <w:p>
            <w:r>
              <w:rPr>
                <w:b w:val="false"/>
                <w:bCs w:val="false"/>
              </w:rPr>
              <w:t xml:space="preserve">Scheduled expiry-scan job (§C) detects the threshold has been crossed.</w:t>
            </w:r>
          </w:p>
        </w:tc>
        <w:tc>
          <w:tcPr>
            <w:tcW w:type="dxa" w:w="2360"/>
            <w:tcMar>
              <w:top w:type="dxa" w:w="80"/>
              <w:left w:type="dxa" w:w="100"/>
              <w:bottom w:type="dxa" w:w="80"/>
              <w:right w:type="dxa" w:w="100"/>
            </w:tcMar>
          </w:tcPr>
          <w:p>
            <w:r>
              <w:rPr>
                <w:b w:val="false"/>
                <w:bCs w:val="false"/>
              </w:rPr>
              <w:t xml:space="preserve">Renewing.</w:t>
            </w:r>
          </w:p>
        </w:tc>
      </w:tr>
      <w:tr>
        <w:tc>
          <w:tcPr>
            <w:tcW w:type="dxa" w:w="1300"/>
            <w:tcMar>
              <w:top w:type="dxa" w:w="80"/>
              <w:left w:type="dxa" w:w="100"/>
              <w:bottom w:type="dxa" w:w="80"/>
              <w:right w:type="dxa" w:w="100"/>
            </w:tcMar>
          </w:tcPr>
          <w:p>
            <w:r>
              <w:rPr>
                <w:b w:val="false"/>
                <w:bCs w:val="false"/>
              </w:rPr>
              <w:t xml:space="preserve">Renewing</w:t>
            </w:r>
          </w:p>
        </w:tc>
        <w:tc>
          <w:tcPr>
            <w:tcW w:type="dxa" w:w="3300"/>
            <w:tcMar>
              <w:top w:type="dxa" w:w="80"/>
              <w:left w:type="dxa" w:w="100"/>
              <w:bottom w:type="dxa" w:w="80"/>
              <w:right w:type="dxa" w:w="100"/>
            </w:tcMar>
          </w:tcPr>
          <w:p>
            <w:r>
              <w:rPr>
                <w:b w:val="false"/>
                <w:bCs w:val="false"/>
              </w:rPr>
              <w:t xml:space="preserve">A new certificate is being requested and will replace this one in place — per Level 1 §5.5, this never requires restarting the owning component or any other component.</w:t>
            </w:r>
          </w:p>
        </w:tc>
        <w:tc>
          <w:tcPr>
            <w:tcW w:type="dxa" w:w="2400"/>
            <w:tcMar>
              <w:top w:type="dxa" w:w="80"/>
              <w:left w:type="dxa" w:w="100"/>
              <w:bottom w:type="dxa" w:w="80"/>
              <w:right w:type="dxa" w:w="100"/>
            </w:tcMar>
          </w:tcPr>
          <w:p>
            <w:r>
              <w:rPr>
                <w:b w:val="false"/>
                <w:bCs w:val="false"/>
              </w:rPr>
              <w:t xml:space="preserve">Renewal Due triggers the renewal workflow.</w:t>
            </w:r>
          </w:p>
        </w:tc>
        <w:tc>
          <w:tcPr>
            <w:tcW w:type="dxa" w:w="2360"/>
            <w:tcMar>
              <w:top w:type="dxa" w:w="80"/>
              <w:left w:type="dxa" w:w="100"/>
              <w:bottom w:type="dxa" w:w="80"/>
              <w:right w:type="dxa" w:w="100"/>
            </w:tcMar>
          </w:tcPr>
          <w:p>
            <w:r>
              <w:rPr>
                <w:b w:val="false"/>
                <w:bCs w:val="false"/>
              </w:rPr>
              <w:t xml:space="preserve">Active (new certificate loaded, old one retired) or Expired (renewal failed and the old certificate's lifetime ran out before a new one was issued — an operational failure this document treats as a paging-severity event, not a silent one).</w:t>
            </w:r>
          </w:p>
        </w:tc>
      </w:tr>
      <w:tr>
        <w:tc>
          <w:tcPr>
            <w:tcW w:type="dxa" w:w="1300"/>
            <w:tcMar>
              <w:top w:type="dxa" w:w="80"/>
              <w:left w:type="dxa" w:w="100"/>
              <w:bottom w:type="dxa" w:w="80"/>
              <w:right w:type="dxa" w:w="100"/>
            </w:tcMar>
          </w:tcPr>
          <w:p>
            <w:r>
              <w:rPr>
                <w:b w:val="false"/>
                <w:bCs w:val="false"/>
              </w:rPr>
              <w:t xml:space="preserve">Expired</w:t>
            </w:r>
          </w:p>
        </w:tc>
        <w:tc>
          <w:tcPr>
            <w:tcW w:type="dxa" w:w="3300"/>
            <w:tcMar>
              <w:top w:type="dxa" w:w="80"/>
              <w:left w:type="dxa" w:w="100"/>
              <w:bottom w:type="dxa" w:w="80"/>
              <w:right w:type="dxa" w:w="100"/>
            </w:tcMar>
          </w:tcPr>
          <w:p>
            <w:r>
              <w:rPr>
                <w:b w:val="false"/>
                <w:bCs w:val="false"/>
              </w:rPr>
              <w:t xml:space="preserve">No longer valid for authentication. The owning component cannot authenticate until a new certificate is issued.</w:t>
            </w:r>
          </w:p>
        </w:tc>
        <w:tc>
          <w:tcPr>
            <w:tcW w:type="dxa" w:w="2400"/>
            <w:tcMar>
              <w:top w:type="dxa" w:w="80"/>
              <w:left w:type="dxa" w:w="100"/>
              <w:bottom w:type="dxa" w:w="80"/>
              <w:right w:type="dxa" w:w="100"/>
            </w:tcMar>
          </w:tcPr>
          <w:p>
            <w:r>
              <w:rPr>
                <w:b w:val="false"/>
                <w:bCs w:val="false"/>
              </w:rPr>
              <w:t xml:space="preserve">Lifetime elapses without successful renewal.</w:t>
            </w:r>
          </w:p>
        </w:tc>
        <w:tc>
          <w:tcPr>
            <w:tcW w:type="dxa" w:w="2360"/>
            <w:tcMar>
              <w:top w:type="dxa" w:w="80"/>
              <w:left w:type="dxa" w:w="100"/>
              <w:bottom w:type="dxa" w:w="80"/>
              <w:right w:type="dxa" w:w="100"/>
            </w:tcMar>
          </w:tcPr>
          <w:p>
            <w:r>
              <w:rPr>
                <w:b w:val="false"/>
                <w:bCs w:val="false"/>
              </w:rPr>
              <w:t xml:space="preserve">Requested, on manual or automatic recovery.</w:t>
            </w:r>
          </w:p>
        </w:tc>
      </w:tr>
      <w:tr>
        <w:tc>
          <w:tcPr>
            <w:tcW w:type="dxa" w:w="1300"/>
            <w:tcMar>
              <w:top w:type="dxa" w:w="80"/>
              <w:left w:type="dxa" w:w="100"/>
              <w:bottom w:type="dxa" w:w="80"/>
              <w:right w:type="dxa" w:w="100"/>
            </w:tcMar>
          </w:tcPr>
          <w:p>
            <w:r>
              <w:rPr>
                <w:b w:val="false"/>
                <w:bCs w:val="false"/>
              </w:rPr>
              <w:t xml:space="preserve">Revoked</w:t>
            </w:r>
          </w:p>
        </w:tc>
        <w:tc>
          <w:tcPr>
            <w:tcW w:type="dxa" w:w="3300"/>
            <w:tcMar>
              <w:top w:type="dxa" w:w="80"/>
              <w:left w:type="dxa" w:w="100"/>
              <w:bottom w:type="dxa" w:w="80"/>
              <w:right w:type="dxa" w:w="100"/>
            </w:tcMar>
          </w:tcPr>
          <w:p>
            <w:r>
              <w:rPr>
                <w:b w:val="false"/>
                <w:bCs w:val="false"/>
              </w:rPr>
              <w:t xml:space="preserve">Explicitly invalidated before its natural expiry (security incident, tenant offboarding, component decommission).</w:t>
            </w:r>
          </w:p>
        </w:tc>
        <w:tc>
          <w:tcPr>
            <w:tcW w:type="dxa" w:w="2400"/>
            <w:tcMar>
              <w:top w:type="dxa" w:w="80"/>
              <w:left w:type="dxa" w:w="100"/>
              <w:bottom w:type="dxa" w:w="80"/>
              <w:right w:type="dxa" w:w="100"/>
            </w:tcMar>
          </w:tcPr>
          <w:p>
            <w:r>
              <w:rPr>
                <w:b w:val="false"/>
                <w:bCs w:val="false"/>
              </w:rPr>
              <w:t xml:space="preserve">An explicit revocation action.</w:t>
            </w:r>
          </w:p>
        </w:tc>
        <w:tc>
          <w:tcPr>
            <w:tcW w:type="dxa" w:w="2360"/>
            <w:tcMar>
              <w:top w:type="dxa" w:w="80"/>
              <w:left w:type="dxa" w:w="100"/>
              <w:bottom w:type="dxa" w:w="80"/>
              <w:right w:type="dxa" w:w="100"/>
            </w:tcMar>
          </w:tcPr>
          <w:p>
            <w:r>
              <w:rPr>
                <w:b w:val="false"/>
                <w:bCs w:val="false"/>
              </w:rPr>
              <w:t xml:space="preserve">None — terminal; a new certificate is Requested separately if the component is being replaced rather than decommissioned.</w:t>
            </w:r>
          </w:p>
        </w:tc>
      </w:tr>
    </w:tbl>
    <w:p>
      <w:pPr>
        <w:pStyle w:val="Heading2"/>
        <w:spacing w:after="150" w:before="300"/>
      </w:pPr>
      <w:r>
        <w:t xml:space="preserve">A.6 What “Suspended” and “Degraded” Precisely Affect</w:t>
      </w:r>
    </w:p>
    <w:p>
      <w:pPr>
        <w:pStyle w:val="Heading2"/>
        <w:spacing w:after="150" w:before="300"/>
      </w:pPr>
      <w:r>
        <w:t>Emergency override of stale-config-continues (resolves Architecture-Spec §14 item 11): security-cause Tenant Suspended and Certificate Revoked are enforced on the Gateway’s live authorization path and do not wait for Agent config generation catch-up. Agents may still hold stale local listeners; new streams fail at the Gateway; existing streams are force-closed per §G.3. “Continue serving last-applied configuration while Degraded” applies only to routine desired-state lag, never to security revocation or security suspension.</w:t>
      </w:r>
    </w:p>
    <w:p>
      <w:pPr>
        <w:spacing w:after="120"/>
      </w:pPr>
      <w:r>
        <w:t xml:space="preserve">Stated explicitly because these two states are easy to leave ambiguous, and ambiguity here is exactly the kind of gap that turns into an incident-time argument:</w:t>
      </w:r>
    </w:p>
    <w:p>
      <w:pPr>
        <w:pStyle w:val="ListParagraph"/>
        <w:numPr>
          <w:ilvl w:val="0"/>
          <w:numId w:val="1"/>
        </w:numPr>
        <w:spacing w:after="60"/>
      </w:pPr>
      <w:r>
        <w:t xml:space="preserve">Tenant Suspended: the Gateway immediately stops authorizing new stream-open requests for that tenant, regardless of Registration state. Existing in-flight streams are handled per the Failure Semantics policy (§G.6) — not fixed here, since the correct behavior differs by cause (billing suspension vs. active security incident), matching the same reasoning already applied to Registration state transitions in Level 1 ADR-013.</w:t>
      </w:r>
    </w:p>
    <w:p>
      <w:pPr>
        <w:pStyle w:val="ListParagraph"/>
        <w:numPr>
          <w:ilvl w:val="0"/>
          <w:numId w:val="1"/>
        </w:numPr>
        <w:spacing w:after="60"/>
      </w:pPr>
      <w:r>
        <w:t xml:space="preserve">Agent Degraded: the Gateway does not stop authorizing streams destined for that Agent solely because it is Degraded — Degraded is a health/observability signal, not an authorization gate. Whether a Degraded Agent should be actively load-shed or preferred-against is an operational policy decision for the Observability/Operations design, not an architectural rule.</w:t>
      </w:r>
    </w:p>
    <w:p>
      <w:r>
        <w:br w:type="page"/>
      </w:r>
    </w:p>
    <w:p>
      <w:pPr>
        <w:pStyle w:val="Heading1"/>
        <w:spacing w:after="200" w:before="400"/>
      </w:pPr>
      <w:r>
        <w:t xml:space="preserve">Part B — The System Story</w:t>
      </w:r>
    </w:p>
    <w:p>
      <w:pPr>
        <w:spacing w:after="120"/>
      </w:pPr>
      <w:r>
        <w:t xml:space="preserve">A single tenant's life, narrated end to end with no hand-waving. Every step below names its owner and the state-machine transition it corresponds to. If a step here can't be traced to a concrete owner and transition, that is treated as a gap in this design, not an acceptable simplification.</w:t>
      </w:r>
    </w:p>
    <w:p>
      <w:pPr>
        <w:pStyle w:val="Heading2"/>
        <w:spacing w:after="150" w:before="300"/>
      </w:pPr>
      <w:r>
        <w:t xml:space="preserve">B.1 Platform Is Installed (Day 0)</w:t>
      </w:r>
    </w:p>
    <w:p>
      <w:pPr>
        <w:spacing w:after="120"/>
      </w:pPr>
      <w:r>
        <w:t xml:space="preserve">Performed once, by the platform team, before any tenant exists. See Part C for the full ownership table; narrated briefly here for story continuity:</w:t>
      </w:r>
    </w:p>
    <w:p>
      <w:pPr>
        <w:pStyle w:val="ListParagraph"/>
        <w:numPr>
          <w:ilvl w:val="0"/>
          <w:numId w:val="2"/>
        </w:numPr>
        <w:spacing w:after="60"/>
      </w:pPr>
      <w:r>
        <w:t xml:space="preserve">Root CA is created (manual, offline, highest-ceremony step in the entire system — see §D.1).</w:t>
      </w:r>
    </w:p>
    <w:p>
      <w:pPr>
        <w:pStyle w:val="ListParagraph"/>
        <w:numPr>
          <w:ilvl w:val="0"/>
          <w:numId w:val="2"/>
        </w:numPr>
        <w:spacing w:after="60"/>
      </w:pPr>
      <w:r>
        <w:t xml:space="preserve">Intermediate CA is provisioned from the Root CA (the CA that actually signs day-to-day certificates).</w:t>
      </w:r>
    </w:p>
    <w:p>
      <w:pPr>
        <w:pStyle w:val="ListParagraph"/>
        <w:numPr>
          <w:ilvl w:val="0"/>
          <w:numId w:val="2"/>
        </w:numPr>
        <w:spacing w:after="60"/>
      </w:pPr>
      <w:r>
        <w:t xml:space="preserve">Gateway, Controllers, and Registration Store are deployed and issued their own platform-identity certificates through the same Controller-mediated issuance path every other component uses (§D.1).</w:t>
      </w:r>
    </w:p>
    <w:p>
      <w:pPr>
        <w:pStyle w:val="ListParagraph"/>
        <w:numPr>
          <w:ilvl w:val="0"/>
          <w:numId w:val="2"/>
        </w:numPr>
        <w:spacing w:after="60"/>
      </w:pPr>
      <w:r>
        <w:t xml:space="preserve">Istio Ambient is installed; ztunnel and the Istio CNI plugin are deployed into the isolated, more tightly monitored istio-system namespace (Level 1 §5.4.1).</w:t>
      </w:r>
    </w:p>
    <w:p>
      <w:pPr>
        <w:pStyle w:val="ListParagraph"/>
        <w:numPr>
          <w:ilvl w:val="0"/>
          <w:numId w:val="2"/>
        </w:numPr>
        <w:spacing w:after="60"/>
      </w:pPr>
      <w:r>
        <w:t xml:space="preserve">Platform Services and Platform Resources are brought up.</w:t>
      </w:r>
    </w:p>
    <w:p>
      <w:pPr>
        <w:spacing w:after="120"/>
      </w:pPr>
      <w:r>
        <w:t xml:space="preserve">Nothing in this phase mentions a tenant — that is precisely the boundary between Day 0 and Day 1.</w:t>
      </w:r>
    </w:p>
    <w:p>
      <w:pPr>
        <w:pStyle w:val="Heading2"/>
        <w:spacing w:after="150" w:before="300"/>
      </w:pPr>
      <w:r>
        <w:t xml:space="preserve">B.2 A Tenant Signs Up (Day 1 — Onboarding)</w:t>
      </w:r>
    </w:p>
    <w:p>
      <w:pPr>
        <w:pStyle w:val="ListParagraph"/>
        <w:numPr>
          <w:ilvl w:val="0"/>
          <w:numId w:val="3"/>
        </w:numPr>
        <w:spacing w:after="60"/>
      </w:pPr>
      <w:r>
        <w:t xml:space="preserve">Platform admin (or a self-service flow, if enabled) submits a new tenant request through the Platform Controller UI, providing the inputs enumerated in §F.1. Tenant state: Requested → Provisioning (§A.1).</w:t>
      </w:r>
    </w:p>
    <w:p>
      <w:pPr>
        <w:pStyle w:val="ListParagraph"/>
        <w:numPr>
          <w:ilvl w:val="0"/>
          <w:numId w:val="3"/>
        </w:numPr>
        <w:spacing w:after="60"/>
      </w:pPr>
      <w:r>
        <w:t xml:space="preserve">The Registration Controller creates the tenant record and a dedicated registration namespace for it.</w:t>
      </w:r>
    </w:p>
    <w:p>
      <w:pPr>
        <w:pStyle w:val="ListParagraph"/>
        <w:numPr>
          <w:ilvl w:val="0"/>
          <w:numId w:val="3"/>
        </w:numPr>
        <w:spacing w:after="60"/>
      </w:pPr>
      <w:r>
        <w:t xml:space="preserve">The Certificate Controller requests a tenant identity certificate from the Intermediate CA (§D.1).</w:t>
      </w:r>
    </w:p>
    <w:p>
      <w:pPr>
        <w:pStyle w:val="ListParagraph"/>
        <w:numPr>
          <w:ilvl w:val="0"/>
          <w:numId w:val="3"/>
        </w:numPr>
        <w:spacing w:after="60"/>
      </w:pPr>
      <w:r>
        <w:t xml:space="preserve">The Bootstrap Controller generates a single-use, short-lived bootstrap token (§D.4).</w:t>
      </w:r>
    </w:p>
    <w:p>
      <w:pPr>
        <w:pStyle w:val="ListParagraph"/>
        <w:numPr>
          <w:ilvl w:val="0"/>
          <w:numId w:val="3"/>
        </w:numPr>
        <w:spacing w:after="60"/>
      </w:pPr>
      <w:r>
        <w:t xml:space="preserve">The platform generates the tenant's install bundle — the tenant-start.sh artifact and its accompanying files, detailed fully in §E.4 — and the tenant transitions to Active (§A.1) once this bundle is ready.</w:t>
      </w:r>
    </w:p>
    <w:p>
      <w:pPr>
        <w:pStyle w:val="ListParagraph"/>
        <w:numPr>
          <w:ilvl w:val="0"/>
          <w:numId w:val="3"/>
        </w:numPr>
        <w:spacing w:after="60"/>
      </w:pPr>
      <w:r>
        <w:t xml:space="preserve">The bundle is delivered to the customer through the Platform Controller UI (download link), per your stated preference that initial distribution flows through the platform UI rather than any side channel.</w:t>
      </w:r>
    </w:p>
    <w:p>
      <w:pPr>
        <w:pStyle w:val="Heading2"/>
        <w:spacing w:after="150" w:before="300"/>
      </w:pPr>
      <w:r>
        <w:t xml:space="preserve">B.3 Customer Installs the Agent</w:t>
      </w:r>
    </w:p>
    <w:p>
      <w:pPr>
        <w:pStyle w:val="ListParagraph"/>
        <w:numPr>
          <w:ilvl w:val="0"/>
          <w:numId w:val="4"/>
        </w:numPr>
        <w:spacing w:after="60"/>
      </w:pPr>
      <w:r>
        <w:t xml:space="preserve">Customer runs tenant-start.sh (or the ECS/VM equivalent) on their infrastructure. Agent state: Not Installed → Installing (§A.3).</w:t>
      </w:r>
    </w:p>
    <w:p>
      <w:pPr>
        <w:pStyle w:val="ListParagraph"/>
        <w:numPr>
          <w:ilvl w:val="0"/>
          <w:numId w:val="4"/>
        </w:numPr>
        <w:spacing w:after="60"/>
      </w:pPr>
      <w:r>
        <w:t xml:space="preserve">The script installs the Connect Agent binary and writes the bootstrap configuration (bootstrap token, Gateway address, tenant ID) — never a long-lived secret (§E.4).</w:t>
      </w:r>
    </w:p>
    <w:p>
      <w:pPr>
        <w:pStyle w:val="ListParagraph"/>
        <w:numPr>
          <w:ilvl w:val="0"/>
          <w:numId w:val="4"/>
        </w:numPr>
        <w:spacing w:after="60"/>
      </w:pPr>
      <w:r>
        <w:t xml:space="preserve">The Agent process starts, transitions to Bootstrapping, and presents the bootstrap token to the Gateway over an initial, bootstrap-only connection.</w:t>
      </w:r>
    </w:p>
    <w:p>
      <w:pPr>
        <w:pStyle w:val="ListParagraph"/>
        <w:numPr>
          <w:ilvl w:val="0"/>
          <w:numId w:val="4"/>
        </w:numPr>
        <w:spacing w:after="60"/>
      </w:pPr>
      <w:r>
        <w:t xml:space="preserve">The Gateway validates the token (single-use, unexpired, matches the expected tenant) and forwards a signing request through the Certificate Controller to the CA.</w:t>
      </w:r>
    </w:p>
    <w:p>
      <w:pPr>
        <w:pStyle w:val="ListParagraph"/>
        <w:numPr>
          <w:ilvl w:val="0"/>
          <w:numId w:val="4"/>
        </w:numPr>
        <w:spacing w:after="60"/>
      </w:pPr>
      <w:r>
        <w:t xml:space="preserve">The Agent receives its permanent certificate; the bootstrap token is immediately invalidated server-side (Level 1 §5.5 issuance-ownership rule: the Agent never talks to the CA directly — the Controller mediates this exchange).</w:t>
      </w:r>
    </w:p>
    <w:p>
      <w:pPr>
        <w:pStyle w:val="ListParagraph"/>
        <w:numPr>
          <w:ilvl w:val="0"/>
          <w:numId w:val="4"/>
        </w:numPr>
        <w:spacing w:after="60"/>
      </w:pPr>
      <w:r>
        <w:t xml:space="preserve">Agent reconnects using its permanent certificate. Tunnel: Disconnected → Establishing → Authenticating → Ready (§A.4). Agent: Bootstrapping → Connecting → Connected (§A.3).</w:t>
      </w:r>
    </w:p>
    <w:p>
      <w:pPr>
        <w:pStyle w:val="ListParagraph"/>
        <w:numPr>
          <w:ilvl w:val="0"/>
          <w:numId w:val="4"/>
        </w:numPr>
        <w:spacing w:after="60"/>
      </w:pPr>
      <w:r>
        <w:t xml:space="preserve">Nothing is routed yet — no Registration exists for this tenant beyond the tenant record itself.</w:t>
      </w:r>
    </w:p>
    <w:p>
      <w:pPr>
        <w:pStyle w:val="Heading2"/>
        <w:spacing w:after="150" w:before="300"/>
      </w:pPr>
      <w:r>
        <w:t xml:space="preserve">B.4 Customer Adds a Database</w:t>
      </w:r>
    </w:p>
    <w:p>
      <w:pPr>
        <w:pStyle w:val="ListParagraph"/>
        <w:numPr>
          <w:ilvl w:val="0"/>
          <w:numId w:val="5"/>
        </w:numPr>
        <w:spacing w:after="60"/>
      </w:pPr>
      <w:r>
        <w:t xml:space="preserve">Customer submits the resource details enumerated in §F.2 through the Platform Controller UI or API.</w:t>
      </w:r>
    </w:p>
    <w:p>
      <w:pPr>
        <w:pStyle w:val="ListParagraph"/>
        <w:numPr>
          <w:ilvl w:val="0"/>
          <w:numId w:val="5"/>
        </w:numPr>
        <w:spacing w:after="60"/>
      </w:pPr>
      <w:r>
        <w:t xml:space="preserve">Registration Controller creates a new Registration: Requested → Validating (§A.2) — checks the tenant is entitled, required fields are present, and (where feasible) basic reachability.</w:t>
      </w:r>
    </w:p>
    <w:p>
      <w:pPr>
        <w:pStyle w:val="ListParagraph"/>
        <w:numPr>
          <w:ilvl w:val="0"/>
          <w:numId w:val="5"/>
        </w:numPr>
        <w:spacing w:after="60"/>
      </w:pPr>
      <w:r>
        <w:t xml:space="preserve">Validation succeeds → Provisioning: the Certificate Controller issues any certificate the connection requires (e.g. for the Connect Agent's Resource Connectivity listener); the Config Controller publishes the new desired configuration to the Gateway and to the relevant Connect Agent instance(s).</w:t>
      </w:r>
    </w:p>
    <w:p>
      <w:pPr>
        <w:pStyle w:val="ListParagraph"/>
        <w:numPr>
          <w:ilvl w:val="0"/>
          <w:numId w:val="5"/>
        </w:numPr>
        <w:spacing w:after="60"/>
      </w:pPr>
      <w:r>
        <w:t xml:space="preserve">Both the Gateway and the Agent report observed state matching the new desired state → Registration transitions to Active. Per §G.1, Active is precisely the state the Gateway treats as routable.</w:t>
      </w:r>
    </w:p>
    <w:p>
      <w:pPr>
        <w:pStyle w:val="ListParagraph"/>
        <w:numPr>
          <w:ilvl w:val="0"/>
          <w:numId w:val="5"/>
        </w:numPr>
        <w:spacing w:after="60"/>
      </w:pPr>
      <w:r>
        <w:t xml:space="preserve">A Customer Service can now reach this database via Resource Connectivity (Level 1 §8.6/8.7 depending on whether the database is customer- or platform-managed).</w:t>
      </w:r>
    </w:p>
    <w:p>
      <w:pPr>
        <w:pStyle w:val="Heading2"/>
        <w:spacing w:after="150" w:before="300"/>
      </w:pPr>
      <w:r>
        <w:t xml:space="preserve">B.5 A Platform Service Connects to the Tenant</w:t>
      </w:r>
    </w:p>
    <w:p>
      <w:pPr>
        <w:spacing w:after="120"/>
      </w:pPr>
      <w:r>
        <w:t xml:space="preserve">No new registration event is required if the relevant Service Connectivity registration already exists from onboarding policy; otherwise this follows the identical Requested → Validating → Provisioning → Active shape as §B.4, just for a Service Connectivity registration (Level 1 §8.3) rather than a Resource Connectivity one.</w:t>
      </w:r>
    </w:p>
    <w:p>
      <w:pPr>
        <w:pStyle w:val="Heading2"/>
        <w:spacing w:after="150" w:before="300"/>
      </w:pPr>
      <w:r>
        <w:t xml:space="preserve">B.6 A Certificate Is Renewed</w:t>
      </w:r>
    </w:p>
    <w:p>
      <w:pPr>
        <w:pStyle w:val="ListParagraph"/>
        <w:numPr>
          <w:ilvl w:val="0"/>
          <w:numId w:val="6"/>
        </w:numPr>
        <w:spacing w:after="60"/>
      </w:pPr>
      <w:r>
        <w:t xml:space="preserve">The scheduled certificate-expiry scan (§C) detects the Agent's certificate has crossed the Renewal Due threshold (§A.5, §D.2).</w:t>
      </w:r>
    </w:p>
    <w:p>
      <w:pPr>
        <w:pStyle w:val="ListParagraph"/>
        <w:numPr>
          <w:ilvl w:val="0"/>
          <w:numId w:val="6"/>
        </w:numPr>
        <w:spacing w:after="60"/>
      </w:pPr>
      <w:r>
        <w:t xml:space="preserve">Certificate Controller requests a new certificate from the CA on the Agent's behalf.</w:t>
      </w:r>
    </w:p>
    <w:p>
      <w:pPr>
        <w:pStyle w:val="ListParagraph"/>
        <w:numPr>
          <w:ilvl w:val="0"/>
          <w:numId w:val="6"/>
        </w:numPr>
        <w:spacing w:after="60"/>
      </w:pPr>
      <w:r>
        <w:t xml:space="preserve">New certificate is distributed to the Agent; the Agent loads it in place. No tunnel drop, no Gateway restart, no other component's involvement (Level 1 §5.5 independent-rotation rule).</w:t>
      </w:r>
    </w:p>
    <w:p>
      <w:pPr>
        <w:pStyle w:val="ListParagraph"/>
        <w:numPr>
          <w:ilvl w:val="0"/>
          <w:numId w:val="6"/>
        </w:numPr>
        <w:spacing w:after="60"/>
      </w:pPr>
      <w:r>
        <w:t xml:space="preserve">Old certificate is retired once the new one is confirmed active.</w:t>
      </w:r>
    </w:p>
    <w:p>
      <w:pPr>
        <w:pStyle w:val="Heading2"/>
        <w:spacing w:after="150" w:before="300"/>
      </w:pPr>
      <w:r>
        <w:t xml:space="preserve">B.7 Customer Deletes the Database</w:t>
      </w:r>
    </w:p>
    <w:p>
      <w:pPr>
        <w:pStyle w:val="ListParagraph"/>
        <w:numPr>
          <w:ilvl w:val="0"/>
          <w:numId w:val="7"/>
        </w:numPr>
        <w:spacing w:after="60"/>
      </w:pPr>
      <w:r>
        <w:t xml:space="preserve">Customer submits a delete action for the Registration. Registration: Active → Deleting (§A.2).</w:t>
      </w:r>
    </w:p>
    <w:p>
      <w:pPr>
        <w:pStyle w:val="ListParagraph"/>
        <w:numPr>
          <w:ilvl w:val="0"/>
          <w:numId w:val="7"/>
        </w:numPr>
        <w:spacing w:after="60"/>
      </w:pPr>
      <w:r>
        <w:t xml:space="preserve">Gateway immediately stops authorizing new streams for this Registration.</w:t>
      </w:r>
    </w:p>
    <w:p>
      <w:pPr>
        <w:pStyle w:val="ListParagraph"/>
        <w:numPr>
          <w:ilvl w:val="0"/>
          <w:numId w:val="7"/>
        </w:numPr>
        <w:spacing w:after="60"/>
      </w:pPr>
      <w:r>
        <w:t xml:space="preserve">Existing in-flight streams are handled per the Failure Semantics policy referenced in §G.6 — not fixed here, matching Level 1 ADR-013's reasoning.</w:t>
      </w:r>
    </w:p>
    <w:p>
      <w:pPr>
        <w:pStyle w:val="ListParagraph"/>
        <w:numPr>
          <w:ilvl w:val="0"/>
          <w:numId w:val="7"/>
        </w:numPr>
        <w:spacing w:after="60"/>
      </w:pPr>
      <w:r>
        <w:t xml:space="preserve">Once all consuming components (Gateway, relevant Agent) confirm they no longer hold this Registration, it transitions to Deleted.</w:t>
      </w:r>
    </w:p>
    <w:p>
      <w:pPr>
        <w:pStyle w:val="Heading2"/>
        <w:spacing w:after="150" w:before="300"/>
      </w:pPr>
      <w:r>
        <w:t xml:space="preserve">B.8 Tenant Is Suspended</w:t>
      </w:r>
    </w:p>
    <w:p>
      <w:pPr>
        <w:pStyle w:val="ListParagraph"/>
        <w:numPr>
          <w:ilvl w:val="0"/>
          <w:numId w:val="8"/>
        </w:numPr>
        <w:spacing w:after="60"/>
      </w:pPr>
      <w:r>
        <w:t xml:space="preserve">An explicit suspend action is taken (billing, policy, or security). Tenant: Active → Suspended (§A.1).</w:t>
      </w:r>
    </w:p>
    <w:p>
      <w:pPr>
        <w:pStyle w:val="ListParagraph"/>
        <w:numPr>
          <w:ilvl w:val="0"/>
          <w:numId w:val="8"/>
        </w:numPr>
        <w:spacing w:after="60"/>
      </w:pPr>
      <w:r>
        <w:t xml:space="preserve">Gateway immediately stops authorizing new streams for every Registration belonging to this tenant, regardless of individual Registration state (§A.6).</w:t>
      </w:r>
    </w:p>
    <w:p>
      <w:pPr>
        <w:pStyle w:val="ListParagraph"/>
        <w:numPr>
          <w:ilvl w:val="0"/>
          <w:numId w:val="8"/>
        </w:numPr>
        <w:spacing w:after="60"/>
      </w:pPr>
      <w:r>
        <w:t xml:space="preserve">Existing streams: per Failure Semantics policy (§G.6); a security-driven suspension and a billing-driven suspension are explicitly allowed to resolve this differently, per the same reasoning as Level 1 ADR-013.</w:t>
      </w:r>
    </w:p>
    <w:p>
      <w:pPr>
        <w:pStyle w:val="ListParagraph"/>
        <w:numPr>
          <w:ilvl w:val="0"/>
          <w:numId w:val="8"/>
        </w:numPr>
        <w:spacing w:after="60"/>
      </w:pPr>
      <w:r>
        <w:t xml:space="preserve">Certificates and Registrations are retained, not revoked or deleted — suspension is reversible.</w:t>
      </w:r>
    </w:p>
    <w:p>
      <w:pPr>
        <w:pStyle w:val="Heading2"/>
        <w:spacing w:after="150" w:before="300"/>
      </w:pPr>
      <w:r>
        <w:t xml:space="preserve">B.9 Tenant Leaves the Platform (Offboarding)</w:t>
      </w:r>
    </w:p>
    <w:p>
      <w:pPr>
        <w:pStyle w:val="ListParagraph"/>
        <w:numPr>
          <w:ilvl w:val="0"/>
          <w:numId w:val="9"/>
        </w:numPr>
        <w:spacing w:after="60"/>
      </w:pPr>
      <w:r>
        <w:t xml:space="preserve">Tenant: Suspended or Active → Deleting, after any configured grace period elapses (§B.10 policy table).</w:t>
      </w:r>
    </w:p>
    <w:p>
      <w:pPr>
        <w:pStyle w:val="ListParagraph"/>
        <w:numPr>
          <w:ilvl w:val="0"/>
          <w:numId w:val="9"/>
        </w:numPr>
        <w:spacing w:after="60"/>
      </w:pPr>
      <w:r>
        <w:t xml:space="preserve">All the tenant's Registrations transition to Deleting → Deleted.</w:t>
      </w:r>
    </w:p>
    <w:p>
      <w:pPr>
        <w:pStyle w:val="ListParagraph"/>
        <w:numPr>
          <w:ilvl w:val="0"/>
          <w:numId w:val="9"/>
        </w:numPr>
        <w:spacing w:after="60"/>
      </w:pPr>
      <w:r>
        <w:t xml:space="preserve">All the tenant's certificates (tenant identity, every Agent instance's certificate) are Revoked, not merely allowed to expire.</w:t>
      </w:r>
    </w:p>
    <w:p>
      <w:pPr>
        <w:pStyle w:val="ListParagraph"/>
        <w:numPr>
          <w:ilvl w:val="0"/>
          <w:numId w:val="9"/>
        </w:numPr>
        <w:spacing w:after="60"/>
      </w:pPr>
      <w:r>
        <w:t xml:space="preserve">Agent instances transition to Retired (§A.3).</w:t>
      </w:r>
    </w:p>
    <w:p>
      <w:pPr>
        <w:pStyle w:val="ListParagraph"/>
        <w:numPr>
          <w:ilvl w:val="0"/>
          <w:numId w:val="9"/>
        </w:numPr>
        <w:spacing w:after="60"/>
      </w:pPr>
      <w:r>
        <w:t xml:space="preserve">Tenant-specific secrets and configuration are deleted; audit records are retained per the platform's audit-retention policy, independent of tenant deletion.</w:t>
      </w:r>
    </w:p>
    <w:p>
      <w:pPr>
        <w:pStyle w:val="ListParagraph"/>
        <w:numPr>
          <w:ilvl w:val="0"/>
          <w:numId w:val="9"/>
        </w:numPr>
        <w:spacing w:after="60"/>
      </w:pPr>
      <w:r>
        <w:t xml:space="preserve">Tenant: Deleting → Deleted (terminal).</w:t>
      </w:r>
    </w:p>
    <w:p>
      <w:pPr>
        <w:pStyle w:val="Heading2"/>
        <w:spacing w:after="150" w:before="300"/>
      </w:pPr>
      <w:r>
        <w:t xml:space="preserve">B.10 Suspension and Deletion Policy Parameters</w:t>
      </w:r>
    </w:p>
    <w:p>
      <w:pPr>
        <w:spacing w:after="120"/>
      </w:pPr>
      <w:r>
        <w:t xml:space="preserve">Named here as explicit product decisions, not hidden inside workflow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shd w:fill="D9E2F3" w:val="clear"/>
            <w:tcMar>
              <w:top w:type="dxa" w:w="80"/>
              <w:left w:type="dxa" w:w="100"/>
              <w:bottom w:type="dxa" w:w="80"/>
              <w:right w:type="dxa" w:w="100"/>
            </w:tcMar>
          </w:tcPr>
          <w:p>
            <w:r>
              <w:rPr>
                <w:b/>
                <w:bCs/>
              </w:rPr>
              <w:t xml:space="preserve">Parameter</w:t>
            </w:r>
          </w:p>
        </w:tc>
        <w:tc>
          <w:tcPr>
            <w:tcW w:type="dxa" w:w="4200"/>
            <w:shd w:fill="D9E2F3" w:val="clear"/>
            <w:tcMar>
              <w:top w:type="dxa" w:w="80"/>
              <w:left w:type="dxa" w:w="100"/>
              <w:bottom w:type="dxa" w:w="80"/>
              <w:right w:type="dxa" w:w="100"/>
            </w:tcMar>
          </w:tcPr>
          <w:p>
            <w:r>
              <w:rPr>
                <w:b/>
                <w:bCs/>
              </w:rPr>
              <w:t xml:space="preserve">Recommended default</w:t>
            </w:r>
          </w:p>
        </w:tc>
        <w:tc>
          <w:tcPr>
            <w:tcW w:type="dxa" w:w="1960"/>
            <w:shd w:fill="D9E2F3" w:val="clear"/>
            <w:tcMar>
              <w:top w:type="dxa" w:w="80"/>
              <w:left w:type="dxa" w:w="100"/>
              <w:bottom w:type="dxa" w:w="80"/>
              <w:right w:type="dxa" w:w="100"/>
            </w:tcMar>
          </w:tcPr>
          <w:p>
            <w:r>
              <w:rPr>
                <w:b/>
                <w:bCs/>
              </w:rPr>
              <w:t xml:space="preserve">Product decision?</w:t>
            </w:r>
          </w:p>
        </w:tc>
      </w:tr>
      <w:tr>
        <w:tc>
          <w:tcPr>
            <w:tcW w:type="dxa" w:w="3200"/>
            <w:tcMar>
              <w:top w:type="dxa" w:w="80"/>
              <w:left w:type="dxa" w:w="100"/>
              <w:bottom w:type="dxa" w:w="80"/>
              <w:right w:type="dxa" w:w="100"/>
            </w:tcMar>
          </w:tcPr>
          <w:p>
            <w:r>
              <w:rPr>
                <w:b w:val="false"/>
                <w:bCs w:val="false"/>
              </w:rPr>
              <w:t xml:space="preserve">Grace period between Deleting-requested and teardown beginning</w:t>
            </w:r>
          </w:p>
        </w:tc>
        <w:tc>
          <w:tcPr>
            <w:tcW w:type="dxa" w:w="4200"/>
            <w:tcMar>
              <w:top w:type="dxa" w:w="80"/>
              <w:left w:type="dxa" w:w="100"/>
              <w:bottom w:type="dxa" w:w="80"/>
              <w:right w:type="dxa" w:w="100"/>
            </w:tcMar>
          </w:tcPr>
          <w:p>
            <w:r>
              <w:rPr>
                <w:b w:val="false"/>
                <w:bCs w:val="false"/>
              </w:rPr>
              <w:t xml:space="preserve">72 hours, cancellable by the tenant or admin within the window</w:t>
            </w:r>
          </w:p>
        </w:tc>
        <w:tc>
          <w:tcPr>
            <w:tcW w:type="dxa" w:w="1960"/>
            <w:tcMar>
              <w:top w:type="dxa" w:w="80"/>
              <w:left w:type="dxa" w:w="100"/>
              <w:bottom w:type="dxa" w:w="80"/>
              <w:right w:type="dxa" w:w="100"/>
            </w:tcMar>
          </w:tcPr>
          <w:p>
            <w:r>
              <w:rPr>
                <w:b w:val="false"/>
                <w:bCs w:val="false"/>
              </w:rPr>
              <w:t xml:space="preserve">Yes — business/legal input needed</w:t>
            </w:r>
          </w:p>
        </w:tc>
      </w:tr>
      <w:tr>
        <w:tc>
          <w:tcPr>
            <w:tcW w:type="dxa" w:w="3200"/>
            <w:tcMar>
              <w:top w:type="dxa" w:w="80"/>
              <w:left w:type="dxa" w:w="100"/>
              <w:bottom w:type="dxa" w:w="80"/>
              <w:right w:type="dxa" w:w="100"/>
            </w:tcMar>
          </w:tcPr>
          <w:p>
            <w:r>
              <w:rPr>
                <w:b w:val="false"/>
                <w:bCs w:val="false"/>
              </w:rPr>
              <w:t xml:space="preserve">Audit record retention after tenant deletion</w:t>
            </w:r>
          </w:p>
        </w:tc>
        <w:tc>
          <w:tcPr>
            <w:tcW w:type="dxa" w:w="4200"/>
            <w:tcMar>
              <w:top w:type="dxa" w:w="80"/>
              <w:left w:type="dxa" w:w="100"/>
              <w:bottom w:type="dxa" w:w="80"/>
              <w:right w:type="dxa" w:w="100"/>
            </w:tcMar>
          </w:tcPr>
          <w:p>
            <w:r>
              <w:rPr>
                <w:b w:val="false"/>
                <w:bCs w:val="false"/>
              </w:rPr>
              <w:t xml:space="preserve">Independent of tenant lifecycle; governed by the platform's own audit-retention policy (commonly driven by compliance requirements, e.g. 1–7 years)</w:t>
            </w:r>
          </w:p>
        </w:tc>
        <w:tc>
          <w:tcPr>
            <w:tcW w:type="dxa" w:w="1960"/>
            <w:tcMar>
              <w:top w:type="dxa" w:w="80"/>
              <w:left w:type="dxa" w:w="100"/>
              <w:bottom w:type="dxa" w:w="80"/>
              <w:right w:type="dxa" w:w="100"/>
            </w:tcMar>
          </w:tcPr>
          <w:p>
            <w:r>
              <w:rPr>
                <w:b w:val="false"/>
                <w:bCs w:val="false"/>
              </w:rPr>
              <w:t xml:space="preserve">Yes</w:t>
            </w:r>
          </w:p>
        </w:tc>
      </w:tr>
      <w:tr>
        <w:tc>
          <w:tcPr>
            <w:tcW w:type="dxa" w:w="3200"/>
            <w:tcMar>
              <w:top w:type="dxa" w:w="80"/>
              <w:left w:type="dxa" w:w="100"/>
              <w:bottom w:type="dxa" w:w="80"/>
              <w:right w:type="dxa" w:w="100"/>
            </w:tcMar>
          </w:tcPr>
          <w:p>
            <w:r>
              <w:rPr>
                <w:b w:val="false"/>
                <w:bCs w:val="false"/>
              </w:rPr>
              <w:t xml:space="preserve">Suspension: existing streams</w:t>
            </w:r>
          </w:p>
        </w:tc>
        <w:tc>
          <w:tcPr>
            <w:tcW w:type="dxa" w:w="4200"/>
            <w:tcMar>
              <w:top w:type="dxa" w:w="80"/>
              <w:left w:type="dxa" w:w="100"/>
              <w:bottom w:type="dxa" w:w="80"/>
              <w:right w:type="dxa" w:w="100"/>
            </w:tcMar>
          </w:tcPr>
          <w:p>
            <w:r>
              <w:rPr>
                <w:b w:val="false"/>
                <w:bCs w:val="false"/>
              </w:rPr>
              <w:t xml:space="preserve">Policy-driven per §G.6, not fixed here</w:t>
            </w:r>
          </w:p>
        </w:tc>
        <w:tc>
          <w:tcPr>
            <w:tcW w:type="dxa" w:w="1960"/>
            <w:tcMar>
              <w:top w:type="dxa" w:w="80"/>
              <w:left w:type="dxa" w:w="100"/>
              <w:bottom w:type="dxa" w:w="80"/>
              <w:right w:type="dxa" w:w="100"/>
            </w:tcMar>
          </w:tcPr>
          <w:p>
            <w:r>
              <w:rPr>
                <w:b w:val="false"/>
                <w:bCs w:val="false"/>
              </w:rPr>
              <w:t xml:space="preserve">Yes, and may differ for billing vs. security causes</w:t>
            </w:r>
          </w:p>
        </w:tc>
      </w:tr>
    </w:tbl>
    <w:p>
      <w:r>
        <w:br w:type="page"/>
      </w:r>
    </w:p>
    <w:p>
      <w:pPr>
        <w:pStyle w:val="Heading1"/>
        <w:spacing w:after="200" w:before="400"/>
      </w:pPr>
      <w:r>
        <w:t xml:space="preserve">Part C — Ownership and Scheduled Jobs</w:t>
      </w:r>
    </w:p>
    <w:p>
      <w:pPr>
        <w:spacing w:after="120"/>
      </w:pPr>
      <w:r>
        <w:t xml:space="preserve">Every operation named anywhere in this document has exactly one owner. No operation has multiple owners, and none is left without one. Where a Controller is named as owner, this refers to a specific reconciliation loop (§C.3), not “the Controllers” as an undifferentiated whole — consistent with Level 1 §5.3, which already establishes Controllers as the sole writers of runtime configuration, but does not itself subdivide that responsibility.</w:t>
      </w:r>
    </w:p>
    <w:p>
      <w:pPr>
        <w:pStyle w:val="Heading2"/>
        <w:spacing w:after="150" w:before="300"/>
      </w:pPr>
      <w:r>
        <w:t xml:space="preserve">C.1 Operation Ownership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D9E2F3" w:val="clear"/>
            <w:tcMar>
              <w:top w:type="dxa" w:w="80"/>
              <w:left w:type="dxa" w:w="100"/>
              <w:bottom w:type="dxa" w:w="80"/>
              <w:right w:type="dxa" w:w="100"/>
            </w:tcMar>
          </w:tcPr>
          <w:p>
            <w:r>
              <w:rPr>
                <w:b/>
                <w:bCs/>
              </w:rPr>
              <w:t xml:space="preserve">Operation</w:t>
            </w:r>
          </w:p>
        </w:tc>
        <w:tc>
          <w:tcPr>
            <w:tcW w:type="dxa" w:w="5560"/>
            <w:shd w:fill="D9E2F3" w:val="clear"/>
            <w:tcMar>
              <w:top w:type="dxa" w:w="80"/>
              <w:left w:type="dxa" w:w="100"/>
              <w:bottom w:type="dxa" w:w="80"/>
              <w:right w:type="dxa" w:w="100"/>
            </w:tcMar>
          </w:tcPr>
          <w:p>
            <w:r>
              <w:rPr>
                <w:b/>
                <w:bCs/>
              </w:rPr>
              <w:t xml:space="preserve">Owner</w:t>
            </w:r>
          </w:p>
        </w:tc>
      </w:tr>
      <w:tr>
        <w:tc>
          <w:tcPr>
            <w:tcW w:type="dxa" w:w="3800"/>
            <w:tcMar>
              <w:top w:type="dxa" w:w="80"/>
              <w:left w:type="dxa" w:w="100"/>
              <w:bottom w:type="dxa" w:w="80"/>
              <w:right w:type="dxa" w:w="100"/>
            </w:tcMar>
          </w:tcPr>
          <w:p>
            <w:r>
              <w:rPr>
                <w:b w:val="false"/>
                <w:bCs w:val="false"/>
              </w:rPr>
              <w:t xml:space="preserve">Issue a certificate</w:t>
            </w:r>
          </w:p>
        </w:tc>
        <w:tc>
          <w:tcPr>
            <w:tcW w:type="dxa" w:w="5560"/>
            <w:tcMar>
              <w:top w:type="dxa" w:w="80"/>
              <w:left w:type="dxa" w:w="100"/>
              <w:bottom w:type="dxa" w:w="80"/>
              <w:right w:type="dxa" w:w="100"/>
            </w:tcMar>
          </w:tcPr>
          <w:p>
            <w:r>
              <w:rPr>
                <w:b w:val="false"/>
                <w:bCs w:val="false"/>
              </w:rPr>
              <w:t xml:space="preserve">Certificate Controller (requests from CA; no other component talks to the CA — Level 1 §5.5)</w:t>
            </w:r>
          </w:p>
        </w:tc>
      </w:tr>
      <w:tr>
        <w:tc>
          <w:tcPr>
            <w:tcW w:type="dxa" w:w="3800"/>
            <w:tcMar>
              <w:top w:type="dxa" w:w="80"/>
              <w:left w:type="dxa" w:w="100"/>
              <w:bottom w:type="dxa" w:w="80"/>
              <w:right w:type="dxa" w:w="100"/>
            </w:tcMar>
          </w:tcPr>
          <w:p>
            <w:r>
              <w:rPr>
                <w:b w:val="false"/>
                <w:bCs w:val="false"/>
              </w:rPr>
              <w:t xml:space="preserve">Renew a certificate</w:t>
            </w:r>
          </w:p>
        </w:tc>
        <w:tc>
          <w:tcPr>
            <w:tcW w:type="dxa" w:w="5560"/>
            <w:tcMar>
              <w:top w:type="dxa" w:w="80"/>
              <w:left w:type="dxa" w:w="100"/>
              <w:bottom w:type="dxa" w:w="80"/>
              <w:right w:type="dxa" w:w="100"/>
            </w:tcMar>
          </w:tcPr>
          <w:p>
            <w:r>
              <w:rPr>
                <w:b w:val="false"/>
                <w:bCs w:val="false"/>
              </w:rPr>
              <w:t xml:space="preserve">Certificate Controller</w:t>
            </w:r>
          </w:p>
        </w:tc>
      </w:tr>
      <w:tr>
        <w:tc>
          <w:tcPr>
            <w:tcW w:type="dxa" w:w="3800"/>
            <w:tcMar>
              <w:top w:type="dxa" w:w="80"/>
              <w:left w:type="dxa" w:w="100"/>
              <w:bottom w:type="dxa" w:w="80"/>
              <w:right w:type="dxa" w:w="100"/>
            </w:tcMar>
          </w:tcPr>
          <w:p>
            <w:r>
              <w:rPr>
                <w:b w:val="false"/>
                <w:bCs w:val="false"/>
              </w:rPr>
              <w:t xml:space="preserve">Revoke a certificate</w:t>
            </w:r>
          </w:p>
        </w:tc>
        <w:tc>
          <w:tcPr>
            <w:tcW w:type="dxa" w:w="5560"/>
            <w:tcMar>
              <w:top w:type="dxa" w:w="80"/>
              <w:left w:type="dxa" w:w="100"/>
              <w:bottom w:type="dxa" w:w="80"/>
              <w:right w:type="dxa" w:w="100"/>
            </w:tcMar>
          </w:tcPr>
          <w:p>
            <w:r>
              <w:rPr>
                <w:b w:val="false"/>
                <w:bCs w:val="false"/>
              </w:rPr>
              <w:t xml:space="preserve">Certificate Controller</w:t>
            </w:r>
          </w:p>
        </w:tc>
      </w:tr>
      <w:tr>
        <w:tc>
          <w:tcPr>
            <w:tcW w:type="dxa" w:w="3800"/>
            <w:tcMar>
              <w:top w:type="dxa" w:w="80"/>
              <w:left w:type="dxa" w:w="100"/>
              <w:bottom w:type="dxa" w:w="80"/>
              <w:right w:type="dxa" w:w="100"/>
            </w:tcMar>
          </w:tcPr>
          <w:p>
            <w:r>
              <w:rPr>
                <w:b w:val="false"/>
                <w:bCs w:val="false"/>
              </w:rPr>
              <w:t xml:space="preserve">Generate a bootstrap token</w:t>
            </w:r>
          </w:p>
        </w:tc>
        <w:tc>
          <w:tcPr>
            <w:tcW w:type="dxa" w:w="5560"/>
            <w:tcMar>
              <w:top w:type="dxa" w:w="80"/>
              <w:left w:type="dxa" w:w="100"/>
              <w:bottom w:type="dxa" w:w="80"/>
              <w:right w:type="dxa" w:w="100"/>
            </w:tcMar>
          </w:tcPr>
          <w:p>
            <w:r>
              <w:rPr>
                <w:b w:val="false"/>
                <w:bCs w:val="false"/>
              </w:rPr>
              <w:t xml:space="preserve">Bootstrap Controller</w:t>
            </w:r>
          </w:p>
        </w:tc>
      </w:tr>
      <w:tr>
        <w:tc>
          <w:tcPr>
            <w:tcW w:type="dxa" w:w="3800"/>
            <w:tcMar>
              <w:top w:type="dxa" w:w="80"/>
              <w:left w:type="dxa" w:w="100"/>
              <w:bottom w:type="dxa" w:w="80"/>
              <w:right w:type="dxa" w:w="100"/>
            </w:tcMar>
          </w:tcPr>
          <w:p>
            <w:r>
              <w:rPr>
                <w:b w:val="false"/>
                <w:bCs w:val="false"/>
              </w:rPr>
              <w:t xml:space="preserve">Validate a bootstrap token</w:t>
            </w:r>
          </w:p>
        </w:tc>
        <w:tc>
          <w:tcPr>
            <w:tcW w:type="dxa" w:w="5560"/>
            <w:tcMar>
              <w:top w:type="dxa" w:w="80"/>
              <w:left w:type="dxa" w:w="100"/>
              <w:bottom w:type="dxa" w:w="80"/>
              <w:right w:type="dxa" w:w="100"/>
            </w:tcMar>
          </w:tcPr>
          <w:p>
            <w:r>
              <w:rPr>
                <w:b w:val="false"/>
                <w:bCs w:val="false"/>
              </w:rPr>
              <w:t xml:space="preserve">Gateway (at the point the Agent presents it — see §D.4)</w:t>
            </w:r>
          </w:p>
        </w:tc>
      </w:tr>
      <w:tr>
        <w:tc>
          <w:tcPr>
            <w:tcW w:type="dxa" w:w="3800"/>
            <w:tcMar>
              <w:top w:type="dxa" w:w="80"/>
              <w:left w:type="dxa" w:w="100"/>
              <w:bottom w:type="dxa" w:w="80"/>
              <w:right w:type="dxa" w:w="100"/>
            </w:tcMar>
          </w:tcPr>
          <w:p>
            <w:r>
              <w:rPr>
                <w:b w:val="false"/>
                <w:bCs w:val="false"/>
              </w:rPr>
              <w:t xml:space="preserve">Invalidate a bootstrap token after use</w:t>
            </w:r>
          </w:p>
        </w:tc>
        <w:tc>
          <w:tcPr>
            <w:tcW w:type="dxa" w:w="5560"/>
            <w:tcMar>
              <w:top w:type="dxa" w:w="80"/>
              <w:left w:type="dxa" w:w="100"/>
              <w:bottom w:type="dxa" w:w="80"/>
              <w:right w:type="dxa" w:w="100"/>
            </w:tcMar>
          </w:tcPr>
          <w:p>
            <w:r>
              <w:rPr>
                <w:b w:val="false"/>
                <w:bCs w:val="false"/>
              </w:rPr>
              <w:t xml:space="preserve">Bootstrap Controller</w:t>
            </w:r>
          </w:p>
        </w:tc>
      </w:tr>
      <w:tr>
        <w:tc>
          <w:tcPr>
            <w:tcW w:type="dxa" w:w="3800"/>
            <w:tcMar>
              <w:top w:type="dxa" w:w="80"/>
              <w:left w:type="dxa" w:w="100"/>
              <w:bottom w:type="dxa" w:w="80"/>
              <w:right w:type="dxa" w:w="100"/>
            </w:tcMar>
          </w:tcPr>
          <w:p>
            <w:r>
              <w:rPr>
                <w:b w:val="false"/>
                <w:bCs w:val="false"/>
              </w:rPr>
              <w:t xml:space="preserve">Create / validate a Registration</w:t>
            </w:r>
          </w:p>
        </w:tc>
        <w:tc>
          <w:tcPr>
            <w:tcW w:type="dxa" w:w="5560"/>
            <w:tcMar>
              <w:top w:type="dxa" w:w="80"/>
              <w:left w:type="dxa" w:w="100"/>
              <w:bottom w:type="dxa" w:w="80"/>
              <w:right w:type="dxa" w:w="100"/>
            </w:tcMar>
          </w:tcPr>
          <w:p>
            <w:r>
              <w:rPr>
                <w:b w:val="false"/>
                <w:bCs w:val="false"/>
              </w:rPr>
              <w:t xml:space="preserve">Registration Controller</w:t>
            </w:r>
          </w:p>
        </w:tc>
      </w:tr>
      <w:tr>
        <w:tc>
          <w:tcPr>
            <w:tcW w:type="dxa" w:w="3800"/>
            <w:tcMar>
              <w:top w:type="dxa" w:w="80"/>
              <w:left w:type="dxa" w:w="100"/>
              <w:bottom w:type="dxa" w:w="80"/>
              <w:right w:type="dxa" w:w="100"/>
            </w:tcMar>
          </w:tcPr>
          <w:p>
            <w:r>
              <w:rPr>
                <w:b w:val="false"/>
                <w:bCs w:val="false"/>
              </w:rPr>
              <w:t xml:space="preserve">Publish configuration to Gateway</w:t>
            </w:r>
          </w:p>
        </w:tc>
        <w:tc>
          <w:tcPr>
            <w:tcW w:type="dxa" w:w="5560"/>
            <w:tcMar>
              <w:top w:type="dxa" w:w="80"/>
              <w:left w:type="dxa" w:w="100"/>
              <w:bottom w:type="dxa" w:w="80"/>
              <w:right w:type="dxa" w:w="100"/>
            </w:tcMar>
          </w:tcPr>
          <w:p>
            <w:r>
              <w:rPr>
                <w:b w:val="false"/>
                <w:bCs w:val="false"/>
              </w:rPr>
              <w:t xml:space="preserve">Config Controller</w:t>
            </w:r>
          </w:p>
        </w:tc>
      </w:tr>
      <w:tr>
        <w:tc>
          <w:tcPr>
            <w:tcW w:type="dxa" w:w="3800"/>
            <w:tcMar>
              <w:top w:type="dxa" w:w="80"/>
              <w:left w:type="dxa" w:w="100"/>
              <w:bottom w:type="dxa" w:w="80"/>
              <w:right w:type="dxa" w:w="100"/>
            </w:tcMar>
          </w:tcPr>
          <w:p>
            <w:r>
              <w:rPr>
                <w:b w:val="false"/>
                <w:bCs w:val="false"/>
              </w:rPr>
              <w:t xml:space="preserve">Publish configuration to a Connect Agent</w:t>
            </w:r>
          </w:p>
        </w:tc>
        <w:tc>
          <w:tcPr>
            <w:tcW w:type="dxa" w:w="5560"/>
            <w:tcMar>
              <w:top w:type="dxa" w:w="80"/>
              <w:left w:type="dxa" w:w="100"/>
              <w:bottom w:type="dxa" w:w="80"/>
              <w:right w:type="dxa" w:w="100"/>
            </w:tcMar>
          </w:tcPr>
          <w:p>
            <w:r>
              <w:rPr>
                <w:b w:val="false"/>
                <w:bCs w:val="false"/>
              </w:rPr>
              <w:t xml:space="preserve">Config Controller</w:t>
            </w:r>
          </w:p>
        </w:tc>
      </w:tr>
      <w:tr>
        <w:tc>
          <w:tcPr>
            <w:tcW w:type="dxa" w:w="3800"/>
            <w:tcMar>
              <w:top w:type="dxa" w:w="80"/>
              <w:left w:type="dxa" w:w="100"/>
              <w:bottom w:type="dxa" w:w="80"/>
              <w:right w:type="dxa" w:w="100"/>
            </w:tcMar>
          </w:tcPr>
          <w:p>
            <w:r>
              <w:rPr>
                <w:b w:val="false"/>
                <w:bCs w:val="false"/>
              </w:rPr>
              <w:t xml:space="preserve">Consume / apply configuration</w:t>
            </w:r>
          </w:p>
        </w:tc>
        <w:tc>
          <w:tcPr>
            <w:tcW w:type="dxa" w:w="5560"/>
            <w:tcMar>
              <w:top w:type="dxa" w:w="80"/>
              <w:left w:type="dxa" w:w="100"/>
              <w:bottom w:type="dxa" w:w="80"/>
              <w:right w:type="dxa" w:w="100"/>
            </w:tcMar>
          </w:tcPr>
          <w:p>
            <w:r>
              <w:rPr>
                <w:b w:val="false"/>
                <w:bCs w:val="false"/>
              </w:rPr>
              <w:t xml:space="preserve">Gateway; Connect Agent (each consumes only, per Level 1 ADR-010)</w:t>
            </w:r>
          </w:p>
        </w:tc>
      </w:tr>
      <w:tr>
        <w:tc>
          <w:tcPr>
            <w:tcW w:type="dxa" w:w="3800"/>
            <w:tcMar>
              <w:top w:type="dxa" w:w="80"/>
              <w:left w:type="dxa" w:w="100"/>
              <w:bottom w:type="dxa" w:w="80"/>
              <w:right w:type="dxa" w:w="100"/>
            </w:tcMar>
          </w:tcPr>
          <w:p>
            <w:r>
              <w:rPr>
                <w:b w:val="false"/>
                <w:bCs w:val="false"/>
              </w:rPr>
              <w:t xml:space="preserve">Authenticate a tunnel</w:t>
            </w:r>
          </w:p>
        </w:tc>
        <w:tc>
          <w:tcPr>
            <w:tcW w:type="dxa" w:w="5560"/>
            <w:tcMar>
              <w:top w:type="dxa" w:w="80"/>
              <w:left w:type="dxa" w:w="100"/>
              <w:bottom w:type="dxa" w:w="80"/>
              <w:right w:type="dxa" w:w="100"/>
            </w:tcMar>
          </w:tcPr>
          <w:p>
            <w:r>
              <w:rPr>
                <w:b w:val="false"/>
                <w:bCs w:val="false"/>
              </w:rPr>
              <w:t xml:space="preserve">Gateway</w:t>
            </w:r>
          </w:p>
        </w:tc>
      </w:tr>
      <w:tr>
        <w:tc>
          <w:tcPr>
            <w:tcW w:type="dxa" w:w="3800"/>
            <w:tcMar>
              <w:top w:type="dxa" w:w="80"/>
              <w:left w:type="dxa" w:w="100"/>
              <w:bottom w:type="dxa" w:w="80"/>
              <w:right w:type="dxa" w:w="100"/>
            </w:tcMar>
          </w:tcPr>
          <w:p>
            <w:r>
              <w:rPr>
                <w:b w:val="false"/>
                <w:bCs w:val="false"/>
              </w:rPr>
              <w:t xml:space="preserve">Authorize a stream</w:t>
            </w:r>
          </w:p>
        </w:tc>
        <w:tc>
          <w:tcPr>
            <w:tcW w:type="dxa" w:w="5560"/>
            <w:tcMar>
              <w:top w:type="dxa" w:w="80"/>
              <w:left w:type="dxa" w:w="100"/>
              <w:bottom w:type="dxa" w:w="80"/>
              <w:right w:type="dxa" w:w="100"/>
            </w:tcMar>
          </w:tcPr>
          <w:p>
            <w:r>
              <w:rPr>
                <w:b w:val="false"/>
                <w:bCs w:val="false"/>
              </w:rPr>
              <w:t xml:space="preserve">Gateway</w:t>
            </w:r>
          </w:p>
        </w:tc>
      </w:tr>
      <w:tr>
        <w:tc>
          <w:tcPr>
            <w:tcW w:type="dxa" w:w="3800"/>
            <w:tcMar>
              <w:top w:type="dxa" w:w="80"/>
              <w:left w:type="dxa" w:w="100"/>
              <w:bottom w:type="dxa" w:w="80"/>
              <w:right w:type="dxa" w:w="100"/>
            </w:tcMar>
          </w:tcPr>
          <w:p>
            <w:r>
              <w:rPr>
                <w:b w:val="false"/>
                <w:bCs w:val="false"/>
              </w:rPr>
              <w:t xml:space="preserve">Retry a TCP/tunnel-level failure</w:t>
            </w:r>
          </w:p>
        </w:tc>
        <w:tc>
          <w:tcPr>
            <w:tcW w:type="dxa" w:w="5560"/>
            <w:tcMar>
              <w:top w:type="dxa" w:w="80"/>
              <w:left w:type="dxa" w:w="100"/>
              <w:bottom w:type="dxa" w:w="80"/>
              <w:right w:type="dxa" w:w="100"/>
            </w:tcMar>
          </w:tcPr>
          <w:p>
            <w:r>
              <w:rPr>
                <w:b w:val="false"/>
                <w:bCs w:val="false"/>
              </w:rPr>
              <w:t xml:space="preserve">Connect Agent</w:t>
            </w:r>
          </w:p>
        </w:tc>
      </w:tr>
      <w:tr>
        <w:tc>
          <w:tcPr>
            <w:tcW w:type="dxa" w:w="3800"/>
            <w:tcMar>
              <w:top w:type="dxa" w:w="80"/>
              <w:left w:type="dxa" w:w="100"/>
              <w:bottom w:type="dxa" w:w="80"/>
              <w:right w:type="dxa" w:w="100"/>
            </w:tcMar>
          </w:tcPr>
          <w:p>
            <w:r>
              <w:rPr>
                <w:b w:val="false"/>
                <w:bCs w:val="false"/>
              </w:rPr>
              <w:t xml:space="preserve">Retry an HTTP/gRPC-level failure</w:t>
            </w:r>
          </w:p>
        </w:tc>
        <w:tc>
          <w:tcPr>
            <w:tcW w:type="dxa" w:w="5560"/>
            <w:tcMar>
              <w:top w:type="dxa" w:w="80"/>
              <w:left w:type="dxa" w:w="100"/>
              <w:bottom w:type="dxa" w:w="80"/>
              <w:right w:type="dxa" w:w="100"/>
            </w:tcMar>
          </w:tcPr>
          <w:p>
            <w:r>
              <w:rPr>
                <w:b w:val="false"/>
                <w:bCs w:val="false"/>
              </w:rPr>
              <w:t xml:space="preserve">Waypoint</w:t>
            </w:r>
          </w:p>
        </w:tc>
      </w:tr>
      <w:tr>
        <w:tc>
          <w:tcPr>
            <w:tcW w:type="dxa" w:w="3800"/>
            <w:tcMar>
              <w:top w:type="dxa" w:w="80"/>
              <w:left w:type="dxa" w:w="100"/>
              <w:bottom w:type="dxa" w:w="80"/>
              <w:right w:type="dxa" w:w="100"/>
            </w:tcMar>
          </w:tcPr>
          <w:p>
            <w:r>
              <w:rPr>
                <w:b w:val="false"/>
                <w:bCs w:val="false"/>
              </w:rPr>
              <w:t xml:space="preserve">Retry a database operation</w:t>
            </w:r>
          </w:p>
        </w:tc>
        <w:tc>
          <w:tcPr>
            <w:tcW w:type="dxa" w:w="5560"/>
            <w:tcMar>
              <w:top w:type="dxa" w:w="80"/>
              <w:left w:type="dxa" w:w="100"/>
              <w:bottom w:type="dxa" w:w="80"/>
              <w:right w:type="dxa" w:w="100"/>
            </w:tcMar>
          </w:tcPr>
          <w:p>
            <w:r>
              <w:rPr>
                <w:b w:val="false"/>
                <w:bCs w:val="false"/>
              </w:rPr>
              <w:t xml:space="preserve">Application — never any platform component (Level 1 §9)</w:t>
            </w:r>
          </w:p>
        </w:tc>
      </w:tr>
      <w:tr>
        <w:tc>
          <w:tcPr>
            <w:tcW w:type="dxa" w:w="3800"/>
            <w:tcMar>
              <w:top w:type="dxa" w:w="80"/>
              <w:left w:type="dxa" w:w="100"/>
              <w:bottom w:type="dxa" w:w="80"/>
              <w:right w:type="dxa" w:w="100"/>
            </w:tcMar>
          </w:tcPr>
          <w:p>
            <w:r>
              <w:rPr>
                <w:b w:val="false"/>
                <w:bCs w:val="false"/>
              </w:rPr>
              <w:t xml:space="preserve">Detect Agent health / heartbeat timeout</w:t>
            </w:r>
          </w:p>
        </w:tc>
        <w:tc>
          <w:tcPr>
            <w:tcW w:type="dxa" w:w="5560"/>
            <w:tcMar>
              <w:top w:type="dxa" w:w="80"/>
              <w:left w:type="dxa" w:w="100"/>
              <w:bottom w:type="dxa" w:w="80"/>
              <w:right w:type="dxa" w:w="100"/>
            </w:tcMar>
          </w:tcPr>
          <w:p>
            <w:r>
              <w:rPr>
                <w:b w:val="false"/>
                <w:bCs w:val="false"/>
              </w:rPr>
              <w:t xml:space="preserve">Health Controller</w:t>
            </w:r>
          </w:p>
        </w:tc>
      </w:tr>
      <w:tr>
        <w:tc>
          <w:tcPr>
            <w:tcW w:type="dxa" w:w="3800"/>
            <w:tcMar>
              <w:top w:type="dxa" w:w="80"/>
              <w:left w:type="dxa" w:w="100"/>
              <w:bottom w:type="dxa" w:w="80"/>
              <w:right w:type="dxa" w:w="100"/>
            </w:tcMar>
          </w:tcPr>
          <w:p>
            <w:r>
              <w:rPr>
                <w:b w:val="false"/>
                <w:bCs w:val="false"/>
              </w:rPr>
              <w:t xml:space="preserve">Detect certificate expiry approaching</w:t>
            </w:r>
          </w:p>
        </w:tc>
        <w:tc>
          <w:tcPr>
            <w:tcW w:type="dxa" w:w="5560"/>
            <w:tcMar>
              <w:top w:type="dxa" w:w="80"/>
              <w:left w:type="dxa" w:w="100"/>
              <w:bottom w:type="dxa" w:w="80"/>
              <w:right w:type="dxa" w:w="100"/>
            </w:tcMar>
          </w:tcPr>
          <w:p>
            <w:r>
              <w:rPr>
                <w:b w:val="false"/>
                <w:bCs w:val="false"/>
              </w:rPr>
              <w:t xml:space="preserve">Certificate Controller (scheduled scan, §C.2)</w:t>
            </w:r>
          </w:p>
        </w:tc>
      </w:tr>
      <w:tr>
        <w:tc>
          <w:tcPr>
            <w:tcW w:type="dxa" w:w="3800"/>
            <w:tcMar>
              <w:top w:type="dxa" w:w="80"/>
              <w:left w:type="dxa" w:w="100"/>
              <w:bottom w:type="dxa" w:w="80"/>
              <w:right w:type="dxa" w:w="100"/>
            </w:tcMar>
          </w:tcPr>
          <w:p>
            <w:r>
              <w:rPr>
                <w:b w:val="false"/>
                <w:bCs w:val="false"/>
              </w:rPr>
              <w:t xml:space="preserve">Clean up expired bootstrap tokens</w:t>
            </w:r>
          </w:p>
        </w:tc>
        <w:tc>
          <w:tcPr>
            <w:tcW w:type="dxa" w:w="5560"/>
            <w:tcMar>
              <w:top w:type="dxa" w:w="80"/>
              <w:left w:type="dxa" w:w="100"/>
              <w:bottom w:type="dxa" w:w="80"/>
              <w:right w:type="dxa" w:w="100"/>
            </w:tcMar>
          </w:tcPr>
          <w:p>
            <w:r>
              <w:rPr>
                <w:b w:val="false"/>
                <w:bCs w:val="false"/>
              </w:rPr>
              <w:t xml:space="preserve">Bootstrap Controller (scheduled)</w:t>
            </w:r>
          </w:p>
        </w:tc>
      </w:tr>
      <w:tr>
        <w:tc>
          <w:tcPr>
            <w:tcW w:type="dxa" w:w="3800"/>
            <w:tcMar>
              <w:top w:type="dxa" w:w="80"/>
              <w:left w:type="dxa" w:w="100"/>
              <w:bottom w:type="dxa" w:w="80"/>
              <w:right w:type="dxa" w:w="100"/>
            </w:tcMar>
          </w:tcPr>
          <w:p>
            <w:r>
              <w:rPr>
                <w:b w:val="false"/>
                <w:bCs w:val="false"/>
              </w:rPr>
              <w:t xml:space="preserve">Clean up stale/orphaned Registrations</w:t>
            </w:r>
          </w:p>
        </w:tc>
        <w:tc>
          <w:tcPr>
            <w:tcW w:type="dxa" w:w="5560"/>
            <w:tcMar>
              <w:top w:type="dxa" w:w="80"/>
              <w:left w:type="dxa" w:w="100"/>
              <w:bottom w:type="dxa" w:w="80"/>
              <w:right w:type="dxa" w:w="100"/>
            </w:tcMar>
          </w:tcPr>
          <w:p>
            <w:r>
              <w:rPr>
                <w:b w:val="false"/>
                <w:bCs w:val="false"/>
              </w:rPr>
              <w:t xml:space="preserve">Registration Controller (scheduled)</w:t>
            </w:r>
          </w:p>
        </w:tc>
      </w:tr>
      <w:tr>
        <w:tc>
          <w:tcPr>
            <w:tcW w:type="dxa" w:w="3800"/>
            <w:tcMar>
              <w:top w:type="dxa" w:w="80"/>
              <w:left w:type="dxa" w:w="100"/>
              <w:bottom w:type="dxa" w:w="80"/>
              <w:right w:type="dxa" w:w="100"/>
            </w:tcMar>
          </w:tcPr>
          <w:p>
            <w:r>
              <w:rPr>
                <w:b w:val="false"/>
                <w:bCs w:val="false"/>
              </w:rPr>
              <w:t xml:space="preserve">Archive audit events</w:t>
            </w:r>
          </w:p>
        </w:tc>
        <w:tc>
          <w:tcPr>
            <w:tcW w:type="dxa" w:w="5560"/>
            <w:tcMar>
              <w:top w:type="dxa" w:w="80"/>
              <w:left w:type="dxa" w:w="100"/>
              <w:bottom w:type="dxa" w:w="80"/>
              <w:right w:type="dxa" w:w="100"/>
            </w:tcMar>
          </w:tcPr>
          <w:p>
            <w:r>
              <w:rPr>
                <w:b w:val="false"/>
                <w:bCs w:val="false"/>
              </w:rPr>
              <w:t xml:space="preserve">Audit subsystem (Platform-owned, outside the Controller set proper)</w:t>
            </w:r>
          </w:p>
        </w:tc>
      </w:tr>
    </w:tbl>
    <w:p>
      <w:pPr>
        <w:pStyle w:val="Heading2"/>
        <w:spacing w:after="150" w:before="300"/>
      </w:pPr>
      <w:r>
        <w:t xml:space="preserve">C.2 Scheduled Jobs</w:t>
      </w:r>
    </w:p>
    <w:p>
      <w:pPr>
        <w:spacing w:after="120"/>
      </w:pPr>
      <w:r>
        <w:t xml:space="preserve">Preference throughout this design is reconciliation (react to a change) over polling (check on a timer) wherever the two are equivalent — cron-style scheduling is reserved specifically for genuinely time-based work, where there is no “change event” to react to (an expiry threshold being crossed by the passage of time itself, not by any action a tenant or operator took).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shd w:fill="D9E2F3" w:val="clear"/>
            <w:tcMar>
              <w:top w:type="dxa" w:w="80"/>
              <w:left w:type="dxa" w:w="100"/>
              <w:bottom w:type="dxa" w:w="80"/>
              <w:right w:type="dxa" w:w="100"/>
            </w:tcMar>
          </w:tcPr>
          <w:p>
            <w:r>
              <w:rPr>
                <w:b/>
                <w:bCs/>
              </w:rPr>
              <w:t xml:space="preserve">Job</w:t>
            </w:r>
          </w:p>
        </w:tc>
        <w:tc>
          <w:tcPr>
            <w:tcW w:type="dxa" w:w="2600"/>
            <w:shd w:fill="D9E2F3" w:val="clear"/>
            <w:tcMar>
              <w:top w:type="dxa" w:w="80"/>
              <w:left w:type="dxa" w:w="100"/>
              <w:bottom w:type="dxa" w:w="80"/>
              <w:right w:type="dxa" w:w="100"/>
            </w:tcMar>
          </w:tcPr>
          <w:p>
            <w:r>
              <w:rPr>
                <w:b/>
                <w:bCs/>
              </w:rPr>
              <w:t xml:space="preserve">Owner</w:t>
            </w:r>
          </w:p>
        </w:tc>
        <w:tc>
          <w:tcPr>
            <w:tcW w:type="dxa" w:w="3760"/>
            <w:shd w:fill="D9E2F3" w:val="clear"/>
            <w:tcMar>
              <w:top w:type="dxa" w:w="80"/>
              <w:left w:type="dxa" w:w="100"/>
              <w:bottom w:type="dxa" w:w="80"/>
              <w:right w:type="dxa" w:w="100"/>
            </w:tcMar>
          </w:tcPr>
          <w:p>
            <w:r>
              <w:rPr>
                <w:b/>
                <w:bCs/>
              </w:rPr>
              <w:t xml:space="preserve">Trigger</w:t>
            </w:r>
          </w:p>
        </w:tc>
      </w:tr>
      <w:tr>
        <w:tc>
          <w:tcPr>
            <w:tcW w:type="dxa" w:w="3000"/>
            <w:tcMar>
              <w:top w:type="dxa" w:w="80"/>
              <w:left w:type="dxa" w:w="100"/>
              <w:bottom w:type="dxa" w:w="80"/>
              <w:right w:type="dxa" w:w="100"/>
            </w:tcMar>
          </w:tcPr>
          <w:p>
            <w:r>
              <w:rPr>
                <w:b w:val="false"/>
                <w:bCs w:val="false"/>
              </w:rPr>
              <w:t xml:space="preserve">Certificate expiry scan</w:t>
            </w:r>
          </w:p>
        </w:tc>
        <w:tc>
          <w:tcPr>
            <w:tcW w:type="dxa" w:w="2600"/>
            <w:tcMar>
              <w:top w:type="dxa" w:w="80"/>
              <w:left w:type="dxa" w:w="100"/>
              <w:bottom w:type="dxa" w:w="80"/>
              <w:right w:type="dxa" w:w="100"/>
            </w:tcMar>
          </w:tcPr>
          <w:p>
            <w:r>
              <w:rPr>
                <w:b w:val="false"/>
                <w:bCs w:val="false"/>
              </w:rPr>
              <w:t xml:space="preserve">Certificate Controller</w:t>
            </w:r>
          </w:p>
        </w:tc>
        <w:tc>
          <w:tcPr>
            <w:tcW w:type="dxa" w:w="3760"/>
            <w:tcMar>
              <w:top w:type="dxa" w:w="80"/>
              <w:left w:type="dxa" w:w="100"/>
              <w:bottom w:type="dxa" w:w="80"/>
              <w:right w:type="dxa" w:w="100"/>
            </w:tcMar>
          </w:tcPr>
          <w:p>
            <w:r>
              <w:rPr>
                <w:b w:val="false"/>
                <w:bCs w:val="false"/>
              </w:rPr>
              <w:t xml:space="preserve">Scheduled (e.g. hourly) — genuinely time-based, per the reasoning above</w:t>
            </w:r>
          </w:p>
        </w:tc>
      </w:tr>
      <w:tr>
        <w:tc>
          <w:tcPr>
            <w:tcW w:type="dxa" w:w="3000"/>
            <w:tcMar>
              <w:top w:type="dxa" w:w="80"/>
              <w:left w:type="dxa" w:w="100"/>
              <w:bottom w:type="dxa" w:w="80"/>
              <w:right w:type="dxa" w:w="100"/>
            </w:tcMar>
          </w:tcPr>
          <w:p>
            <w:r>
              <w:rPr>
                <w:b w:val="false"/>
                <w:bCs w:val="false"/>
              </w:rPr>
              <w:t xml:space="preserve">Certificate renewal</w:t>
            </w:r>
          </w:p>
        </w:tc>
        <w:tc>
          <w:tcPr>
            <w:tcW w:type="dxa" w:w="2600"/>
            <w:tcMar>
              <w:top w:type="dxa" w:w="80"/>
              <w:left w:type="dxa" w:w="100"/>
              <w:bottom w:type="dxa" w:w="80"/>
              <w:right w:type="dxa" w:w="100"/>
            </w:tcMar>
          </w:tcPr>
          <w:p>
            <w:r>
              <w:rPr>
                <w:b w:val="false"/>
                <w:bCs w:val="false"/>
              </w:rPr>
              <w:t xml:space="preserve">Certificate Controller</w:t>
            </w:r>
          </w:p>
        </w:tc>
        <w:tc>
          <w:tcPr>
            <w:tcW w:type="dxa" w:w="3760"/>
            <w:tcMar>
              <w:top w:type="dxa" w:w="80"/>
              <w:left w:type="dxa" w:w="100"/>
              <w:bottom w:type="dxa" w:w="80"/>
              <w:right w:type="dxa" w:w="100"/>
            </w:tcMar>
          </w:tcPr>
          <w:p>
            <w:r>
              <w:rPr>
                <w:b w:val="false"/>
                <w:bCs w:val="false"/>
              </w:rPr>
              <w:t xml:space="preserve">Event-driven, triggered by the expiry scan crossing the Renewal Due threshold (§D.2)</w:t>
            </w:r>
          </w:p>
        </w:tc>
      </w:tr>
      <w:tr>
        <w:tc>
          <w:tcPr>
            <w:tcW w:type="dxa" w:w="3000"/>
            <w:tcMar>
              <w:top w:type="dxa" w:w="80"/>
              <w:left w:type="dxa" w:w="100"/>
              <w:bottom w:type="dxa" w:w="80"/>
              <w:right w:type="dxa" w:w="100"/>
            </w:tcMar>
          </w:tcPr>
          <w:p>
            <w:r>
              <w:rPr>
                <w:b w:val="false"/>
                <w:bCs w:val="false"/>
              </w:rPr>
              <w:t xml:space="preserve">Bootstrap token cleanup</w:t>
            </w:r>
          </w:p>
        </w:tc>
        <w:tc>
          <w:tcPr>
            <w:tcW w:type="dxa" w:w="2600"/>
            <w:tcMar>
              <w:top w:type="dxa" w:w="80"/>
              <w:left w:type="dxa" w:w="100"/>
              <w:bottom w:type="dxa" w:w="80"/>
              <w:right w:type="dxa" w:w="100"/>
            </w:tcMar>
          </w:tcPr>
          <w:p>
            <w:r>
              <w:rPr>
                <w:b w:val="false"/>
                <w:bCs w:val="false"/>
              </w:rPr>
              <w:t xml:space="preserve">Bootstrap Controller</w:t>
            </w:r>
          </w:p>
        </w:tc>
        <w:tc>
          <w:tcPr>
            <w:tcW w:type="dxa" w:w="3760"/>
            <w:tcMar>
              <w:top w:type="dxa" w:w="80"/>
              <w:left w:type="dxa" w:w="100"/>
              <w:bottom w:type="dxa" w:w="80"/>
              <w:right w:type="dxa" w:w="100"/>
            </w:tcMar>
          </w:tcPr>
          <w:p>
            <w:r>
              <w:rPr>
                <w:b w:val="false"/>
                <w:bCs w:val="false"/>
              </w:rPr>
              <w:t xml:space="preserve">Scheduled (e.g. every 15 minutes) — removes tokens past their expiry that were never consumed</w:t>
            </w:r>
          </w:p>
        </w:tc>
      </w:tr>
      <w:tr>
        <w:tc>
          <w:tcPr>
            <w:tcW w:type="dxa" w:w="3000"/>
            <w:tcMar>
              <w:top w:type="dxa" w:w="80"/>
              <w:left w:type="dxa" w:w="100"/>
              <w:bottom w:type="dxa" w:w="80"/>
              <w:right w:type="dxa" w:w="100"/>
            </w:tcMar>
          </w:tcPr>
          <w:p>
            <w:r>
              <w:rPr>
                <w:b w:val="false"/>
                <w:bCs w:val="false"/>
              </w:rPr>
              <w:t xml:space="preserve">Agent heartbeat timeout detection</w:t>
            </w:r>
          </w:p>
        </w:tc>
        <w:tc>
          <w:tcPr>
            <w:tcW w:type="dxa" w:w="2600"/>
            <w:tcMar>
              <w:top w:type="dxa" w:w="80"/>
              <w:left w:type="dxa" w:w="100"/>
              <w:bottom w:type="dxa" w:w="80"/>
              <w:right w:type="dxa" w:w="100"/>
            </w:tcMar>
          </w:tcPr>
          <w:p>
            <w:r>
              <w:rPr>
                <w:b w:val="false"/>
                <w:bCs w:val="false"/>
              </w:rPr>
              <w:t xml:space="preserve">Health Controller</w:t>
            </w:r>
          </w:p>
        </w:tc>
        <w:tc>
          <w:tcPr>
            <w:tcW w:type="dxa" w:w="3760"/>
            <w:tcMar>
              <w:top w:type="dxa" w:w="80"/>
              <w:left w:type="dxa" w:w="100"/>
              <w:bottom w:type="dxa" w:w="80"/>
              <w:right w:type="dxa" w:w="100"/>
            </w:tcMar>
          </w:tcPr>
          <w:p>
            <w:r>
              <w:rPr>
                <w:b w:val="false"/>
                <w:bCs w:val="false"/>
              </w:rPr>
              <w:t xml:space="preserve">Scheduled (e.g. every 30 seconds per tenant fleet) — a missing heartbeat is only detectable by the passage of time</w:t>
            </w:r>
          </w:p>
        </w:tc>
      </w:tr>
      <w:tr>
        <w:tc>
          <w:tcPr>
            <w:tcW w:type="dxa" w:w="3000"/>
            <w:tcMar>
              <w:top w:type="dxa" w:w="80"/>
              <w:left w:type="dxa" w:w="100"/>
              <w:bottom w:type="dxa" w:w="80"/>
              <w:right w:type="dxa" w:w="100"/>
            </w:tcMar>
          </w:tcPr>
          <w:p>
            <w:r>
              <w:rPr>
                <w:b w:val="false"/>
                <w:bCs w:val="false"/>
              </w:rPr>
              <w:t xml:space="preserve">Registration reconciliation</w:t>
            </w:r>
          </w:p>
        </w:tc>
        <w:tc>
          <w:tcPr>
            <w:tcW w:type="dxa" w:w="2600"/>
            <w:tcMar>
              <w:top w:type="dxa" w:w="80"/>
              <w:left w:type="dxa" w:w="100"/>
              <w:bottom w:type="dxa" w:w="80"/>
              <w:right w:type="dxa" w:w="100"/>
            </w:tcMar>
          </w:tcPr>
          <w:p>
            <w:r>
              <w:rPr>
                <w:b w:val="false"/>
                <w:bCs w:val="false"/>
              </w:rPr>
              <w:t xml:space="preserve">Registration Controller</w:t>
            </w:r>
          </w:p>
        </w:tc>
        <w:tc>
          <w:tcPr>
            <w:tcW w:type="dxa" w:w="3760"/>
            <w:tcMar>
              <w:top w:type="dxa" w:w="80"/>
              <w:left w:type="dxa" w:w="100"/>
              <w:bottom w:type="dxa" w:w="80"/>
              <w:right w:type="dxa" w:w="100"/>
            </w:tcMar>
          </w:tcPr>
          <w:p>
            <w:r>
              <w:rPr>
                <w:b w:val="false"/>
                <w:bCs w:val="false"/>
              </w:rPr>
              <w:t xml:space="preserve">Event-driven (on any Registration change) plus a periodic full-reconciliation sweep (e.g. every 10 minutes) as a correctness backstop against any missed event</w:t>
            </w:r>
          </w:p>
        </w:tc>
      </w:tr>
      <w:tr>
        <w:tc>
          <w:tcPr>
            <w:tcW w:type="dxa" w:w="3000"/>
            <w:tcMar>
              <w:top w:type="dxa" w:w="80"/>
              <w:left w:type="dxa" w:w="100"/>
              <w:bottom w:type="dxa" w:w="80"/>
              <w:right w:type="dxa" w:w="100"/>
            </w:tcMar>
          </w:tcPr>
          <w:p>
            <w:r>
              <w:rPr>
                <w:b w:val="false"/>
                <w:bCs w:val="false"/>
              </w:rPr>
              <w:t xml:space="preserve">Stale/orphaned registration cleanup</w:t>
            </w:r>
          </w:p>
        </w:tc>
        <w:tc>
          <w:tcPr>
            <w:tcW w:type="dxa" w:w="2600"/>
            <w:tcMar>
              <w:top w:type="dxa" w:w="80"/>
              <w:left w:type="dxa" w:w="100"/>
              <w:bottom w:type="dxa" w:w="80"/>
              <w:right w:type="dxa" w:w="100"/>
            </w:tcMar>
          </w:tcPr>
          <w:p>
            <w:r>
              <w:rPr>
                <w:b w:val="false"/>
                <w:bCs w:val="false"/>
              </w:rPr>
              <w:t xml:space="preserve">Registration Controller</w:t>
            </w:r>
          </w:p>
        </w:tc>
        <w:tc>
          <w:tcPr>
            <w:tcW w:type="dxa" w:w="3760"/>
            <w:tcMar>
              <w:top w:type="dxa" w:w="80"/>
              <w:left w:type="dxa" w:w="100"/>
              <w:bottom w:type="dxa" w:w="80"/>
              <w:right w:type="dxa" w:w="100"/>
            </w:tcMar>
          </w:tcPr>
          <w:p>
            <w:r>
              <w:rPr>
                <w:b w:val="false"/>
                <w:bCs w:val="false"/>
              </w:rPr>
              <w:t xml:space="preserve">Scheduled (e.g. daily) — catches Registrations left in Deleting due to a prior partial failure</w:t>
            </w:r>
          </w:p>
        </w:tc>
      </w:tr>
      <w:tr>
        <w:tc>
          <w:tcPr>
            <w:tcW w:type="dxa" w:w="3000"/>
            <w:tcMar>
              <w:top w:type="dxa" w:w="80"/>
              <w:left w:type="dxa" w:w="100"/>
              <w:bottom w:type="dxa" w:w="80"/>
              <w:right w:type="dxa" w:w="100"/>
            </w:tcMar>
          </w:tcPr>
          <w:p>
            <w:r>
              <w:rPr>
                <w:b w:val="false"/>
                <w:bCs w:val="false"/>
              </w:rPr>
              <w:t xml:space="preserve">Gateway / Agent configuration publication</w:t>
            </w:r>
          </w:p>
        </w:tc>
        <w:tc>
          <w:tcPr>
            <w:tcW w:type="dxa" w:w="2600"/>
            <w:tcMar>
              <w:top w:type="dxa" w:w="80"/>
              <w:left w:type="dxa" w:w="100"/>
              <w:bottom w:type="dxa" w:w="80"/>
              <w:right w:type="dxa" w:w="100"/>
            </w:tcMar>
          </w:tcPr>
          <w:p>
            <w:r>
              <w:rPr>
                <w:b w:val="false"/>
                <w:bCs w:val="false"/>
              </w:rPr>
              <w:t xml:space="preserve">Config Controller</w:t>
            </w:r>
          </w:p>
        </w:tc>
        <w:tc>
          <w:tcPr>
            <w:tcW w:type="dxa" w:w="3760"/>
            <w:tcMar>
              <w:top w:type="dxa" w:w="80"/>
              <w:left w:type="dxa" w:w="100"/>
              <w:bottom w:type="dxa" w:w="80"/>
              <w:right w:type="dxa" w:w="100"/>
            </w:tcMar>
          </w:tcPr>
          <w:p>
            <w:r>
              <w:rPr>
                <w:b w:val="false"/>
                <w:bCs w:val="false"/>
              </w:rPr>
              <w:t xml:space="preserve">Event-driven, on any change to desired state</w:t>
            </w:r>
          </w:p>
        </w:tc>
      </w:tr>
      <w:tr>
        <w:tc>
          <w:tcPr>
            <w:tcW w:type="dxa" w:w="3000"/>
            <w:tcMar>
              <w:top w:type="dxa" w:w="80"/>
              <w:left w:type="dxa" w:w="100"/>
              <w:bottom w:type="dxa" w:w="80"/>
              <w:right w:type="dxa" w:w="100"/>
            </w:tcMar>
          </w:tcPr>
          <w:p>
            <w:r>
              <w:rPr>
                <w:b w:val="false"/>
                <w:bCs w:val="false"/>
              </w:rPr>
              <w:t xml:space="preserve">Audit / event archival</w:t>
            </w:r>
          </w:p>
        </w:tc>
        <w:tc>
          <w:tcPr>
            <w:tcW w:type="dxa" w:w="2600"/>
            <w:tcMar>
              <w:top w:type="dxa" w:w="80"/>
              <w:left w:type="dxa" w:w="100"/>
              <w:bottom w:type="dxa" w:w="80"/>
              <w:right w:type="dxa" w:w="100"/>
            </w:tcMar>
          </w:tcPr>
          <w:p>
            <w:r>
              <w:rPr>
                <w:b w:val="false"/>
                <w:bCs w:val="false"/>
              </w:rPr>
              <w:t xml:space="preserve">Audit subsystem</w:t>
            </w:r>
          </w:p>
        </w:tc>
        <w:tc>
          <w:tcPr>
            <w:tcW w:type="dxa" w:w="3760"/>
            <w:tcMar>
              <w:top w:type="dxa" w:w="80"/>
              <w:left w:type="dxa" w:w="100"/>
              <w:bottom w:type="dxa" w:w="80"/>
              <w:right w:type="dxa" w:w="100"/>
            </w:tcMar>
          </w:tcPr>
          <w:p>
            <w:r>
              <w:rPr>
                <w:b w:val="false"/>
                <w:bCs w:val="false"/>
              </w:rPr>
              <w:t xml:space="preserve">Scheduled (e.g. daily export to long-term storage)</w:t>
            </w:r>
          </w:p>
        </w:tc>
      </w:tr>
      <w:tr>
        <w:tc>
          <w:tcPr>
            <w:tcW w:type="dxa" w:w="3000"/>
            <w:tcMar>
              <w:top w:type="dxa" w:w="80"/>
              <w:left w:type="dxa" w:w="100"/>
              <w:bottom w:type="dxa" w:w="80"/>
              <w:right w:type="dxa" w:w="100"/>
            </w:tcMar>
          </w:tcPr>
          <w:p>
            <w:r>
              <w:rPr>
                <w:b w:val="false"/>
                <w:bCs w:val="false"/>
              </w:rPr>
              <w:t xml:space="preserve">Tenant suspension propagation</w:t>
            </w:r>
          </w:p>
        </w:tc>
        <w:tc>
          <w:tcPr>
            <w:tcW w:type="dxa" w:w="2600"/>
            <w:tcMar>
              <w:top w:type="dxa" w:w="80"/>
              <w:left w:type="dxa" w:w="100"/>
              <w:bottom w:type="dxa" w:w="80"/>
              <w:right w:type="dxa" w:w="100"/>
            </w:tcMar>
          </w:tcPr>
          <w:p>
            <w:r>
              <w:rPr>
                <w:b w:val="false"/>
                <w:bCs w:val="false"/>
              </w:rPr>
              <w:t xml:space="preserve">Registration Controller (in coordination with the Gateway's live authorization path)</w:t>
            </w:r>
          </w:p>
        </w:tc>
        <w:tc>
          <w:tcPr>
            <w:tcW w:type="dxa" w:w="3760"/>
            <w:tcMar>
              <w:top w:type="dxa" w:w="80"/>
              <w:left w:type="dxa" w:w="100"/>
              <w:bottom w:type="dxa" w:w="80"/>
              <w:right w:type="dxa" w:w="100"/>
            </w:tcMar>
          </w:tcPr>
          <w:p>
            <w:r>
              <w:rPr>
                <w:b w:val="false"/>
                <w:bCs w:val="false"/>
              </w:rPr>
              <w:t xml:space="preserve">Event-driven, on a suspend/unsuspend action</w:t>
            </w:r>
          </w:p>
        </w:tc>
      </w:tr>
    </w:tbl>
    <w:p>
      <w:pPr>
        <w:pStyle w:val="Heading2"/>
        <w:spacing w:after="150" w:before="300"/>
      </w:pPr>
      <w:r>
        <w:t xml:space="preserve">C.3 Controller Decomposition</w:t>
      </w:r>
    </w:p>
    <w:p>
      <w:pPr>
        <w:spacing w:after="120"/>
      </w:pPr>
      <w:r>
        <w:t xml:space="preserve">“Controllers” (Level 1 §5.3) is a role, not necessarily a single binary. This design assumes the following reconciliation loops, each independently deployable if operationally useful, but sharing the ownership discipline above regardless of how they are packaged:</w:t>
      </w:r>
    </w:p>
    <w:p>
      <w:pPr>
        <w:pStyle w:val="ListParagraph"/>
        <w:numPr>
          <w:ilvl w:val="0"/>
          <w:numId w:val="1"/>
        </w:numPr>
        <w:spacing w:after="60"/>
      </w:pPr>
      <w:r>
        <w:t xml:space="preserve">Bootstrap Controller — tenant onboarding package generation, bootstrap token issuance and invalidation.</w:t>
      </w:r>
    </w:p>
    <w:p>
      <w:pPr>
        <w:pStyle w:val="ListParagraph"/>
        <w:numPr>
          <w:ilvl w:val="0"/>
          <w:numId w:val="1"/>
        </w:numPr>
        <w:spacing w:after="60"/>
      </w:pPr>
      <w:r>
        <w:t xml:space="preserve">Registration Controller — Registration lifecycle (§A.2), validation, reconciliation, stale-registration cleanup.</w:t>
      </w:r>
    </w:p>
    <w:p>
      <w:pPr>
        <w:pStyle w:val="ListParagraph"/>
        <w:numPr>
          <w:ilvl w:val="0"/>
          <w:numId w:val="1"/>
        </w:numPr>
        <w:spacing w:after="60"/>
      </w:pPr>
      <w:r>
        <w:t xml:space="preserve">Certificate Controller — all CA interaction (§D.1), issuance, renewal, revocation, expiry scanning.</w:t>
      </w:r>
    </w:p>
    <w:p>
      <w:pPr>
        <w:pStyle w:val="ListParagraph"/>
        <w:numPr>
          <w:ilvl w:val="0"/>
          <w:numId w:val="1"/>
        </w:numPr>
        <w:spacing w:after="60"/>
      </w:pPr>
      <w:r>
        <w:t xml:space="preserve">Config Controller — translating desired state (Registrations, certs) into the concrete configuration Gateway and Connect Agent instances consume, and publishing it (§D.5).</w:t>
      </w:r>
    </w:p>
    <w:p>
      <w:pPr>
        <w:pStyle w:val="ListParagraph"/>
        <w:numPr>
          <w:ilvl w:val="0"/>
          <w:numId w:val="1"/>
        </w:numPr>
        <w:spacing w:after="60"/>
      </w:pPr>
      <w:r>
        <w:t xml:space="preserve">Health Controller — Agent heartbeat/health aggregation, feeding the observed-state model (Level 1 §10.3) and the Agent state machine (§A.3).</w:t>
      </w:r>
    </w:p>
    <w:p>
      <w:pPr>
        <w:spacing w:after="120"/>
      </w:pPr>
      <w:r>
        <w:t xml:space="preserve">Whether these ship as one binary with five internal reconciliation loops or five separate deployments is an implementation choice outside this document's scope — consistent with how Level 1 treats the Gateway's internal module boundary (Level 1 §5.2).</w:t>
      </w:r>
    </w:p>
    <w:p>
      <w:pPr>
        <w:spacing w:after="120"/>
      </w:pPr>
      <w:r>
        <w:t>C.4 Controller and Registration Store blast-radius controls (resolves Architecture-Spec §14 item 9)</w:t>
      </w:r>
    </w:p>
    <w:p>
      <w:pPr>
        <w:spacing w:after="120"/>
      </w:pPr>
      <w:r>
        <w:t>Registration Store accepts writes only from Controller mTLS identities — never from the Gateway, Agents, or human users directly. Each Controller runs with a least-privilege identity; only the Certificate Controller holds CA client credentials. High-risk mutations (tenant-wide suspend overrides, bulk registration create/delete, new Platform→Customer Resource bindings) require dual-control approval or a break-glass role with mandatory audit. Platform monitoring alerts on mass registration churn and anomalous Controller write volume. These controls bound ADR-006’s sole-writer power without putting Controllers on the data path (ADR-004).</w:t>
      </w:r>
    </w:p>
    <w:p>
      <w:r>
        <w:br w:type="page"/>
      </w:r>
    </w:p>
    <w:p>
      <w:pPr>
        <w:pStyle w:val="Heading1"/>
        <w:spacing w:after="200" w:before="400"/>
      </w:pPr>
      <w:r>
        <w:t xml:space="preserve">Part D — Certificate and Bootstrap Token Lifecycle</w:t>
      </w:r>
    </w:p>
    <w:p>
      <w:pPr>
        <w:pStyle w:val="Heading2"/>
        <w:spacing w:after="150" w:before="300"/>
      </w:pPr>
      <w:r>
        <w:t xml:space="preserve">D.1 Certificate Hierarchy and Issuance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200"/>
        <w:gridCol w:w="1900"/>
        <w:gridCol w:w="1660"/>
      </w:tblGrid>
      <w:tr>
        <w:trPr>
          <w:tblHeader/>
        </w:trPr>
        <w:tc>
          <w:tcPr>
            <w:tcW w:type="dxa" w:w="1900"/>
            <w:shd w:fill="D9E2F3" w:val="clear"/>
            <w:tcMar>
              <w:top w:type="dxa" w:w="80"/>
              <w:left w:type="dxa" w:w="100"/>
              <w:bottom w:type="dxa" w:w="80"/>
              <w:right w:type="dxa" w:w="100"/>
            </w:tcMar>
          </w:tcPr>
          <w:p>
            <w:r>
              <w:rPr>
                <w:b/>
                <w:bCs/>
              </w:rPr>
              <w:t xml:space="preserve">Asset</w:t>
            </w:r>
          </w:p>
        </w:tc>
        <w:tc>
          <w:tcPr>
            <w:tcW w:type="dxa" w:w="1700"/>
            <w:shd w:fill="D9E2F3" w:val="clear"/>
            <w:tcMar>
              <w:top w:type="dxa" w:w="80"/>
              <w:left w:type="dxa" w:w="100"/>
              <w:bottom w:type="dxa" w:w="80"/>
              <w:right w:type="dxa" w:w="100"/>
            </w:tcMar>
          </w:tcPr>
          <w:p>
            <w:r>
              <w:rPr>
                <w:b/>
                <w:bCs/>
              </w:rPr>
              <w:t xml:space="preserve">Owner</w:t>
            </w:r>
          </w:p>
        </w:tc>
        <w:tc>
          <w:tcPr>
            <w:tcW w:type="dxa" w:w="2200"/>
            <w:shd w:fill="D9E2F3" w:val="clear"/>
            <w:tcMar>
              <w:top w:type="dxa" w:w="80"/>
              <w:left w:type="dxa" w:w="100"/>
              <w:bottom w:type="dxa" w:w="80"/>
              <w:right w:type="dxa" w:w="100"/>
            </w:tcMar>
          </w:tcPr>
          <w:p>
            <w:r>
              <w:rPr>
                <w:b/>
                <w:bCs/>
              </w:rPr>
              <w:t xml:space="preserve">Created by</w:t>
            </w:r>
          </w:p>
        </w:tc>
        <w:tc>
          <w:tcPr>
            <w:tcW w:type="dxa" w:w="1900"/>
            <w:shd w:fill="D9E2F3" w:val="clear"/>
            <w:tcMar>
              <w:top w:type="dxa" w:w="80"/>
              <w:left w:type="dxa" w:w="100"/>
              <w:bottom w:type="dxa" w:w="80"/>
              <w:right w:type="dxa" w:w="100"/>
            </w:tcMar>
          </w:tcPr>
          <w:p>
            <w:r>
              <w:rPr>
                <w:b/>
                <w:bCs/>
              </w:rPr>
              <w:t xml:space="preserve">Rotated by</w:t>
            </w:r>
          </w:p>
        </w:tc>
        <w:tc>
          <w:tcPr>
            <w:tcW w:type="dxa" w:w="1660"/>
            <w:shd w:fill="D9E2F3" w:val="clear"/>
            <w:tcMar>
              <w:top w:type="dxa" w:w="80"/>
              <w:left w:type="dxa" w:w="100"/>
              <w:bottom w:type="dxa" w:w="80"/>
              <w:right w:type="dxa" w:w="100"/>
            </w:tcMar>
          </w:tcPr>
          <w:p>
            <w:r>
              <w:rPr>
                <w:b/>
                <w:bCs/>
              </w:rPr>
              <w:t xml:space="preserve">Consumed by</w:t>
            </w:r>
          </w:p>
        </w:tc>
      </w:tr>
      <w:tr>
        <w:tc>
          <w:tcPr>
            <w:tcW w:type="dxa" w:w="1900"/>
            <w:tcMar>
              <w:top w:type="dxa" w:w="80"/>
              <w:left w:type="dxa" w:w="100"/>
              <w:bottom w:type="dxa" w:w="80"/>
              <w:right w:type="dxa" w:w="100"/>
            </w:tcMar>
          </w:tcPr>
          <w:p>
            <w:r>
              <w:rPr>
                <w:b w:val="false"/>
                <w:bCs w:val="false"/>
              </w:rPr>
              <w:t xml:space="preserve">Root CA</w:t>
            </w:r>
          </w:p>
        </w:tc>
        <w:tc>
          <w:tcPr>
            <w:tcW w:type="dxa" w:w="1700"/>
            <w:tcMar>
              <w:top w:type="dxa" w:w="80"/>
              <w:left w:type="dxa" w:w="100"/>
              <w:bottom w:type="dxa" w:w="80"/>
              <w:right w:type="dxa" w:w="100"/>
            </w:tcMar>
          </w:tcPr>
          <w:p>
            <w:r>
              <w:rPr>
                <w:b w:val="false"/>
                <w:bCs w:val="false"/>
              </w:rPr>
              <w:t xml:space="preserve">Platform (highest-ceremony asset in the system)</w:t>
            </w:r>
          </w:p>
        </w:tc>
        <w:tc>
          <w:tcPr>
            <w:tcW w:type="dxa" w:w="2200"/>
            <w:tcMar>
              <w:top w:type="dxa" w:w="80"/>
              <w:left w:type="dxa" w:w="100"/>
              <w:bottom w:type="dxa" w:w="80"/>
              <w:right w:type="dxa" w:w="100"/>
            </w:tcMar>
          </w:tcPr>
          <w:p>
            <w:r>
              <w:rPr>
                <w:b w:val="false"/>
                <w:bCs w:val="false"/>
              </w:rPr>
              <w:t xml:space="preserve">Manual, offline bootstrap (Day 0, §B.1) — deliberately not automated, given the blast radius of compromise</w:t>
            </w:r>
          </w:p>
        </w:tc>
        <w:tc>
          <w:tcPr>
            <w:tcW w:type="dxa" w:w="1900"/>
            <w:tcMar>
              <w:top w:type="dxa" w:w="80"/>
              <w:left w:type="dxa" w:w="100"/>
              <w:bottom w:type="dxa" w:w="80"/>
              <w:right w:type="dxa" w:w="100"/>
            </w:tcMar>
          </w:tcPr>
          <w:p>
            <w:r>
              <w:rPr>
                <w:b w:val="false"/>
                <w:bCs w:val="false"/>
              </w:rPr>
              <w:t xml:space="preserve">Rare / manual, on a multi-year cycle</w:t>
            </w:r>
          </w:p>
        </w:tc>
        <w:tc>
          <w:tcPr>
            <w:tcW w:type="dxa" w:w="1660"/>
            <w:tcMar>
              <w:top w:type="dxa" w:w="80"/>
              <w:left w:type="dxa" w:w="100"/>
              <w:bottom w:type="dxa" w:w="80"/>
              <w:right w:type="dxa" w:w="100"/>
            </w:tcMar>
          </w:tcPr>
          <w:p>
            <w:r>
              <w:rPr>
                <w:b w:val="false"/>
                <w:bCs w:val="false"/>
              </w:rPr>
              <w:t xml:space="preserve">Signs the Intermediate CA only — never signs a leaf certificate directly</w:t>
            </w:r>
          </w:p>
        </w:tc>
      </w:tr>
      <w:tr>
        <w:tc>
          <w:tcPr>
            <w:tcW w:type="dxa" w:w="1900"/>
            <w:tcMar>
              <w:top w:type="dxa" w:w="80"/>
              <w:left w:type="dxa" w:w="100"/>
              <w:bottom w:type="dxa" w:w="80"/>
              <w:right w:type="dxa" w:w="100"/>
            </w:tcMar>
          </w:tcPr>
          <w:p>
            <w:r>
              <w:rPr>
                <w:b w:val="false"/>
                <w:bCs w:val="false"/>
              </w:rPr>
              <w:t xml:space="preserve">Intermediate CA</w:t>
            </w:r>
          </w:p>
        </w:tc>
        <w:tc>
          <w:tcPr>
            <w:tcW w:type="dxa" w:w="1700"/>
            <w:tcMar>
              <w:top w:type="dxa" w:w="80"/>
              <w:left w:type="dxa" w:w="100"/>
              <w:bottom w:type="dxa" w:w="80"/>
              <w:right w:type="dxa" w:w="100"/>
            </w:tcMar>
          </w:tcPr>
          <w:p>
            <w:r>
              <w:rPr>
                <w:b w:val="false"/>
                <w:bCs w:val="false"/>
              </w:rPr>
              <w:t xml:space="preserve">Certificate Controller</w:t>
            </w:r>
          </w:p>
        </w:tc>
        <w:tc>
          <w:tcPr>
            <w:tcW w:type="dxa" w:w="2200"/>
            <w:tcMar>
              <w:top w:type="dxa" w:w="80"/>
              <w:left w:type="dxa" w:w="100"/>
              <w:bottom w:type="dxa" w:w="80"/>
              <w:right w:type="dxa" w:w="100"/>
            </w:tcMar>
          </w:tcPr>
          <w:p>
            <w:r>
              <w:rPr>
                <w:b w:val="false"/>
                <w:bCs w:val="false"/>
              </w:rPr>
              <w:t xml:space="preserve">Platform bootstrap (Day 0), signed by Root CA</w:t>
            </w:r>
          </w:p>
        </w:tc>
        <w:tc>
          <w:tcPr>
            <w:tcW w:type="dxa" w:w="1900"/>
            <w:tcMar>
              <w:top w:type="dxa" w:w="80"/>
              <w:left w:type="dxa" w:w="100"/>
              <w:bottom w:type="dxa" w:w="80"/>
              <w:right w:type="dxa" w:w="100"/>
            </w:tcMar>
          </w:tcPr>
          <w:p>
            <w:r>
              <w:rPr>
                <w:b w:val="false"/>
                <w:bCs w:val="false"/>
              </w:rPr>
              <w:t xml:space="preserve">Scheduled, well before its own expiry, following the same Renewing state (§A.5) as any other certificate</w:t>
            </w:r>
          </w:p>
        </w:tc>
        <w:tc>
          <w:tcPr>
            <w:tcW w:type="dxa" w:w="1660"/>
            <w:tcMar>
              <w:top w:type="dxa" w:w="80"/>
              <w:left w:type="dxa" w:w="100"/>
              <w:bottom w:type="dxa" w:w="80"/>
              <w:right w:type="dxa" w:w="100"/>
            </w:tcMar>
          </w:tcPr>
          <w:p>
            <w:r>
              <w:rPr>
                <w:b w:val="false"/>
                <w:bCs w:val="false"/>
              </w:rPr>
              <w:t xml:space="preserve">Signs Gateway, Controller, and Agent certificates</w:t>
            </w:r>
          </w:p>
        </w:tc>
      </w:tr>
      <w:tr>
        <w:tc>
          <w:tcPr>
            <w:tcW w:type="dxa" w:w="1900"/>
            <w:tcMar>
              <w:top w:type="dxa" w:w="80"/>
              <w:left w:type="dxa" w:w="100"/>
              <w:bottom w:type="dxa" w:w="80"/>
              <w:right w:type="dxa" w:w="100"/>
            </w:tcMar>
          </w:tcPr>
          <w:p>
            <w:r>
              <w:rPr>
                <w:b w:val="false"/>
                <w:bCs w:val="false"/>
              </w:rPr>
              <w:t xml:space="preserve">Gateway certificate</w:t>
            </w:r>
          </w:p>
        </w:tc>
        <w:tc>
          <w:tcPr>
            <w:tcW w:type="dxa" w:w="1700"/>
            <w:tcMar>
              <w:top w:type="dxa" w:w="80"/>
              <w:left w:type="dxa" w:w="100"/>
              <w:bottom w:type="dxa" w:w="80"/>
              <w:right w:type="dxa" w:w="100"/>
            </w:tcMar>
          </w:tcPr>
          <w:p>
            <w:r>
              <w:rPr>
                <w:b w:val="false"/>
                <w:bCs w:val="false"/>
              </w:rPr>
              <w:t xml:space="preserve">Certificate Controller</w:t>
            </w:r>
          </w:p>
        </w:tc>
        <w:tc>
          <w:tcPr>
            <w:tcW w:type="dxa" w:w="2200"/>
            <w:tcMar>
              <w:top w:type="dxa" w:w="80"/>
              <w:left w:type="dxa" w:w="100"/>
              <w:bottom w:type="dxa" w:w="80"/>
              <w:right w:type="dxa" w:w="100"/>
            </w:tcMar>
          </w:tcPr>
          <w:p>
            <w:r>
              <w:rPr>
                <w:b w:val="false"/>
                <w:bCs w:val="false"/>
              </w:rPr>
              <w:t xml:space="preserve">Certificate Controller requests from Intermediate CA</w:t>
            </w:r>
          </w:p>
        </w:tc>
        <w:tc>
          <w:tcPr>
            <w:tcW w:type="dxa" w:w="1900"/>
            <w:tcMar>
              <w:top w:type="dxa" w:w="80"/>
              <w:left w:type="dxa" w:w="100"/>
              <w:bottom w:type="dxa" w:w="80"/>
              <w:right w:type="dxa" w:w="100"/>
            </w:tcMar>
          </w:tcPr>
          <w:p>
            <w:r>
              <w:rPr>
                <w:b w:val="false"/>
                <w:bCs w:val="false"/>
              </w:rPr>
              <w:t xml:space="preserve">Automatic, per §D.2</w:t>
            </w:r>
          </w:p>
        </w:tc>
        <w:tc>
          <w:tcPr>
            <w:tcW w:type="dxa" w:w="1660"/>
            <w:tcMar>
              <w:top w:type="dxa" w:w="80"/>
              <w:left w:type="dxa" w:w="100"/>
              <w:bottom w:type="dxa" w:w="80"/>
              <w:right w:type="dxa" w:w="100"/>
            </w:tcMar>
          </w:tcPr>
          <w:p>
            <w:r>
              <w:rPr>
                <w:b w:val="false"/>
                <w:bCs w:val="false"/>
              </w:rPr>
              <w:t xml:space="preserve">Gateway (authenticates itself to Connect Agents and to Controllers)</w:t>
            </w:r>
          </w:p>
        </w:tc>
      </w:tr>
      <w:tr>
        <w:tc>
          <w:tcPr>
            <w:tcW w:type="dxa" w:w="1900"/>
            <w:tcMar>
              <w:top w:type="dxa" w:w="80"/>
              <w:left w:type="dxa" w:w="100"/>
              <w:bottom w:type="dxa" w:w="80"/>
              <w:right w:type="dxa" w:w="100"/>
            </w:tcMar>
          </w:tcPr>
          <w:p>
            <w:r>
              <w:rPr>
                <w:b w:val="false"/>
                <w:bCs w:val="false"/>
              </w:rPr>
              <w:t xml:space="preserve">Controller certificates (each Controller's own identity)</w:t>
            </w:r>
          </w:p>
        </w:tc>
        <w:tc>
          <w:tcPr>
            <w:tcW w:type="dxa" w:w="1700"/>
            <w:tcMar>
              <w:top w:type="dxa" w:w="80"/>
              <w:left w:type="dxa" w:w="100"/>
              <w:bottom w:type="dxa" w:w="80"/>
              <w:right w:type="dxa" w:w="100"/>
            </w:tcMar>
          </w:tcPr>
          <w:p>
            <w:r>
              <w:rPr>
                <w:b w:val="false"/>
                <w:bCs w:val="false"/>
              </w:rPr>
              <w:t xml:space="preserve">Certificate Controller</w:t>
            </w:r>
          </w:p>
        </w:tc>
        <w:tc>
          <w:tcPr>
            <w:tcW w:type="dxa" w:w="2200"/>
            <w:tcMar>
              <w:top w:type="dxa" w:w="80"/>
              <w:left w:type="dxa" w:w="100"/>
              <w:bottom w:type="dxa" w:w="80"/>
              <w:right w:type="dxa" w:w="100"/>
            </w:tcMar>
          </w:tcPr>
          <w:p>
            <w:r>
              <w:rPr>
                <w:b w:val="false"/>
                <w:bCs w:val="false"/>
              </w:rPr>
              <w:t xml:space="preserve">Certificate Controller requests from Intermediate CA</w:t>
            </w:r>
          </w:p>
        </w:tc>
        <w:tc>
          <w:tcPr>
            <w:tcW w:type="dxa" w:w="1900"/>
            <w:tcMar>
              <w:top w:type="dxa" w:w="80"/>
              <w:left w:type="dxa" w:w="100"/>
              <w:bottom w:type="dxa" w:w="80"/>
              <w:right w:type="dxa" w:w="100"/>
            </w:tcMar>
          </w:tcPr>
          <w:p>
            <w:r>
              <w:rPr>
                <w:b w:val="false"/>
                <w:bCs w:val="false"/>
              </w:rPr>
              <w:t xml:space="preserve">Automatic</w:t>
            </w:r>
          </w:p>
        </w:tc>
        <w:tc>
          <w:tcPr>
            <w:tcW w:type="dxa" w:w="1660"/>
            <w:tcMar>
              <w:top w:type="dxa" w:w="80"/>
              <w:left w:type="dxa" w:w="100"/>
              <w:bottom w:type="dxa" w:w="80"/>
              <w:right w:type="dxa" w:w="100"/>
            </w:tcMar>
          </w:tcPr>
          <w:p>
            <w:r>
              <w:rPr>
                <w:b w:val="false"/>
                <w:bCs w:val="false"/>
              </w:rPr>
              <w:t xml:space="preserve">The issuing Controller itself, for its own authenticated calls to the CA, Registration Store, and Gateway</w:t>
            </w:r>
          </w:p>
        </w:tc>
      </w:tr>
      <w:tr>
        <w:tc>
          <w:tcPr>
            <w:tcW w:type="dxa" w:w="1900"/>
            <w:tcMar>
              <w:top w:type="dxa" w:w="80"/>
              <w:left w:type="dxa" w:w="100"/>
              <w:bottom w:type="dxa" w:w="80"/>
              <w:right w:type="dxa" w:w="100"/>
            </w:tcMar>
          </w:tcPr>
          <w:p>
            <w:r>
              <w:rPr>
                <w:b w:val="false"/>
                <w:bCs w:val="false"/>
              </w:rPr>
              <w:t xml:space="preserve">Tenant identity certificate</w:t>
            </w:r>
          </w:p>
        </w:tc>
        <w:tc>
          <w:tcPr>
            <w:tcW w:type="dxa" w:w="1700"/>
            <w:tcMar>
              <w:top w:type="dxa" w:w="80"/>
              <w:left w:type="dxa" w:w="100"/>
              <w:bottom w:type="dxa" w:w="80"/>
              <w:right w:type="dxa" w:w="100"/>
            </w:tcMar>
          </w:tcPr>
          <w:p>
            <w:r>
              <w:rPr>
                <w:b w:val="false"/>
                <w:bCs w:val="false"/>
              </w:rPr>
              <w:t xml:space="preserve">Certificate Controller</w:t>
            </w:r>
          </w:p>
        </w:tc>
        <w:tc>
          <w:tcPr>
            <w:tcW w:type="dxa" w:w="2200"/>
            <w:tcMar>
              <w:top w:type="dxa" w:w="80"/>
              <w:left w:type="dxa" w:w="100"/>
              <w:bottom w:type="dxa" w:w="80"/>
              <w:right w:type="dxa" w:w="100"/>
            </w:tcMar>
          </w:tcPr>
          <w:p>
            <w:r>
              <w:rPr>
                <w:b w:val="false"/>
                <w:bCs w:val="false"/>
              </w:rPr>
              <w:t xml:space="preserve">Issued at onboarding (§B.2)</w:t>
            </w:r>
          </w:p>
        </w:tc>
        <w:tc>
          <w:tcPr>
            <w:tcW w:type="dxa" w:w="1900"/>
            <w:tcMar>
              <w:top w:type="dxa" w:w="80"/>
              <w:left w:type="dxa" w:w="100"/>
              <w:bottom w:type="dxa" w:w="80"/>
              <w:right w:type="dxa" w:w="100"/>
            </w:tcMar>
          </w:tcPr>
          <w:p>
            <w:r>
              <w:rPr>
                <w:b w:val="false"/>
                <w:bCs w:val="false"/>
              </w:rPr>
              <w:t xml:space="preserve">Rare — tenant identity is long-lived by design; revoked (not rotated) on offboarding (§B.9)</w:t>
            </w:r>
          </w:p>
        </w:tc>
        <w:tc>
          <w:tcPr>
            <w:tcW w:type="dxa" w:w="1660"/>
            <w:tcMar>
              <w:top w:type="dxa" w:w="80"/>
              <w:left w:type="dxa" w:w="100"/>
              <w:bottom w:type="dxa" w:w="80"/>
              <w:right w:type="dxa" w:w="100"/>
            </w:tcMar>
          </w:tcPr>
          <w:p>
            <w:r>
              <w:rPr>
                <w:b w:val="false"/>
                <w:bCs w:val="false"/>
              </w:rPr>
              <w:t xml:space="preserve">Used to scope every Registration and every Agent instance belonging to the tenant</w:t>
            </w:r>
          </w:p>
        </w:tc>
      </w:tr>
      <w:tr>
        <w:tc>
          <w:tcPr>
            <w:tcW w:type="dxa" w:w="1900"/>
            <w:tcMar>
              <w:top w:type="dxa" w:w="80"/>
              <w:left w:type="dxa" w:w="100"/>
              <w:bottom w:type="dxa" w:w="80"/>
              <w:right w:type="dxa" w:w="100"/>
            </w:tcMar>
          </w:tcPr>
          <w:p>
            <w:r>
              <w:rPr>
                <w:b w:val="false"/>
                <w:bCs w:val="false"/>
              </w:rPr>
              <w:t xml:space="preserve">Connect Agent certificate (per instance)</w:t>
            </w:r>
          </w:p>
        </w:tc>
        <w:tc>
          <w:tcPr>
            <w:tcW w:type="dxa" w:w="1700"/>
            <w:tcMar>
              <w:top w:type="dxa" w:w="80"/>
              <w:left w:type="dxa" w:w="100"/>
              <w:bottom w:type="dxa" w:w="80"/>
              <w:right w:type="dxa" w:w="100"/>
            </w:tcMar>
          </w:tcPr>
          <w:p>
            <w:r>
              <w:rPr>
                <w:b w:val="false"/>
                <w:bCs w:val="false"/>
              </w:rPr>
              <w:t xml:space="preserve">Certificate Controller</w:t>
            </w:r>
          </w:p>
        </w:tc>
        <w:tc>
          <w:tcPr>
            <w:tcW w:type="dxa" w:w="2200"/>
            <w:tcMar>
              <w:top w:type="dxa" w:w="80"/>
              <w:left w:type="dxa" w:w="100"/>
              <w:bottom w:type="dxa" w:w="80"/>
              <w:right w:type="dxa" w:w="100"/>
            </w:tcMar>
          </w:tcPr>
          <w:p>
            <w:r>
              <w:rPr>
                <w:b w:val="false"/>
                <w:bCs w:val="false"/>
              </w:rPr>
              <w:t xml:space="preserve">Issued at the end of the bootstrap exchange (§D.4, §B.3)</w:t>
            </w:r>
          </w:p>
        </w:tc>
        <w:tc>
          <w:tcPr>
            <w:tcW w:type="dxa" w:w="1900"/>
            <w:tcMar>
              <w:top w:type="dxa" w:w="80"/>
              <w:left w:type="dxa" w:w="100"/>
              <w:bottom w:type="dxa" w:w="80"/>
              <w:right w:type="dxa" w:w="100"/>
            </w:tcMar>
          </w:tcPr>
          <w:p>
            <w:r>
              <w:rPr>
                <w:b w:val="false"/>
                <w:bCs w:val="false"/>
              </w:rPr>
              <w:t xml:space="preserve">Automatic, per §D.2</w:t>
            </w:r>
          </w:p>
        </w:tc>
        <w:tc>
          <w:tcPr>
            <w:tcW w:type="dxa" w:w="1660"/>
            <w:tcMar>
              <w:top w:type="dxa" w:w="80"/>
              <w:left w:type="dxa" w:w="100"/>
              <w:bottom w:type="dxa" w:w="80"/>
              <w:right w:type="dxa" w:w="100"/>
            </w:tcMar>
          </w:tcPr>
          <w:p>
            <w:r>
              <w:rPr>
                <w:b w:val="false"/>
                <w:bCs w:val="false"/>
              </w:rPr>
              <w:t xml:space="preserve">That specific Agent instance, for its tunnel to the Gateway</w:t>
            </w:r>
          </w:p>
        </w:tc>
      </w:tr>
    </w:tbl>
    <w:p>
      <w:pPr>
        <w:spacing w:after="120"/>
      </w:pPr>
      <w:r>
        <w:t xml:space="preserve">The rule that governs every row above, restated from Level 1 §5.5: no runtime component ever requests a certificate directly from the CA. The Certificate Controller is the CA's only client, for every certificate in the system, including the Platform's own components.</w:t>
      </w:r>
    </w:p>
    <w:p>
      <w:pPr>
        <w:pStyle w:val="Heading2"/>
        <w:spacing w:after="150" w:before="300"/>
      </w:pPr>
      <w:r>
        <w:t xml:space="preserve">D.2 Renewal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shd w:fill="D9E2F3" w:val="clear"/>
            <w:tcMar>
              <w:top w:type="dxa" w:w="80"/>
              <w:left w:type="dxa" w:w="100"/>
              <w:bottom w:type="dxa" w:w="80"/>
              <w:right w:type="dxa" w:w="100"/>
            </w:tcMar>
          </w:tcPr>
          <w:p>
            <w:r>
              <w:rPr>
                <w:b/>
                <w:bCs/>
              </w:rPr>
              <w:t xml:space="preserve">Question</w:t>
            </w:r>
          </w:p>
        </w:tc>
        <w:tc>
          <w:tcPr>
            <w:tcW w:type="dxa" w:w="4560"/>
            <w:shd w:fill="D9E2F3" w:val="clear"/>
            <w:tcMar>
              <w:top w:type="dxa" w:w="80"/>
              <w:left w:type="dxa" w:w="100"/>
              <w:bottom w:type="dxa" w:w="80"/>
              <w:right w:type="dxa" w:w="100"/>
            </w:tcMar>
          </w:tcPr>
          <w:p>
            <w:r>
              <w:rPr>
                <w:b/>
                <w:bCs/>
              </w:rPr>
              <w:t xml:space="preserve">Recommendation</w:t>
            </w:r>
          </w:p>
        </w:tc>
        <w:tc>
          <w:tcPr>
            <w:tcW w:type="dxa" w:w="1600"/>
            <w:shd w:fill="D9E2F3" w:val="clear"/>
            <w:tcMar>
              <w:top w:type="dxa" w:w="80"/>
              <w:left w:type="dxa" w:w="100"/>
              <w:bottom w:type="dxa" w:w="80"/>
              <w:right w:type="dxa" w:w="100"/>
            </w:tcMar>
          </w:tcPr>
          <w:p>
            <w:r>
              <w:rPr>
                <w:b/>
                <w:bCs/>
              </w:rPr>
              <w:t xml:space="preserve">Product decision?</w:t>
            </w:r>
          </w:p>
        </w:tc>
      </w:tr>
      <w:tr>
        <w:tc>
          <w:tcPr>
            <w:tcW w:type="dxa" w:w="3200"/>
            <w:tcMar>
              <w:top w:type="dxa" w:w="80"/>
              <w:left w:type="dxa" w:w="100"/>
              <w:bottom w:type="dxa" w:w="80"/>
              <w:right w:type="dxa" w:w="100"/>
            </w:tcMar>
          </w:tcPr>
          <w:p>
            <w:r>
              <w:rPr>
                <w:b w:val="false"/>
                <w:bCs w:val="false"/>
              </w:rPr>
              <w:t xml:space="preserve">When does a certificate become Renewal Due?</w:t>
            </w:r>
          </w:p>
        </w:tc>
        <w:tc>
          <w:tcPr>
            <w:tcW w:type="dxa" w:w="4560"/>
            <w:tcMar>
              <w:top w:type="dxa" w:w="80"/>
              <w:left w:type="dxa" w:w="100"/>
              <w:bottom w:type="dxa" w:w="80"/>
              <w:right w:type="dxa" w:w="100"/>
            </w:tcMar>
          </w:tcPr>
          <w:p>
            <w:r>
              <w:rPr>
                <w:b w:val="false"/>
                <w:bCs w:val="false"/>
              </w:rPr>
              <w:t xml:space="preserve">At approximately 70–80% of its total lifetime elapsed (e.g. a 90-day certificate becomes Renewal Due around day 63–72)</w:t>
            </w:r>
          </w:p>
        </w:tc>
        <w:tc>
          <w:tcPr>
            <w:tcW w:type="dxa" w:w="1600"/>
            <w:tcMar>
              <w:top w:type="dxa" w:w="80"/>
              <w:left w:type="dxa" w:w="100"/>
              <w:bottom w:type="dxa" w:w="80"/>
              <w:right w:type="dxa" w:w="100"/>
            </w:tcMar>
          </w:tcPr>
          <w:p>
            <w:r>
              <w:rPr>
                <w:b w:val="false"/>
                <w:bCs w:val="false"/>
              </w:rPr>
              <w:t xml:space="preserve">No — standard practice, safe default</w:t>
            </w:r>
          </w:p>
        </w:tc>
      </w:tr>
      <w:tr>
        <w:tc>
          <w:tcPr>
            <w:tcW w:type="dxa" w:w="3200"/>
            <w:tcMar>
              <w:top w:type="dxa" w:w="80"/>
              <w:left w:type="dxa" w:w="100"/>
              <w:bottom w:type="dxa" w:w="80"/>
              <w:right w:type="dxa" w:w="100"/>
            </w:tcMar>
          </w:tcPr>
          <w:p>
            <w:r>
              <w:rPr>
                <w:b w:val="false"/>
                <w:bCs w:val="false"/>
              </w:rPr>
              <w:t xml:space="preserve">What happens if renewal fails repeatedly as expiry approaches?</w:t>
            </w:r>
          </w:p>
        </w:tc>
        <w:tc>
          <w:tcPr>
            <w:tcW w:type="dxa" w:w="4560"/>
            <w:tcMar>
              <w:top w:type="dxa" w:w="80"/>
              <w:left w:type="dxa" w:w="100"/>
              <w:bottom w:type="dxa" w:w="80"/>
              <w:right w:type="dxa" w:w="100"/>
            </w:tcMar>
          </w:tcPr>
          <w:p>
            <w:r>
              <w:rPr>
                <w:b w:val="false"/>
                <w:bCs w:val="false"/>
              </w:rPr>
              <w:t xml:space="preserve">Escalates to a paging-severity alert once within a short margin of actual expiry (e.g. 24 hours); this is treated as an operational failure, never silently absorbed</w:t>
            </w:r>
          </w:p>
        </w:tc>
        <w:tc>
          <w:tcPr>
            <w:tcW w:type="dxa" w:w="1600"/>
            <w:tcMar>
              <w:top w:type="dxa" w:w="80"/>
              <w:left w:type="dxa" w:w="100"/>
              <w:bottom w:type="dxa" w:w="80"/>
              <w:right w:type="dxa" w:w="100"/>
            </w:tcMar>
          </w:tcPr>
          <w:p>
            <w:r>
              <w:rPr>
                <w:b w:val="false"/>
                <w:bCs w:val="false"/>
              </w:rPr>
              <w:t xml:space="preserve">No</w:t>
            </w:r>
          </w:p>
        </w:tc>
      </w:tr>
      <w:tr>
        <w:tc>
          <w:tcPr>
            <w:tcW w:type="dxa" w:w="3200"/>
            <w:tcMar>
              <w:top w:type="dxa" w:w="80"/>
              <w:left w:type="dxa" w:w="100"/>
              <w:bottom w:type="dxa" w:w="80"/>
              <w:right w:type="dxa" w:w="100"/>
            </w:tcMar>
          </w:tcPr>
          <w:p>
            <w:r>
              <w:rPr>
                <w:b w:val="false"/>
                <w:bCs w:val="false"/>
              </w:rPr>
              <w:t xml:space="preserve">Does renewal require any other component to restart?</w:t>
            </w:r>
          </w:p>
        </w:tc>
        <w:tc>
          <w:tcPr>
            <w:tcW w:type="dxa" w:w="4560"/>
            <w:tcMar>
              <w:top w:type="dxa" w:w="80"/>
              <w:left w:type="dxa" w:w="100"/>
              <w:bottom w:type="dxa" w:w="80"/>
              <w:right w:type="dxa" w:w="100"/>
            </w:tcMar>
          </w:tcPr>
          <w:p>
            <w:r>
              <w:rPr>
                <w:b w:val="false"/>
                <w:bCs w:val="false"/>
              </w:rPr>
              <w:t xml:space="preserve">No, by rule (Level 1 §5.5) — the owning component reloads the renewed certificate in place, as part of its ordinary Runtime Contract configuration-update behavior (Level 1 §12)</w:t>
            </w:r>
          </w:p>
        </w:tc>
        <w:tc>
          <w:tcPr>
            <w:tcW w:type="dxa" w:w="1600"/>
            <w:tcMar>
              <w:top w:type="dxa" w:w="80"/>
              <w:left w:type="dxa" w:w="100"/>
              <w:bottom w:type="dxa" w:w="80"/>
              <w:right w:type="dxa" w:w="100"/>
            </w:tcMar>
          </w:tcPr>
          <w:p>
            <w:r>
              <w:rPr>
                <w:b w:val="false"/>
                <w:bCs w:val="false"/>
              </w:rPr>
              <w:t xml:space="preserve">No — this is an architectural invariant, not a tunable</w:t>
            </w:r>
          </w:p>
        </w:tc>
      </w:tr>
    </w:tbl>
    <w:p>
      <w:pPr>
        <w:pStyle w:val="Heading2"/>
        <w:spacing w:after="150" w:before="300"/>
      </w:pPr>
      <w:r>
        <w:t xml:space="preserve">D.3 Revocation</w:t>
      </w:r>
    </w:p>
    <w:p>
      <w:pPr>
        <w:spacing w:after="120"/>
      </w:pPr>
      <w:r>
        <w:t xml:space="preserve">Distinguished explicitly from routine renewal, since the two have different triggers and different urgency:</w:t>
      </w:r>
    </w:p>
    <w:p>
      <w:pPr>
        <w:pStyle w:val="ListParagraph"/>
        <w:numPr>
          <w:ilvl w:val="0"/>
          <w:numId w:val="1"/>
        </w:numPr>
        <w:spacing w:after="60"/>
      </w:pPr>
      <w:r>
        <w:t xml:space="preserve">Triggers: tenant offboarding (§B.9), explicit security response to a suspected compromise, or decommissioning a specific Connect Agent instance (e.g. a node being permanently removed).</w:t>
      </w:r>
    </w:p>
    <w:p>
      <w:pPr>
        <w:pStyle w:val="ListParagraph"/>
        <w:numPr>
          <w:ilvl w:val="0"/>
          <w:numId w:val="1"/>
        </w:numPr>
        <w:spacing w:after="60"/>
      </w:pPr>
      <w:r>
        <w:t xml:space="preserve">Owner: Certificate Controller, same as issuance — no separate revocation path exists outside the Controller's mediation.</w:t>
      </w:r>
    </w:p>
    <w:p>
      <w:pPr>
        <w:pStyle w:val="ListParagraph"/>
        <w:numPr>
          <w:ilvl w:val="0"/>
          <w:numId w:val="1"/>
        </w:numPr>
        <w:spacing w:after="60"/>
      </w:pPr>
      <w:r>
        <w:t xml:space="preserve">Effect: the Gateway must reject the revoked certificate on its next presentation attempt. Whether an already-established tunnel using a since-revoked certificate is torn down immediately or allowed to complete in-flight work is governed by the Failure Semantics policy referenced in §G.6 — for a security-triggered revocation, immediate teardown is the expected default; for a routine decommission, graceful drain is acceptable.</w:t>
      </w:r>
    </w:p>
    <w:p>
      <w:pPr>
        <w:pStyle w:val="ListParagraph"/>
        <w:numPr>
          <w:ilvl w:val="0"/>
          <w:numId w:val="1"/>
        </w:numPr>
        <w:spacing w:after="60"/>
      </w:pPr>
      <w:r>
        <w:t>Revocation transport (resolves Architecture-Spec §14 item 5): the Certificate Controller is the sole writer of revocation intent. On Revoked it (1) records the revocation in the system of record, (2) pushes a revoke notice on the Gateway control/config channel, and (3) publishes/updates a CRL (or equivalent deny-list artifact) that Ghostunnel and/or the Gateway reload. The Gateway maintains an in-memory revoke-set fed by that push and rejects authentication / force-closes tunnels for security-cause revocations per §G.3. CRL alone without push is insufficient for the immediate-teardown guarantee.</w:t>
      </w:r>
    </w:p>
    <w:p>
      <w:pPr>
        <w:pStyle w:val="Heading2"/>
        <w:spacing w:after="150" w:before="300"/>
      </w:pPr>
      <w:r>
        <w:t xml:space="preserve">D.4 Bootstrap Token Lifecycle</w:t>
      </w:r>
    </w:p>
    <w:p>
      <w:pPr>
        <w:spacing w:after="120"/>
      </w:pPr>
      <w:r>
        <w:t xml:space="preserve">A bootstrap token exists for exactly one purpose: letting a brand-new Connect Agent instance, which holds no certificate yet, prove it is entitled to receive one. It never substitutes for a certificate and never persists past that single exchange.</w:t>
      </w:r>
    </w:p>
    <w:p>
      <w:pPr>
        <w:shd w:fill="F2F2F2" w:val="clear"/>
        <w:spacing w:after="60"/>
      </w:pPr>
      <w:r>
        <w:rPr>
          <w:rFonts w:ascii="Consolas" w:cs="Consolas" w:eastAsia="Consolas" w:hAnsi="Consolas"/>
          <w:sz w:val="18"/>
          <w:szCs w:val="18"/>
        </w:rPr>
        <w:t xml:space="preserve">Generated → Presented → Validated → Consumed (invalidated)   |   or: Expired (never presented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9E2F3" w:val="clear"/>
            <w:tcMar>
              <w:top w:type="dxa" w:w="80"/>
              <w:left w:type="dxa" w:w="100"/>
              <w:bottom w:type="dxa" w:w="80"/>
              <w:right w:type="dxa" w:w="100"/>
            </w:tcMar>
          </w:tcPr>
          <w:p>
            <w:r>
              <w:rPr>
                <w:b/>
                <w:bCs/>
              </w:rPr>
              <w:t xml:space="preserve">Property</w:t>
            </w:r>
          </w:p>
        </w:tc>
        <w:tc>
          <w:tcPr>
            <w:tcW w:type="dxa" w:w="3600"/>
            <w:shd w:fill="D9E2F3" w:val="clear"/>
            <w:tcMar>
              <w:top w:type="dxa" w:w="80"/>
              <w:left w:type="dxa" w:w="100"/>
              <w:bottom w:type="dxa" w:w="80"/>
              <w:right w:type="dxa" w:w="100"/>
            </w:tcMar>
          </w:tcPr>
          <w:p>
            <w:r>
              <w:rPr>
                <w:b/>
                <w:bCs/>
              </w:rPr>
              <w:t xml:space="preserve">Value</w:t>
            </w:r>
          </w:p>
        </w:tc>
        <w:tc>
          <w:tcPr>
            <w:tcW w:type="dxa" w:w="3560"/>
            <w:shd w:fill="D9E2F3" w:val="clear"/>
            <w:tcMar>
              <w:top w:type="dxa" w:w="80"/>
              <w:left w:type="dxa" w:w="100"/>
              <w:bottom w:type="dxa" w:w="80"/>
              <w:right w:type="dxa" w:w="100"/>
            </w:tcMar>
          </w:tcPr>
          <w:p>
            <w:r>
              <w:rPr>
                <w:b/>
                <w:bCs/>
              </w:rPr>
              <w:t xml:space="preserve">Rationale</w:t>
            </w:r>
          </w:p>
        </w:tc>
      </w:tr>
      <w:tr>
        <w:tc>
          <w:tcPr>
            <w:tcW w:type="dxa" w:w="2200"/>
            <w:tcMar>
              <w:top w:type="dxa" w:w="80"/>
              <w:left w:type="dxa" w:w="100"/>
              <w:bottom w:type="dxa" w:w="80"/>
              <w:right w:type="dxa" w:w="100"/>
            </w:tcMar>
          </w:tcPr>
          <w:p>
            <w:r>
              <w:rPr>
                <w:b w:val="false"/>
                <w:bCs w:val="false"/>
              </w:rPr>
              <w:t xml:space="preserve">Lifetime</w:t>
            </w:r>
          </w:p>
        </w:tc>
        <w:tc>
          <w:tcPr>
            <w:tcW w:type="dxa" w:w="3600"/>
            <w:tcMar>
              <w:top w:type="dxa" w:w="80"/>
              <w:left w:type="dxa" w:w="100"/>
              <w:bottom w:type="dxa" w:w="80"/>
              <w:right w:type="dxa" w:w="100"/>
            </w:tcMar>
          </w:tcPr>
          <w:p>
            <w:r>
              <w:rPr>
                <w:b w:val="false"/>
                <w:bCs w:val="false"/>
              </w:rPr>
              <w:t xml:space="preserve">Short — recommended 30–60 minutes from generation</w:t>
            </w:r>
          </w:p>
        </w:tc>
        <w:tc>
          <w:tcPr>
            <w:tcW w:type="dxa" w:w="3560"/>
            <w:tcMar>
              <w:top w:type="dxa" w:w="80"/>
              <w:left w:type="dxa" w:w="100"/>
              <w:bottom w:type="dxa" w:w="80"/>
              <w:right w:type="dxa" w:w="100"/>
            </w:tcMar>
          </w:tcPr>
          <w:p>
            <w:r>
              <w:rPr>
                <w:b w:val="false"/>
                <w:bCs w:val="false"/>
              </w:rPr>
              <w:t xml:space="preserve">Bounds the window an intercepted token could be misused in; long enough for a customer to actually run the install step</w:t>
            </w:r>
          </w:p>
        </w:tc>
      </w:tr>
      <w:tr>
        <w:tc>
          <w:tcPr>
            <w:tcW w:type="dxa" w:w="2200"/>
            <w:tcMar>
              <w:top w:type="dxa" w:w="80"/>
              <w:left w:type="dxa" w:w="100"/>
              <w:bottom w:type="dxa" w:w="80"/>
              <w:right w:type="dxa" w:w="100"/>
            </w:tcMar>
          </w:tcPr>
          <w:p>
            <w:r>
              <w:rPr>
                <w:b w:val="false"/>
                <w:bCs w:val="false"/>
              </w:rPr>
              <w:t xml:space="preserve">Use count</w:t>
            </w:r>
          </w:p>
        </w:tc>
        <w:tc>
          <w:tcPr>
            <w:tcW w:type="dxa" w:w="3600"/>
            <w:tcMar>
              <w:top w:type="dxa" w:w="80"/>
              <w:left w:type="dxa" w:w="100"/>
              <w:bottom w:type="dxa" w:w="80"/>
              <w:right w:type="dxa" w:w="100"/>
            </w:tcMar>
          </w:tcPr>
          <w:p>
            <w:r>
              <w:rPr>
                <w:b w:val="false"/>
                <w:bCs w:val="false"/>
              </w:rPr>
              <w:t xml:space="preserve">Single-use — consumed and immediately invalidated on first successful presentation</w:t>
            </w:r>
          </w:p>
        </w:tc>
        <w:tc>
          <w:tcPr>
            <w:tcW w:type="dxa" w:w="3560"/>
            <w:tcMar>
              <w:top w:type="dxa" w:w="80"/>
              <w:left w:type="dxa" w:w="100"/>
              <w:bottom w:type="dxa" w:w="80"/>
              <w:right w:type="dxa" w:w="100"/>
            </w:tcMar>
          </w:tcPr>
          <w:p>
            <w:r>
              <w:rPr>
                <w:b w:val="false"/>
                <w:bCs w:val="false"/>
              </w:rPr>
              <w:t xml:space="preserve">A token that still worked after use would be a standing credential, contradicting its entire purpose</w:t>
            </w:r>
          </w:p>
        </w:tc>
      </w:tr>
      <w:tr>
        <w:tc>
          <w:tcPr>
            <w:tcW w:type="dxa" w:w="2200"/>
            <w:tcMar>
              <w:top w:type="dxa" w:w="80"/>
              <w:left w:type="dxa" w:w="100"/>
              <w:bottom w:type="dxa" w:w="80"/>
              <w:right w:type="dxa" w:w="100"/>
            </w:tcMar>
          </w:tcPr>
          <w:p>
            <w:r>
              <w:rPr>
                <w:b w:val="false"/>
                <w:bCs w:val="false"/>
              </w:rPr>
              <w:t xml:space="preserve">What it grants</w:t>
            </w:r>
          </w:p>
        </w:tc>
        <w:tc>
          <w:tcPr>
            <w:tcW w:type="dxa" w:w="3600"/>
            <w:tcMar>
              <w:top w:type="dxa" w:w="80"/>
              <w:left w:type="dxa" w:w="100"/>
              <w:bottom w:type="dxa" w:w="80"/>
              <w:right w:type="dxa" w:w="100"/>
            </w:tcMar>
          </w:tcPr>
          <w:p>
            <w:r>
              <w:rPr>
                <w:b w:val="false"/>
                <w:bCs w:val="false"/>
              </w:rPr>
              <w:t xml:space="preserve">Nothing beyond the ability to request exactly one Agent certificate scoped to the specific tenant it was generated for</w:t>
            </w:r>
          </w:p>
        </w:tc>
        <w:tc>
          <w:tcPr>
            <w:tcW w:type="dxa" w:w="3560"/>
            <w:tcMar>
              <w:top w:type="dxa" w:w="80"/>
              <w:left w:type="dxa" w:w="100"/>
              <w:bottom w:type="dxa" w:w="80"/>
              <w:right w:type="dxa" w:w="100"/>
            </w:tcMar>
          </w:tcPr>
          <w:p>
            <w:r>
              <w:rPr>
                <w:b w:val="false"/>
                <w:bCs w:val="false"/>
              </w:rPr>
              <w:t xml:space="preserve">It is not a general-purpose credential and carries no other privilege</w:t>
            </w:r>
          </w:p>
        </w:tc>
      </w:tr>
      <w:tr>
        <w:tc>
          <w:tcPr>
            <w:tcW w:type="dxa" w:w="2200"/>
            <w:tcMar>
              <w:top w:type="dxa" w:w="80"/>
              <w:left w:type="dxa" w:w="100"/>
              <w:bottom w:type="dxa" w:w="80"/>
              <w:right w:type="dxa" w:w="100"/>
            </w:tcMar>
          </w:tcPr>
          <w:p>
            <w:r>
              <w:rPr>
                <w:b w:val="false"/>
                <w:bCs w:val="false"/>
              </w:rPr>
              <w:t xml:space="preserve">What happens on expiry without use</w:t>
            </w:r>
          </w:p>
        </w:tc>
        <w:tc>
          <w:tcPr>
            <w:tcW w:type="dxa" w:w="3600"/>
            <w:tcMar>
              <w:top w:type="dxa" w:w="80"/>
              <w:left w:type="dxa" w:w="100"/>
              <w:bottom w:type="dxa" w:w="80"/>
              <w:right w:type="dxa" w:w="100"/>
            </w:tcMar>
          </w:tcPr>
          <w:p>
            <w:r>
              <w:rPr>
                <w:b w:val="false"/>
                <w:bCs w:val="false"/>
              </w:rPr>
              <w:t xml:space="preserve">Cleaned up by the scheduled Bootstrap Controller job (§C.2); the tenant must request a new install bundle to retry</w:t>
            </w:r>
          </w:p>
        </w:tc>
        <w:tc>
          <w:tcPr>
            <w:tcW w:type="dxa" w:w="3560"/>
            <w:tcMar>
              <w:top w:type="dxa" w:w="80"/>
              <w:left w:type="dxa" w:w="100"/>
              <w:bottom w:type="dxa" w:w="80"/>
              <w:right w:type="dxa" w:w="100"/>
            </w:tcMar>
          </w:tcPr>
          <w:p>
            <w:r>
              <w:rPr>
                <w:b w:val="false"/>
                <w:bCs w:val="false"/>
              </w:rPr>
              <w:t xml:space="preserve">No silent auto-extension — an expired token failing loudly is preferable to a stale one working unexpectedly later</w:t>
            </w:r>
          </w:p>
        </w:tc>
      </w:tr>
    </w:tbl>
    <w:p>
      <w:pPr>
        <w:spacing w:after="120"/>
      </w:pPr>
      <w:r>
        <w:t xml:space="preserve">This mirrors a well-established, familiar pattern (comparable in spirit to a kubeadm join token) deliberately, rather than inventing new semantics: single-use, short-lived, scoped, and never durable.</w:t>
      </w:r>
    </w:p>
    <w:p>
      <w:pPr>
        <w:pStyle w:val="Heading2"/>
        <w:spacing w:after="150" w:before="300"/>
      </w:pPr>
      <w:r>
        <w:t xml:space="preserve">D.5 Configuration Distribution — Versioning and Staleness</w:t>
      </w:r>
    </w:p>
    <w:p>
      <w:pPr>
        <w:spacing w:after="120"/>
      </w:pPr>
      <w:r>
        <w:t xml:space="preserve">Level 1 §10.5 deliberately leaves the transport mechanism (push vs. an agent that re-fetches on reconnect) as a Level 2 choice. This section makes that choice and answers the versioning questions that come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shd w:fill="D9E2F3" w:val="clear"/>
            <w:tcMar>
              <w:top w:type="dxa" w:w="80"/>
              <w:left w:type="dxa" w:w="100"/>
              <w:bottom w:type="dxa" w:w="80"/>
              <w:right w:type="dxa" w:w="100"/>
            </w:tcMar>
          </w:tcPr>
          <w:p>
            <w:r>
              <w:rPr>
                <w:b/>
                <w:bCs/>
              </w:rPr>
              <w:t xml:space="preserve">Question</w:t>
            </w:r>
          </w:p>
        </w:tc>
        <w:tc>
          <w:tcPr>
            <w:tcW w:type="dxa" w:w="5200"/>
            <w:shd w:fill="D9E2F3" w:val="clear"/>
            <w:tcMar>
              <w:top w:type="dxa" w:w="80"/>
              <w:left w:type="dxa" w:w="100"/>
              <w:bottom w:type="dxa" w:w="80"/>
              <w:right w:type="dxa" w:w="100"/>
            </w:tcMar>
          </w:tcPr>
          <w:p>
            <w:r>
              <w:rPr>
                <w:b/>
                <w:bCs/>
              </w:rPr>
              <w:t xml:space="preserve">Recommendation</w:t>
            </w:r>
          </w:p>
        </w:tc>
        <w:tc>
          <w:tcPr>
            <w:tcW w:type="dxa" w:w="1960"/>
            <w:shd w:fill="D9E2F3" w:val="clear"/>
            <w:tcMar>
              <w:top w:type="dxa" w:w="80"/>
              <w:left w:type="dxa" w:w="100"/>
              <w:bottom w:type="dxa" w:w="80"/>
              <w:right w:type="dxa" w:w="100"/>
            </w:tcMar>
          </w:tcPr>
          <w:p>
            <w:r>
              <w:rPr>
                <w:b/>
                <w:bCs/>
              </w:rPr>
              <w:t xml:space="preserve">Product decision?</w:t>
            </w:r>
          </w:p>
        </w:tc>
      </w:tr>
      <w:tr>
        <w:tc>
          <w:tcPr>
            <w:tcW w:type="dxa" w:w="2200"/>
            <w:tcMar>
              <w:top w:type="dxa" w:w="80"/>
              <w:left w:type="dxa" w:w="100"/>
              <w:bottom w:type="dxa" w:w="80"/>
              <w:right w:type="dxa" w:w="100"/>
            </w:tcMar>
          </w:tcPr>
          <w:p>
            <w:r>
              <w:rPr>
                <w:b w:val="false"/>
                <w:bCs w:val="false"/>
              </w:rPr>
              <w:t xml:space="preserve">Transport mechanism</w:t>
            </w:r>
          </w:p>
        </w:tc>
        <w:tc>
          <w:tcPr>
            <w:tcW w:type="dxa" w:w="5200"/>
            <w:tcMar>
              <w:top w:type="dxa" w:w="80"/>
              <w:left w:type="dxa" w:w="100"/>
              <w:bottom w:type="dxa" w:w="80"/>
              <w:right w:type="dxa" w:w="100"/>
            </w:tcMar>
          </w:tcPr>
          <w:p>
            <w:r>
              <w:rPr>
                <w:b w:val="false"/>
                <w:bCs w:val="false"/>
              </w:rPr>
              <w:t xml:space="preserve">A versioned stream from Config Controller to each consumer (Gateway; each Connect Agent instance), with automatic fetch-of-current-state on any reconnect — combining a live-push model for the common case with a simple, stateless recovery path after any disconnection</w:t>
            </w:r>
          </w:p>
        </w:tc>
        <w:tc>
          <w:tcPr>
            <w:tcW w:type="dxa" w:w="1960"/>
            <w:tcMar>
              <w:top w:type="dxa" w:w="80"/>
              <w:left w:type="dxa" w:w="100"/>
              <w:bottom w:type="dxa" w:w="80"/>
              <w:right w:type="dxa" w:w="100"/>
            </w:tcMar>
          </w:tcPr>
          <w:p>
            <w:r>
              <w:rPr>
                <w:b w:val="false"/>
                <w:bCs w:val="false"/>
              </w:rPr>
              <w:t xml:space="preserve">No</w:t>
            </w:r>
          </w:p>
        </w:tc>
      </w:tr>
      <w:tr>
        <w:tc>
          <w:tcPr>
            <w:tcW w:type="dxa" w:w="2200"/>
            <w:tcMar>
              <w:top w:type="dxa" w:w="80"/>
              <w:left w:type="dxa" w:w="100"/>
              <w:bottom w:type="dxa" w:w="80"/>
              <w:right w:type="dxa" w:w="100"/>
            </w:tcMar>
          </w:tcPr>
          <w:p>
            <w:r>
              <w:rPr>
                <w:b w:val="false"/>
                <w:bCs w:val="false"/>
              </w:rPr>
              <w:t xml:space="preserve">Versioning</w:t>
            </w:r>
          </w:p>
        </w:tc>
        <w:tc>
          <w:tcPr>
            <w:tcW w:type="dxa" w:w="5200"/>
            <w:tcMar>
              <w:top w:type="dxa" w:w="80"/>
              <w:left w:type="dxa" w:w="100"/>
              <w:bottom w:type="dxa" w:w="80"/>
              <w:right w:type="dxa" w:w="100"/>
            </w:tcMar>
          </w:tcPr>
          <w:p>
            <w:r>
              <w:rPr>
                <w:b w:val="false"/>
                <w:bCs w:val="false"/>
              </w:rPr>
              <w:t xml:space="preserve">Every published configuration carries a monotonically increasing generation number, scoped per tenant. A consumer's observed generation (Level 1 §10.3) is compared against the desired generation to determine staleness</w:t>
            </w:r>
          </w:p>
        </w:tc>
        <w:tc>
          <w:tcPr>
            <w:tcW w:type="dxa" w:w="1960"/>
            <w:tcMar>
              <w:top w:type="dxa" w:w="80"/>
              <w:left w:type="dxa" w:w="100"/>
              <w:bottom w:type="dxa" w:w="80"/>
              <w:right w:type="dxa" w:w="100"/>
            </w:tcMar>
          </w:tcPr>
          <w:p>
            <w:r>
              <w:rPr>
                <w:b w:val="false"/>
                <w:bCs w:val="false"/>
              </w:rPr>
              <w:t xml:space="preserve">No — this is the same desired/observed pattern already established at Level 1</w:t>
            </w:r>
          </w:p>
        </w:tc>
      </w:tr>
      <w:tr>
        <w:tc>
          <w:tcPr>
            <w:tcW w:type="dxa" w:w="2200"/>
            <w:tcMar>
              <w:top w:type="dxa" w:w="80"/>
              <w:left w:type="dxa" w:w="100"/>
              <w:bottom w:type="dxa" w:w="80"/>
              <w:right w:type="dxa" w:w="100"/>
            </w:tcMar>
          </w:tcPr>
          <w:p>
            <w:r>
              <w:rPr>
                <w:b w:val="false"/>
                <w:bCs w:val="false"/>
              </w:rPr>
              <w:t xml:space="preserve">What a consumer does with a stale configuration</w:t>
            </w:r>
          </w:p>
        </w:tc>
        <w:tc>
          <w:tcPr>
            <w:tcW w:type="dxa" w:w="5200"/>
            <w:tcMar>
              <w:top w:type="dxa" w:w="80"/>
              <w:left w:type="dxa" w:w="100"/>
              <w:bottom w:type="dxa" w:w="80"/>
              <w:right w:type="dxa" w:w="100"/>
            </w:tcMar>
          </w:tcPr>
          <w:p>
            <w:r>
              <w:rPr>
                <w:b w:val="false"/>
                <w:bCs w:val="false"/>
              </w:rPr>
              <w:t xml:space="preserve">Continues serving the last-applied configuration (never falls back to an unconfigured or wide-open state) while it works to catch up; this is reported as Degraded (§A.3, §A.6), not silently ignored</w:t>
            </w:r>
          </w:p>
        </w:tc>
        <w:tc>
          <w:tcPr>
            <w:tcW w:type="dxa" w:w="1960"/>
            <w:tcMar>
              <w:top w:type="dxa" w:w="80"/>
              <w:left w:type="dxa" w:w="100"/>
              <w:bottom w:type="dxa" w:w="80"/>
              <w:right w:type="dxa" w:w="100"/>
            </w:tcMar>
          </w:tcPr>
          <w:p>
            <w:r>
              <w:rPr>
                <w:b w:val="false"/>
                <w:bCs w:val="false"/>
              </w:rPr>
              <w:t xml:space="preserve">No</w:t>
            </w:r>
          </w:p>
        </w:tc>
      </w:tr>
      <w:tr>
        <w:tc>
          <w:tcPr>
            <w:tcW w:type="dxa" w:w="2200"/>
            <w:tcMar>
              <w:top w:type="dxa" w:w="80"/>
              <w:left w:type="dxa" w:w="100"/>
              <w:bottom w:type="dxa" w:w="80"/>
              <w:right w:type="dxa" w:w="100"/>
            </w:tcMar>
          </w:tcPr>
          <w:p>
            <w:r>
              <w:rPr>
                <w:b w:val="false"/>
                <w:bCs w:val="false"/>
              </w:rPr>
              <w:t xml:space="preserve">Rollback</w:t>
            </w:r>
          </w:p>
        </w:tc>
        <w:tc>
          <w:tcPr>
            <w:tcW w:type="dxa" w:w="5200"/>
            <w:tcMar>
              <w:top w:type="dxa" w:w="80"/>
              <w:left w:type="dxa" w:w="100"/>
              <w:bottom w:type="dxa" w:w="80"/>
              <w:right w:type="dxa" w:w="100"/>
            </w:tcMar>
          </w:tcPr>
          <w:p>
            <w:r>
              <w:rPr>
                <w:b w:val="false"/>
                <w:bCs w:val="false"/>
              </w:rPr>
              <w:t xml:space="preserve">The Config Controller can republish a previous generation's content as a new, higher generation number — rollback is always forward-moving in generation terms, never a rewind, so consumers never need to reason about generation numbers going backward</w:t>
            </w:r>
          </w:p>
        </w:tc>
        <w:tc>
          <w:tcPr>
            <w:tcW w:type="dxa" w:w="1960"/>
            <w:tcMar>
              <w:top w:type="dxa" w:w="80"/>
              <w:left w:type="dxa" w:w="100"/>
              <w:bottom w:type="dxa" w:w="80"/>
              <w:right w:type="dxa" w:w="100"/>
            </w:tcMar>
          </w:tcPr>
          <w:p>
            <w:r>
              <w:rPr>
                <w:b w:val="false"/>
                <w:bCs w:val="false"/>
              </w:rPr>
              <w:t xml:space="preserve">No</w:t>
            </w:r>
          </w:p>
        </w:tc>
      </w:tr>
    </w:tbl>
    <w:p>
      <w:r>
        <w:br w:type="page"/>
      </w:r>
    </w:p>
    <w:p>
      <w:pPr>
        <w:pStyle w:val="Heading1"/>
        <w:spacing w:after="200" w:before="400"/>
      </w:pPr>
      <w:r>
        <w:t xml:space="preserve">Part E — Customer-Facing Artifacts and Data Contracts</w:t>
      </w:r>
    </w:p>
    <w:p>
      <w:pPr>
        <w:spacing w:after="120"/>
      </w:pPr>
      <w:r>
        <w:t xml:space="preserve">Exactly what the platform needs from a customer, and exactly what the customer receives, at each touchpoint. Distribution of everything in this Part flows through the Platform Controller UI, per the stated preference for this design — no side channels.</w:t>
      </w:r>
    </w:p>
    <w:p>
      <w:pPr>
        <w:pStyle w:val="Heading2"/>
        <w:spacing w:after="150" w:before="300"/>
      </w:pPr>
      <w:r>
        <w:t xml:space="preserve">E.1 Onboarding — What We Need From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D9E2F3" w:val="clear"/>
            <w:tcMar>
              <w:top w:type="dxa" w:w="80"/>
              <w:left w:type="dxa" w:w="100"/>
              <w:bottom w:type="dxa" w:w="80"/>
              <w:right w:type="dxa" w:w="100"/>
            </w:tcMar>
          </w:tcPr>
          <w:p>
            <w:r>
              <w:rPr>
                <w:b/>
                <w:bCs/>
              </w:rPr>
              <w:t xml:space="preserve">Field</w:t>
            </w:r>
          </w:p>
        </w:tc>
        <w:tc>
          <w:tcPr>
            <w:tcW w:type="dxa" w:w="1600"/>
            <w:shd w:fill="D9E2F3" w:val="clear"/>
            <w:tcMar>
              <w:top w:type="dxa" w:w="80"/>
              <w:left w:type="dxa" w:w="100"/>
              <w:bottom w:type="dxa" w:w="80"/>
              <w:right w:type="dxa" w:w="100"/>
            </w:tcMar>
          </w:tcPr>
          <w:p>
            <w:r>
              <w:rPr>
                <w:b/>
                <w:bCs/>
              </w:rPr>
              <w:t xml:space="preserve">Required?</w:t>
            </w:r>
          </w:p>
        </w:tc>
        <w:tc>
          <w:tcPr>
            <w:tcW w:type="dxa" w:w="5160"/>
            <w:shd w:fill="D9E2F3" w:val="clear"/>
            <w:tcMar>
              <w:top w:type="dxa" w:w="80"/>
              <w:left w:type="dxa" w:w="100"/>
              <w:bottom w:type="dxa" w:w="80"/>
              <w:right w:type="dxa" w:w="100"/>
            </w:tcMar>
          </w:tcPr>
          <w:p>
            <w:r>
              <w:rPr>
                <w:b/>
                <w:bCs/>
              </w:rPr>
              <w:t xml:space="preserve">Notes</w:t>
            </w:r>
          </w:p>
        </w:tc>
      </w:tr>
      <w:tr>
        <w:tc>
          <w:tcPr>
            <w:tcW w:type="dxa" w:w="2600"/>
            <w:tcMar>
              <w:top w:type="dxa" w:w="80"/>
              <w:left w:type="dxa" w:w="100"/>
              <w:bottom w:type="dxa" w:w="80"/>
              <w:right w:type="dxa" w:w="100"/>
            </w:tcMar>
          </w:tcPr>
          <w:p>
            <w:r>
              <w:rPr>
                <w:b w:val="false"/>
                <w:bCs w:val="false"/>
              </w:rPr>
              <w:t xml:space="preserve">Organization / tenant display name</w:t>
            </w:r>
          </w:p>
        </w:tc>
        <w:tc>
          <w:tcPr>
            <w:tcW w:type="dxa" w:w="1600"/>
            <w:tcMar>
              <w:top w:type="dxa" w:w="80"/>
              <w:left w:type="dxa" w:w="100"/>
              <w:bottom w:type="dxa" w:w="80"/>
              <w:right w:type="dxa" w:w="100"/>
            </w:tcMar>
          </w:tcPr>
          <w:p>
            <w:r>
              <w:rPr>
                <w:b w:val="false"/>
                <w:bCs w:val="false"/>
              </w:rPr>
              <w:t xml:space="preserve">Required</w:t>
            </w:r>
          </w:p>
        </w:tc>
        <w:tc>
          <w:tcPr>
            <w:tcW w:type="dxa" w:w="5160"/>
            <w:tcMar>
              <w:top w:type="dxa" w:w="80"/>
              <w:left w:type="dxa" w:w="100"/>
              <w:bottom w:type="dxa" w:w="80"/>
              <w:right w:type="dxa" w:w="100"/>
            </w:tcMar>
          </w:tcPr>
          <w:p>
            <w:r>
              <w:rPr>
                <w:b w:val="false"/>
                <w:bCs w:val="false"/>
              </w:rPr>
              <w:t xml:space="preserve">Human-readable; the immutable internal tenant ID is generated by the platform, not supplied by the customer</w:t>
            </w:r>
          </w:p>
        </w:tc>
      </w:tr>
      <w:tr>
        <w:tc>
          <w:tcPr>
            <w:tcW w:type="dxa" w:w="2600"/>
            <w:tcMar>
              <w:top w:type="dxa" w:w="80"/>
              <w:left w:type="dxa" w:w="100"/>
              <w:bottom w:type="dxa" w:w="80"/>
              <w:right w:type="dxa" w:w="100"/>
            </w:tcMar>
          </w:tcPr>
          <w:p>
            <w:r>
              <w:rPr>
                <w:b w:val="false"/>
                <w:bCs w:val="false"/>
              </w:rPr>
              <w:t xml:space="preserve">Admin contact (email)</w:t>
            </w:r>
          </w:p>
        </w:tc>
        <w:tc>
          <w:tcPr>
            <w:tcW w:type="dxa" w:w="1600"/>
            <w:tcMar>
              <w:top w:type="dxa" w:w="80"/>
              <w:left w:type="dxa" w:w="100"/>
              <w:bottom w:type="dxa" w:w="80"/>
              <w:right w:type="dxa" w:w="100"/>
            </w:tcMar>
          </w:tcPr>
          <w:p>
            <w:r>
              <w:rPr>
                <w:b w:val="false"/>
                <w:bCs w:val="false"/>
              </w:rPr>
              <w:t xml:space="preserve">Required</w:t>
            </w:r>
          </w:p>
        </w:tc>
        <w:tc>
          <w:tcPr>
            <w:tcW w:type="dxa" w:w="5160"/>
            <w:tcMar>
              <w:top w:type="dxa" w:w="80"/>
              <w:left w:type="dxa" w:w="100"/>
              <w:bottom w:type="dxa" w:w="80"/>
              <w:right w:type="dxa" w:w="100"/>
            </w:tcMar>
          </w:tcPr>
          <w:p>
            <w:r>
              <w:rPr>
                <w:b w:val="false"/>
                <w:bCs w:val="false"/>
              </w:rPr>
              <w:t xml:space="preserve">For onboarding communication and operational alerts about this tenant</w:t>
            </w:r>
          </w:p>
        </w:tc>
      </w:tr>
      <w:tr>
        <w:tc>
          <w:tcPr>
            <w:tcW w:type="dxa" w:w="2600"/>
            <w:tcMar>
              <w:top w:type="dxa" w:w="80"/>
              <w:left w:type="dxa" w:w="100"/>
              <w:bottom w:type="dxa" w:w="80"/>
              <w:right w:type="dxa" w:w="100"/>
            </w:tcMar>
          </w:tcPr>
          <w:p>
            <w:r>
              <w:rPr>
                <w:b w:val="false"/>
                <w:bCs w:val="false"/>
              </w:rPr>
              <w:t xml:space="preserve">Deployment substrate(s)</w:t>
            </w:r>
          </w:p>
        </w:tc>
        <w:tc>
          <w:tcPr>
            <w:tcW w:type="dxa" w:w="1600"/>
            <w:tcMar>
              <w:top w:type="dxa" w:w="80"/>
              <w:left w:type="dxa" w:w="100"/>
              <w:bottom w:type="dxa" w:w="80"/>
              <w:right w:type="dxa" w:w="100"/>
            </w:tcMar>
          </w:tcPr>
          <w:p>
            <w:r>
              <w:rPr>
                <w:b w:val="false"/>
                <w:bCs w:val="false"/>
              </w:rPr>
              <w:t xml:space="preserve">Required</w:t>
            </w:r>
          </w:p>
        </w:tc>
        <w:tc>
          <w:tcPr>
            <w:tcW w:type="dxa" w:w="5160"/>
            <w:tcMar>
              <w:top w:type="dxa" w:w="80"/>
              <w:left w:type="dxa" w:w="100"/>
              <w:bottom w:type="dxa" w:w="80"/>
              <w:right w:type="dxa" w:w="100"/>
            </w:tcMar>
          </w:tcPr>
          <w:p>
            <w:r>
              <w:rPr>
                <w:b w:val="false"/>
                <w:bCs w:val="false"/>
              </w:rPr>
              <w:t xml:space="preserve">Kubernetes, ECS, VM/bare metal, or a combination — determines which install bundle variant(s) are generated (§E.4)</w:t>
            </w:r>
          </w:p>
        </w:tc>
      </w:tr>
      <w:tr>
        <w:tc>
          <w:tcPr>
            <w:tcW w:type="dxa" w:w="2600"/>
            <w:tcMar>
              <w:top w:type="dxa" w:w="80"/>
              <w:left w:type="dxa" w:w="100"/>
              <w:bottom w:type="dxa" w:w="80"/>
              <w:right w:type="dxa" w:w="100"/>
            </w:tcMar>
          </w:tcPr>
          <w:p>
            <w:r>
              <w:rPr>
                <w:b w:val="false"/>
                <w:bCs w:val="false"/>
              </w:rPr>
              <w:t xml:space="preserve">Region(s) / expected topology</w:t>
            </w:r>
          </w:p>
        </w:tc>
        <w:tc>
          <w:tcPr>
            <w:tcW w:type="dxa" w:w="1600"/>
            <w:tcMar>
              <w:top w:type="dxa" w:w="80"/>
              <w:left w:type="dxa" w:w="100"/>
              <w:bottom w:type="dxa" w:w="80"/>
              <w:right w:type="dxa" w:w="100"/>
            </w:tcMar>
          </w:tcPr>
          <w:p>
            <w:r>
              <w:rPr>
                <w:b w:val="false"/>
                <w:bCs w:val="false"/>
              </w:rPr>
              <w:t xml:space="preserve">Required</w:t>
            </w:r>
          </w:p>
        </w:tc>
        <w:tc>
          <w:tcPr>
            <w:tcW w:type="dxa" w:w="5160"/>
            <w:tcMar>
              <w:top w:type="dxa" w:w="80"/>
              <w:left w:type="dxa" w:w="100"/>
              <w:bottom w:type="dxa" w:w="80"/>
              <w:right w:type="dxa" w:w="100"/>
            </w:tcMar>
          </w:tcPr>
          <w:p>
            <w:r>
              <w:rPr>
                <w:b w:val="false"/>
                <w:bCs w:val="false"/>
              </w:rPr>
              <w:t xml:space="preserve">Informs Gateway/Registration Store placement and any region-specific network reachability guidance given back to the customer</w:t>
            </w:r>
          </w:p>
        </w:tc>
      </w:tr>
      <w:tr>
        <w:tc>
          <w:tcPr>
            <w:tcW w:type="dxa" w:w="2600"/>
            <w:tcMar>
              <w:top w:type="dxa" w:w="80"/>
              <w:left w:type="dxa" w:w="100"/>
              <w:bottom w:type="dxa" w:w="80"/>
              <w:right w:type="dxa" w:w="100"/>
            </w:tcMar>
          </w:tcPr>
          <w:p>
            <w:r>
              <w:rPr>
                <w:b w:val="false"/>
                <w:bCs w:val="false"/>
              </w:rPr>
              <w:t xml:space="preserve">Whether workload-evidence support is wanted initially</w:t>
            </w:r>
          </w:p>
        </w:tc>
        <w:tc>
          <w:tcPr>
            <w:tcW w:type="dxa" w:w="1600"/>
            <w:tcMar>
              <w:top w:type="dxa" w:w="80"/>
              <w:left w:type="dxa" w:w="100"/>
              <w:bottom w:type="dxa" w:w="80"/>
              <w:right w:type="dxa" w:w="100"/>
            </w:tcMar>
          </w:tcPr>
          <w:p>
            <w:r>
              <w:rPr>
                <w:b w:val="false"/>
                <w:bCs w:val="false"/>
              </w:rPr>
              <w:t xml:space="preserve">Optional</w:t>
            </w:r>
          </w:p>
        </w:tc>
        <w:tc>
          <w:tcPr>
            <w:tcW w:type="dxa" w:w="5160"/>
            <w:tcMar>
              <w:top w:type="dxa" w:w="80"/>
              <w:left w:type="dxa" w:w="100"/>
              <w:bottom w:type="dxa" w:w="80"/>
              <w:right w:type="dxa" w:w="100"/>
            </w:tcMar>
          </w:tcPr>
          <w:p>
            <w:r>
              <w:rPr>
                <w:b w:val="false"/>
                <w:bCs w:val="false"/>
              </w:rPr>
              <w:t xml:space="preserve">Purely additive per Level 1 §6.1.1 — can be enabled later without any redesign; asking up front just avoids a second round-trip if the customer already knows they want it</w:t>
            </w:r>
          </w:p>
        </w:tc>
      </w:tr>
    </w:tbl>
    <w:p>
      <w:pPr>
        <w:pStyle w:val="Heading2"/>
        <w:spacing w:after="150" w:before="300"/>
      </w:pPr>
      <w:r>
        <w:t xml:space="preserve">E.2 Onboarding — What the Customer Receives</w:t>
      </w:r>
    </w:p>
    <w:p>
      <w:pPr>
        <w:pStyle w:val="ListParagraph"/>
        <w:numPr>
          <w:ilvl w:val="0"/>
          <w:numId w:val="1"/>
        </w:numPr>
        <w:spacing w:after="60"/>
      </w:pPr>
      <w:r>
        <w:t xml:space="preserve">The install bundle (§E.4), containing the bootstrap artifact (tenant-start.sh or substrate equivalent), a bootstrap configuration file, and the bootstrap token (§D.4).</w:t>
      </w:r>
    </w:p>
    <w:p>
      <w:pPr>
        <w:pStyle w:val="ListParagraph"/>
        <w:numPr>
          <w:ilvl w:val="0"/>
          <w:numId w:val="1"/>
        </w:numPr>
        <w:spacing w:after="60"/>
      </w:pPr>
      <w:r>
        <w:t xml:space="preserve">Documentation of the specific outbound network reachability required (Gateway address/port) — no inbound firewall rule is ever required, consistent with the Connect Agent's outbound-only design (Level 1 §5.1).</w:t>
      </w:r>
    </w:p>
    <w:p>
      <w:pPr>
        <w:pStyle w:val="ListParagraph"/>
        <w:numPr>
          <w:ilvl w:val="0"/>
          <w:numId w:val="1"/>
        </w:numPr>
        <w:spacing w:after="60"/>
      </w:pPr>
      <w:r>
        <w:t xml:space="preserve">A tenant ID and access to the Platform Controller UI for that tenant.</w:t>
      </w:r>
    </w:p>
    <w:p>
      <w:pPr>
        <w:pStyle w:val="Heading2"/>
        <w:spacing w:after="150" w:before="300"/>
      </w:pPr>
      <w:r>
        <w:t xml:space="preserve">E.3 Adding a Resource (e.g. a Database) — What We Need From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shd w:fill="D9E2F3" w:val="clear"/>
            <w:tcMar>
              <w:top w:type="dxa" w:w="80"/>
              <w:left w:type="dxa" w:w="100"/>
              <w:bottom w:type="dxa" w:w="80"/>
              <w:right w:type="dxa" w:w="100"/>
            </w:tcMar>
          </w:tcPr>
          <w:p>
            <w:r>
              <w:rPr>
                <w:b/>
                <w:bCs/>
              </w:rPr>
              <w:t xml:space="preserve">Field</w:t>
            </w:r>
          </w:p>
        </w:tc>
        <w:tc>
          <w:tcPr>
            <w:tcW w:type="dxa" w:w="1400"/>
            <w:shd w:fill="D9E2F3" w:val="clear"/>
            <w:tcMar>
              <w:top w:type="dxa" w:w="80"/>
              <w:left w:type="dxa" w:w="100"/>
              <w:bottom w:type="dxa" w:w="80"/>
              <w:right w:type="dxa" w:w="100"/>
            </w:tcMar>
          </w:tcPr>
          <w:p>
            <w:r>
              <w:rPr>
                <w:b/>
                <w:bCs/>
              </w:rPr>
              <w:t xml:space="preserve">Required?</w:t>
            </w:r>
          </w:p>
        </w:tc>
        <w:tc>
          <w:tcPr>
            <w:tcW w:type="dxa" w:w="5960"/>
            <w:shd w:fill="D9E2F3" w:val="clear"/>
            <w:tcMar>
              <w:top w:type="dxa" w:w="80"/>
              <w:left w:type="dxa" w:w="100"/>
              <w:bottom w:type="dxa" w:w="80"/>
              <w:right w:type="dxa" w:w="100"/>
            </w:tcMar>
          </w:tcPr>
          <w:p>
            <w:r>
              <w:rPr>
                <w:b/>
                <w:bCs/>
              </w:rPr>
              <w:t xml:space="preserve">Notes</w:t>
            </w:r>
          </w:p>
        </w:tc>
      </w:tr>
      <w:tr>
        <w:tc>
          <w:tcPr>
            <w:tcW w:type="dxa" w:w="2000"/>
            <w:tcMar>
              <w:top w:type="dxa" w:w="80"/>
              <w:left w:type="dxa" w:w="100"/>
              <w:bottom w:type="dxa" w:w="80"/>
              <w:right w:type="dxa" w:w="100"/>
            </w:tcMar>
          </w:tcPr>
          <w:p>
            <w:r>
              <w:rPr>
                <w:b w:val="false"/>
                <w:bCs w:val="false"/>
              </w:rPr>
              <w:t xml:space="preserve">Resource name</w:t>
            </w:r>
          </w:p>
        </w:tc>
        <w:tc>
          <w:tcPr>
            <w:tcW w:type="dxa" w:w="1400"/>
            <w:tcMar>
              <w:top w:type="dxa" w:w="80"/>
              <w:left w:type="dxa" w:w="100"/>
              <w:bottom w:type="dxa" w:w="80"/>
              <w:right w:type="dxa" w:w="100"/>
            </w:tcMar>
          </w:tcPr>
          <w:p>
            <w:r>
              <w:rPr>
                <w:b w:val="false"/>
                <w:bCs w:val="false"/>
              </w:rPr>
              <w:t xml:space="preserve">Required</w:t>
            </w:r>
          </w:p>
        </w:tc>
        <w:tc>
          <w:tcPr>
            <w:tcW w:type="dxa" w:w="5960"/>
            <w:tcMar>
              <w:top w:type="dxa" w:w="80"/>
              <w:left w:type="dxa" w:w="100"/>
              <w:bottom w:type="dxa" w:w="80"/>
              <w:right w:type="dxa" w:w="100"/>
            </w:tcMar>
          </w:tcPr>
          <w:p>
            <w:r>
              <w:rPr>
                <w:b w:val="false"/>
                <w:bCs w:val="false"/>
              </w:rPr>
              <w:t xml:space="preserve">Customer-facing label; must be unique within the tenant. The underlying Registration ID is a platform-generated, immutable UUID — the customer may rename the resource later without this changing (§F.3)</w:t>
            </w:r>
          </w:p>
        </w:tc>
      </w:tr>
      <w:tr>
        <w:tc>
          <w:tcPr>
            <w:tcW w:type="dxa" w:w="2000"/>
            <w:tcMar>
              <w:top w:type="dxa" w:w="80"/>
              <w:left w:type="dxa" w:w="100"/>
              <w:bottom w:type="dxa" w:w="80"/>
              <w:right w:type="dxa" w:w="100"/>
            </w:tcMar>
          </w:tcPr>
          <w:p>
            <w:r>
              <w:rPr>
                <w:b w:val="false"/>
                <w:bCs w:val="false"/>
              </w:rPr>
              <w:t xml:space="preserve">Resource type</w:t>
            </w:r>
          </w:p>
        </w:tc>
        <w:tc>
          <w:tcPr>
            <w:tcW w:type="dxa" w:w="1400"/>
            <w:tcMar>
              <w:top w:type="dxa" w:w="80"/>
              <w:left w:type="dxa" w:w="100"/>
              <w:bottom w:type="dxa" w:w="80"/>
              <w:right w:type="dxa" w:w="100"/>
            </w:tcMar>
          </w:tcPr>
          <w:p>
            <w:r>
              <w:rPr>
                <w:b w:val="false"/>
                <w:bCs w:val="false"/>
              </w:rPr>
              <w:t xml:space="preserve">Required</w:t>
            </w:r>
          </w:p>
        </w:tc>
        <w:tc>
          <w:tcPr>
            <w:tcW w:type="dxa" w:w="5960"/>
            <w:tcMar>
              <w:top w:type="dxa" w:w="80"/>
              <w:left w:type="dxa" w:w="100"/>
              <w:bottom w:type="dxa" w:w="80"/>
              <w:right w:type="dxa" w:w="100"/>
            </w:tcMar>
          </w:tcPr>
          <w:p>
            <w:r>
              <w:rPr>
                <w:b w:val="false"/>
                <w:bCs w:val="false"/>
              </w:rPr>
              <w:t xml:space="preserve">Postgres, Redis, Kafka, OpenSearch, Mongo, or other supported type — determines which listener behavior the Connect Agent uses on its side (Level 1 §8.6), though the Agent itself never parses the protocol</w:t>
            </w:r>
          </w:p>
        </w:tc>
      </w:tr>
      <w:tr>
        <w:tc>
          <w:tcPr>
            <w:tcW w:type="dxa" w:w="2000"/>
            <w:tcMar>
              <w:top w:type="dxa" w:w="80"/>
              <w:left w:type="dxa" w:w="100"/>
              <w:bottom w:type="dxa" w:w="80"/>
              <w:right w:type="dxa" w:w="100"/>
            </w:tcMar>
          </w:tcPr>
          <w:p>
            <w:r>
              <w:rPr>
                <w:b w:val="false"/>
                <w:bCs w:val="false"/>
              </w:rPr>
              <w:t xml:space="preserve">Host / endpoint</w:t>
            </w:r>
          </w:p>
        </w:tc>
        <w:tc>
          <w:tcPr>
            <w:tcW w:type="dxa" w:w="1400"/>
            <w:tcMar>
              <w:top w:type="dxa" w:w="80"/>
              <w:left w:type="dxa" w:w="100"/>
              <w:bottom w:type="dxa" w:w="80"/>
              <w:right w:type="dxa" w:w="100"/>
            </w:tcMar>
          </w:tcPr>
          <w:p>
            <w:r>
              <w:rPr>
                <w:b w:val="false"/>
                <w:bCs w:val="false"/>
              </w:rPr>
              <w:t xml:space="preserve">Required</w:t>
            </w:r>
          </w:p>
        </w:tc>
        <w:tc>
          <w:tcPr>
            <w:tcW w:type="dxa" w:w="5960"/>
            <w:tcMar>
              <w:top w:type="dxa" w:w="80"/>
              <w:left w:type="dxa" w:w="100"/>
              <w:bottom w:type="dxa" w:w="80"/>
              <w:right w:type="dxa" w:w="100"/>
            </w:tcMar>
          </w:tcPr>
          <w:p>
            <w:r>
              <w:rPr>
                <w:b w:val="false"/>
                <w:bCs w:val="false"/>
              </w:rPr>
              <w:t xml:space="preserve">Where the Agent should forward to on the customer side (for Customer Resource) or not applicable (for a Platform Resource being reached from a Customer Service, §8.7)</w:t>
            </w:r>
          </w:p>
        </w:tc>
      </w:tr>
      <w:tr>
        <w:tc>
          <w:tcPr>
            <w:tcW w:type="dxa" w:w="2000"/>
            <w:tcMar>
              <w:top w:type="dxa" w:w="80"/>
              <w:left w:type="dxa" w:w="100"/>
              <w:bottom w:type="dxa" w:w="80"/>
              <w:right w:type="dxa" w:w="100"/>
            </w:tcMar>
          </w:tcPr>
          <w:p>
            <w:r>
              <w:rPr>
                <w:b w:val="false"/>
                <w:bCs w:val="false"/>
              </w:rPr>
              <w:t xml:space="preserve">Port</w:t>
            </w:r>
          </w:p>
        </w:tc>
        <w:tc>
          <w:tcPr>
            <w:tcW w:type="dxa" w:w="1400"/>
            <w:tcMar>
              <w:top w:type="dxa" w:w="80"/>
              <w:left w:type="dxa" w:w="100"/>
              <w:bottom w:type="dxa" w:w="80"/>
              <w:right w:type="dxa" w:w="100"/>
            </w:tcMar>
          </w:tcPr>
          <w:p>
            <w:r>
              <w:rPr>
                <w:b w:val="false"/>
                <w:bCs w:val="false"/>
              </w:rPr>
              <w:t xml:space="preserve">Required</w:t>
            </w:r>
          </w:p>
        </w:tc>
        <w:tc>
          <w:tcPr>
            <w:tcW w:type="dxa" w:w="5960"/>
            <w:tcMar>
              <w:top w:type="dxa" w:w="80"/>
              <w:left w:type="dxa" w:w="100"/>
              <w:bottom w:type="dxa" w:w="80"/>
              <w:right w:type="dxa" w:w="100"/>
            </w:tcMar>
          </w:tcPr>
          <w:p>
            <w:r>
              <w:rPr>
                <w:b w:val="false"/>
                <w:bCs w:val="false"/>
              </w:rPr>
              <w:t xml:space="preserve"/>
            </w:r>
          </w:p>
        </w:tc>
      </w:tr>
      <w:tr>
        <w:tc>
          <w:tcPr>
            <w:tcW w:type="dxa" w:w="2000"/>
            <w:tcMar>
              <w:top w:type="dxa" w:w="80"/>
              <w:left w:type="dxa" w:w="100"/>
              <w:bottom w:type="dxa" w:w="80"/>
              <w:right w:type="dxa" w:w="100"/>
            </w:tcMar>
          </w:tcPr>
          <w:p>
            <w:r>
              <w:rPr>
                <w:b w:val="false"/>
                <w:bCs w:val="false"/>
              </w:rPr>
              <w:t xml:space="preserve">TLS mode</w:t>
            </w:r>
          </w:p>
        </w:tc>
        <w:tc>
          <w:tcPr>
            <w:tcW w:type="dxa" w:w="1400"/>
            <w:tcMar>
              <w:top w:type="dxa" w:w="80"/>
              <w:left w:type="dxa" w:w="100"/>
              <w:bottom w:type="dxa" w:w="80"/>
              <w:right w:type="dxa" w:w="100"/>
            </w:tcMar>
          </w:tcPr>
          <w:p>
            <w:r>
              <w:rPr>
                <w:b w:val="false"/>
                <w:bCs w:val="false"/>
              </w:rPr>
              <w:t xml:space="preserve">Required</w:t>
            </w:r>
          </w:p>
        </w:tc>
        <w:tc>
          <w:tcPr>
            <w:tcW w:type="dxa" w:w="5960"/>
            <w:tcMar>
              <w:top w:type="dxa" w:w="80"/>
              <w:left w:type="dxa" w:w="100"/>
              <w:bottom w:type="dxa" w:w="80"/>
              <w:right w:type="dxa" w:w="100"/>
            </w:tcMar>
          </w:tcPr>
          <w:p>
            <w:r>
              <w:rPr>
                <w:b w:val="false"/>
                <w:bCs w:val="false"/>
              </w:rPr>
              <w:t xml:space="preserve">Whether the resource expects TLS, and if so, in-band-negotiated or wrapped — this determines nothing about the Agent's behavior (it remains a pure passthrough regardless, Level 1 §8.6) but is needed for the platform's own reachability validation step</w:t>
            </w:r>
          </w:p>
        </w:tc>
      </w:tr>
      <w:tr>
        <w:tc>
          <w:tcPr>
            <w:tcW w:type="dxa" w:w="2000"/>
            <w:tcMar>
              <w:top w:type="dxa" w:w="80"/>
              <w:left w:type="dxa" w:w="100"/>
              <w:bottom w:type="dxa" w:w="80"/>
              <w:right w:type="dxa" w:w="100"/>
            </w:tcMar>
          </w:tcPr>
          <w:p>
            <w:r>
              <w:rPr>
                <w:b w:val="false"/>
                <w:bCs w:val="false"/>
              </w:rPr>
              <w:t xml:space="preserve">Authentication method / credentials</w:t>
            </w:r>
          </w:p>
        </w:tc>
        <w:tc>
          <w:tcPr>
            <w:tcW w:type="dxa" w:w="1400"/>
            <w:tcMar>
              <w:top w:type="dxa" w:w="80"/>
              <w:left w:type="dxa" w:w="100"/>
              <w:bottom w:type="dxa" w:w="80"/>
              <w:right w:type="dxa" w:w="100"/>
            </w:tcMar>
          </w:tcPr>
          <w:p>
            <w:r>
              <w:rPr>
                <w:b w:val="false"/>
                <w:bCs w:val="false"/>
              </w:rPr>
              <w:t xml:space="preserve">Required, where applicable</w:t>
            </w:r>
          </w:p>
        </w:tc>
        <w:tc>
          <w:tcPr>
            <w:tcW w:type="dxa" w:w="5960"/>
            <w:tcMar>
              <w:top w:type="dxa" w:w="80"/>
              <w:left w:type="dxa" w:w="100"/>
              <w:bottom w:type="dxa" w:w="80"/>
              <w:right w:type="dxa" w:w="100"/>
            </w:tcMar>
          </w:tcPr>
          <w:p>
            <w:r>
              <w:rPr>
                <w:b w:val="false"/>
                <w:bCs w:val="false"/>
              </w:rPr>
              <w:t xml:space="preserve">Handled per the platform's credential-handling policy — out of scope for this document, owned by a dedicated Security design (Level 1 §13 deferred-items list)</w:t>
            </w:r>
          </w:p>
        </w:tc>
      </w:tr>
      <w:tr>
        <w:tc>
          <w:tcPr>
            <w:tcW w:type="dxa" w:w="2000"/>
            <w:tcMar>
              <w:top w:type="dxa" w:w="80"/>
              <w:left w:type="dxa" w:w="100"/>
              <w:bottom w:type="dxa" w:w="80"/>
              <w:right w:type="dxa" w:w="100"/>
            </w:tcMar>
          </w:tcPr>
          <w:p>
            <w:r>
              <w:rPr>
                <w:b w:val="false"/>
                <w:bCs w:val="false"/>
              </w:rPr>
              <w:t xml:space="preserve">Intended consumers</w:t>
            </w:r>
          </w:p>
        </w:tc>
        <w:tc>
          <w:tcPr>
            <w:tcW w:type="dxa" w:w="1400"/>
            <w:tcMar>
              <w:top w:type="dxa" w:w="80"/>
              <w:left w:type="dxa" w:w="100"/>
              <w:bottom w:type="dxa" w:w="80"/>
              <w:right w:type="dxa" w:w="100"/>
            </w:tcMar>
          </w:tcPr>
          <w:p>
            <w:r>
              <w:rPr>
                <w:b w:val="false"/>
                <w:bCs w:val="false"/>
              </w:rPr>
              <w:t xml:space="preserve">Optional but recommended</w:t>
            </w:r>
          </w:p>
        </w:tc>
        <w:tc>
          <w:tcPr>
            <w:tcW w:type="dxa" w:w="5960"/>
            <w:tcMar>
              <w:top w:type="dxa" w:w="80"/>
              <w:left w:type="dxa" w:w="100"/>
              <w:bottom w:type="dxa" w:w="80"/>
              <w:right w:type="dxa" w:w="100"/>
            </w:tcMar>
          </w:tcPr>
          <w:p>
            <w:r>
              <w:rPr>
                <w:b w:val="false"/>
                <w:bCs w:val="false"/>
              </w:rPr>
              <w:t xml:space="preserve">Which Platform or Customer Services are expected to use this resource — informs the corresponding Service Connectivity / Resource Connectivity Registration(s) created alongside it</w:t>
            </w:r>
          </w:p>
        </w:tc>
      </w:tr>
    </w:tbl>
    <w:p>
      <w:pPr>
        <w:pStyle w:val="Heading2"/>
        <w:spacing w:after="150" w:before="300"/>
      </w:pPr>
      <w:r>
        <w:t xml:space="preserve">E.4 The tenant-start.sh Bootstrap Artifact</w:t>
      </w:r>
    </w:p>
    <w:p>
      <w:pPr>
        <w:spacing w:after="120"/>
      </w:pPr>
      <w:r>
        <w:t xml:space="preserve">Not “just a shell script” — a generated, per-tenant, idempotent bootstrap artifact with a defined contract. The same contract applies to the ECS and VM equivalents, which differ only in packaging (an ECS task definition template; a systemd unit plus installer, respectively).</w:t>
      </w:r>
    </w:p>
    <w:p>
      <w:pPr>
        <w:spacing w:after="120"/>
      </w:pPr>
      <w:r>
        <w:rPr>
          <w:b/>
          <w:bCs/>
        </w:rPr>
        <w:t xml:space="preserve">Contract</w:t>
      </w:r>
    </w:p>
    <w:p>
      <w:pPr>
        <w:pStyle w:val="ListParagraph"/>
        <w:numPr>
          <w:ilvl w:val="0"/>
          <w:numId w:val="1"/>
        </w:numPr>
        <w:spacing w:after="60"/>
      </w:pPr>
      <w:r>
        <w:t xml:space="preserve">1. Validates prerequisites (e.g. required OS packages, container runtime presence, network reachability to the Gateway address) and fails loudly and specifically if any are missing, rather than partially proceeding.</w:t>
      </w:r>
    </w:p>
    <w:p>
      <w:pPr>
        <w:pStyle w:val="ListParagraph"/>
        <w:numPr>
          <w:ilvl w:val="0"/>
          <w:numId w:val="1"/>
        </w:numPr>
        <w:spacing w:after="60"/>
      </w:pPr>
      <w:r>
        <w:t xml:space="preserve">2. Installs the Connect Agent binary (or DaemonSet manifest, for Kubernetes).</w:t>
      </w:r>
    </w:p>
    <w:p>
      <w:pPr>
        <w:pStyle w:val="ListParagraph"/>
        <w:numPr>
          <w:ilvl w:val="0"/>
          <w:numId w:val="1"/>
        </w:numPr>
        <w:spacing w:after="60"/>
      </w:pPr>
      <w:r>
        <w:t xml:space="preserve">3. Writes the bootstrap configuration: bootstrap token, Gateway address, tenant ID. Never a long-lived secret — the bootstrap token is the only credential involved, and it is single-use and short-lived by design (§D.4).</w:t>
      </w:r>
    </w:p>
    <w:p>
      <w:pPr>
        <w:pStyle w:val="ListParagraph"/>
        <w:numPr>
          <w:ilvl w:val="0"/>
          <w:numId w:val="1"/>
        </w:numPr>
        <w:spacing w:after="60"/>
      </w:pPr>
      <w:r>
        <w:t xml:space="preserve">4. Starts the Agent process/DaemonSet.</w:t>
      </w:r>
    </w:p>
    <w:p>
      <w:pPr>
        <w:pStyle w:val="ListParagraph"/>
        <w:numPr>
          <w:ilvl w:val="0"/>
          <w:numId w:val="1"/>
        </w:numPr>
        <w:spacing w:after="60"/>
      </w:pPr>
      <w:r>
        <w:t xml:space="preserve">5. Waits for enrollment to complete (the bootstrap exchange described in §B.3) and reports success/failure explicitly, rather than exiting immediately and leaving the customer to guess.</w:t>
      </w:r>
    </w:p>
    <w:p>
      <w:pPr>
        <w:pStyle w:val="ListParagraph"/>
        <w:numPr>
          <w:ilvl w:val="0"/>
          <w:numId w:val="1"/>
        </w:numPr>
        <w:spacing w:after="60"/>
      </w:pPr>
      <w:r>
        <w:t xml:space="preserve">6. Prints the assigned Agent identity and connection status on success.</w:t>
      </w:r>
    </w:p>
    <w:p>
      <w:pPr>
        <w:pStyle w:val="ListParagraph"/>
        <w:numPr>
          <w:ilvl w:val="0"/>
          <w:numId w:val="1"/>
        </w:numPr>
        <w:spacing w:after="60"/>
      </w:pPr>
      <w:r>
        <w:t xml:space="preserve">7. Cleans up the bootstrap token material from local disk immediately after successful enrollment, since the token is already server-side-invalidated at that point (§D.4) and has no further use.</w:t>
      </w:r>
    </w:p>
    <w:p>
      <w:pPr>
        <w:pStyle w:val="ListParagraph"/>
        <w:numPr>
          <w:ilvl w:val="0"/>
          <w:numId w:val="1"/>
        </w:numPr>
        <w:spacing w:after="60"/>
      </w:pPr>
      <w:r>
        <w:t xml:space="preserve">8. Is safe to re-run: running it again against an already-enrolled Agent detects the existing enrollment and does nothing destructive, rather than attempting to re-bootstrap and potentially requesting a redundant certificate.</w:t>
      </w:r>
    </w:p>
    <w:p>
      <w:pPr>
        <w:spacing w:after="120"/>
      </w:pPr>
      <w:r>
        <w:t xml:space="preserve">Generated per tenant (embeds that tenant's bootstrap token and Gateway address at generation time, per §E.2), not a generic downloadable script shared across tenants.</w:t>
      </w:r>
    </w:p>
    <w:p>
      <w:r>
        <w:br w:type="page"/>
      </w:r>
    </w:p>
    <w:p>
      <w:pPr>
        <w:pStyle w:val="Heading1"/>
        <w:spacing w:after="200" w:before="400"/>
      </w:pPr>
      <w:r>
        <w:t xml:space="preserve">Part F — Summary: What We Need vs. What We Provide, Per Touchpoint</w:t>
      </w:r>
    </w:p>
    <w:p>
      <w:pPr>
        <w:spacing w:after="120"/>
      </w:pPr>
      <w:r>
        <w:t xml:space="preserve">A consolidated view of §E, for quick reference, plus the resource-lifecycle touchpoints not yet covered above.</w:t>
      </w:r>
    </w:p>
    <w:p>
      <w:pPr>
        <w:pStyle w:val="Heading2"/>
        <w:spacing w:after="150" w:before="300"/>
      </w:pPr>
      <w:r>
        <w:t xml:space="preserve">F.1 Onboarding</w:t>
      </w:r>
    </w:p>
    <w:p>
      <w:pPr>
        <w:spacing w:after="120"/>
      </w:pPr>
      <w:r>
        <w:t xml:space="preserve">See §E.1 (needed from customer) and §E.2 (provided to customer) in full.</w:t>
      </w:r>
    </w:p>
    <w:p>
      <w:pPr>
        <w:pStyle w:val="Heading2"/>
        <w:spacing w:after="150" w:before="300"/>
      </w:pPr>
      <w:r>
        <w:t xml:space="preserve">F.2 Adding a Resource</w:t>
      </w:r>
    </w:p>
    <w:p>
      <w:pPr>
        <w:spacing w:after="120"/>
      </w:pPr>
      <w:r>
        <w:t xml:space="preserve">See §E.3 in full for what is needed. Provided back to the customer: confirmation once the Registration reaches Active (§A.2, §B.4), and a clear, specific reason if it instead reaches Failed.</w:t>
      </w:r>
    </w:p>
    <w:p>
      <w:pPr>
        <w:pStyle w:val="Heading2"/>
        <w:spacing w:after="150" w:before="300"/>
      </w:pPr>
      <w:r>
        <w:t xml:space="preserve">F.3 Renaming or Modifying an Existing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60"/>
      </w:tblGrid>
      <w:tr>
        <w:trPr>
          <w:tblHeader/>
        </w:trPr>
        <w:tc>
          <w:tcPr>
            <w:tcW w:type="dxa" w:w="3400"/>
            <w:shd w:fill="D9E2F3" w:val="clear"/>
            <w:tcMar>
              <w:top w:type="dxa" w:w="80"/>
              <w:left w:type="dxa" w:w="100"/>
              <w:bottom w:type="dxa" w:w="80"/>
              <w:right w:type="dxa" w:w="100"/>
            </w:tcMar>
          </w:tcPr>
          <w:p>
            <w:r>
              <w:rPr>
                <w:b/>
                <w:bCs/>
              </w:rPr>
              <w:t xml:space="preserve">Question</w:t>
            </w:r>
          </w:p>
        </w:tc>
        <w:tc>
          <w:tcPr>
            <w:tcW w:type="dxa" w:w="4200"/>
            <w:shd w:fill="D9E2F3" w:val="clear"/>
            <w:tcMar>
              <w:top w:type="dxa" w:w="80"/>
              <w:left w:type="dxa" w:w="100"/>
              <w:bottom w:type="dxa" w:w="80"/>
              <w:right w:type="dxa" w:w="100"/>
            </w:tcMar>
          </w:tcPr>
          <w:p>
            <w:r>
              <w:rPr>
                <w:b/>
                <w:bCs/>
              </w:rPr>
              <w:t xml:space="preserve">Recommendation</w:t>
            </w:r>
          </w:p>
        </w:tc>
        <w:tc>
          <w:tcPr>
            <w:tcW w:type="dxa" w:w="1760"/>
            <w:shd w:fill="D9E2F3" w:val="clear"/>
            <w:tcMar>
              <w:top w:type="dxa" w:w="80"/>
              <w:left w:type="dxa" w:w="100"/>
              <w:bottom w:type="dxa" w:w="80"/>
              <w:right w:type="dxa" w:w="100"/>
            </w:tcMar>
          </w:tcPr>
          <w:p>
            <w:r>
              <w:rPr>
                <w:b/>
                <w:bCs/>
              </w:rPr>
              <w:t xml:space="preserve">Product decision?</w:t>
            </w:r>
          </w:p>
        </w:tc>
      </w:tr>
      <w:tr>
        <w:tc>
          <w:tcPr>
            <w:tcW w:type="dxa" w:w="3400"/>
            <w:tcMar>
              <w:top w:type="dxa" w:w="80"/>
              <w:left w:type="dxa" w:w="100"/>
              <w:bottom w:type="dxa" w:w="80"/>
              <w:right w:type="dxa" w:w="100"/>
            </w:tcMar>
          </w:tcPr>
          <w:p>
            <w:r>
              <w:rPr>
                <w:b w:val="false"/>
                <w:bCs w:val="false"/>
              </w:rPr>
              <w:t xml:space="preserve">Can a customer rename a resource?</w:t>
            </w:r>
          </w:p>
        </w:tc>
        <w:tc>
          <w:tcPr>
            <w:tcW w:type="dxa" w:w="4200"/>
            <w:tcMar>
              <w:top w:type="dxa" w:w="80"/>
              <w:left w:type="dxa" w:w="100"/>
              <w:bottom w:type="dxa" w:w="80"/>
              <w:right w:type="dxa" w:w="100"/>
            </w:tcMar>
          </w:tcPr>
          <w:p>
            <w:r>
              <w:rPr>
                <w:b w:val="false"/>
                <w:bCs w:val="false"/>
              </w:rPr>
              <w:t xml:space="preserve">Yes — the customer-facing name is mutable; the underlying Registration ID is not</w:t>
            </w:r>
          </w:p>
        </w:tc>
        <w:tc>
          <w:tcPr>
            <w:tcW w:type="dxa" w:w="1760"/>
            <w:tcMar>
              <w:top w:type="dxa" w:w="80"/>
              <w:left w:type="dxa" w:w="100"/>
              <w:bottom w:type="dxa" w:w="80"/>
              <w:right w:type="dxa" w:w="100"/>
            </w:tcMar>
          </w:tcPr>
          <w:p>
            <w:r>
              <w:rPr>
                <w:b w:val="false"/>
                <w:bCs w:val="false"/>
              </w:rPr>
              <w:t xml:space="preserve">Minimal — mostly a UX confirmation</w:t>
            </w:r>
          </w:p>
        </w:tc>
      </w:tr>
      <w:tr>
        <w:tc>
          <w:tcPr>
            <w:tcW w:type="dxa" w:w="3400"/>
            <w:tcMar>
              <w:top w:type="dxa" w:w="80"/>
              <w:left w:type="dxa" w:w="100"/>
              <w:bottom w:type="dxa" w:w="80"/>
              <w:right w:type="dxa" w:w="100"/>
            </w:tcMar>
          </w:tcPr>
          <w:p>
            <w:r>
              <w:rPr>
                <w:b w:val="false"/>
                <w:bCs w:val="false"/>
              </w:rPr>
              <w:t xml:space="preserve">Can a customer change a resource's connection details (host/port/credentials)?</w:t>
            </w:r>
          </w:p>
        </w:tc>
        <w:tc>
          <w:tcPr>
            <w:tcW w:type="dxa" w:w="4200"/>
            <w:tcMar>
              <w:top w:type="dxa" w:w="80"/>
              <w:left w:type="dxa" w:w="100"/>
              <w:bottom w:type="dxa" w:w="80"/>
              <w:right w:type="dxa" w:w="100"/>
            </w:tcMar>
          </w:tcPr>
          <w:p>
            <w:r>
              <w:rPr>
                <w:b w:val="false"/>
                <w:bCs w:val="false"/>
              </w:rPr>
              <w:t xml:space="preserve">Yes, via the Registration Updating state (§A.2) — treated the same as any other Registration change</w:t>
            </w:r>
          </w:p>
        </w:tc>
        <w:tc>
          <w:tcPr>
            <w:tcW w:type="dxa" w:w="1760"/>
            <w:tcMar>
              <w:top w:type="dxa" w:w="80"/>
              <w:left w:type="dxa" w:w="100"/>
              <w:bottom w:type="dxa" w:w="80"/>
              <w:right w:type="dxa" w:w="100"/>
            </w:tcMar>
          </w:tcPr>
          <w:p>
            <w:r>
              <w:rPr>
                <w:b w:val="false"/>
                <w:bCs w:val="false"/>
              </w:rPr>
              <w:t xml:space="preserve">No</w:t>
            </w:r>
          </w:p>
        </w:tc>
      </w:tr>
      <w:tr>
        <w:tc>
          <w:tcPr>
            <w:tcW w:type="dxa" w:w="3400"/>
            <w:tcMar>
              <w:top w:type="dxa" w:w="80"/>
              <w:left w:type="dxa" w:w="100"/>
              <w:bottom w:type="dxa" w:w="80"/>
              <w:right w:type="dxa" w:w="100"/>
            </w:tcMar>
          </w:tcPr>
          <w:p>
            <w:r>
              <w:rPr>
                <w:b w:val="false"/>
                <w:bCs w:val="false"/>
              </w:rPr>
              <w:t xml:space="preserve">What happens to existing streams during an update?</w:t>
            </w:r>
          </w:p>
        </w:tc>
        <w:tc>
          <w:tcPr>
            <w:tcW w:type="dxa" w:w="4200"/>
            <w:tcMar>
              <w:top w:type="dxa" w:w="80"/>
              <w:left w:type="dxa" w:w="100"/>
              <w:bottom w:type="dxa" w:w="80"/>
              <w:right w:type="dxa" w:w="100"/>
            </w:tcMar>
          </w:tcPr>
          <w:p>
            <w:r>
              <w:rPr>
                <w:b w:val="false"/>
                <w:bCs w:val="false"/>
              </w:rPr>
              <w:t xml:space="preserve">Per the Failure Semantics policy (§G.6), not fixed here</w:t>
            </w:r>
          </w:p>
        </w:tc>
        <w:tc>
          <w:tcPr>
            <w:tcW w:type="dxa" w:w="1760"/>
            <w:tcMar>
              <w:top w:type="dxa" w:w="80"/>
              <w:left w:type="dxa" w:w="100"/>
              <w:bottom w:type="dxa" w:w="80"/>
              <w:right w:type="dxa" w:w="100"/>
            </w:tcMar>
          </w:tcPr>
          <w:p>
            <w:r>
              <w:rPr>
                <w:b w:val="false"/>
                <w:bCs w:val="false"/>
              </w:rPr>
              <w:t xml:space="preserve">Yes — same reasoning as Level 1 ADR-013</w:t>
            </w:r>
          </w:p>
        </w:tc>
      </w:tr>
    </w:tbl>
    <w:p>
      <w:pPr>
        <w:pStyle w:val="Heading2"/>
        <w:spacing w:after="150" w:before="300"/>
      </w:pPr>
      <w:r>
        <w:t xml:space="preserve">F.4 Removing a Resource</w:t>
      </w:r>
    </w:p>
    <w:p>
      <w:pPr>
        <w:spacing w:after="120"/>
      </w:pPr>
      <w:r>
        <w:t xml:space="preserve">See §B.7. What we need from the customer: the delete action itself. What we provide back: confirmation once the Registration reaches Deleted.</w:t>
      </w:r>
    </w:p>
    <w:p>
      <w:pPr>
        <w:pStyle w:val="Heading2"/>
        <w:spacing w:after="150" w:before="300"/>
      </w:pPr>
      <w:r>
        <w:t xml:space="preserve">F.5 Tenant Suspension / Offboarding</w:t>
      </w:r>
    </w:p>
    <w:p>
      <w:pPr>
        <w:spacing w:after="120"/>
      </w:pPr>
      <w:r>
        <w:t xml:space="preserve">See §B.8, §B.9, and §B.10 for the full workflow and policy parameters. These are administrative actions rather than customer-initiated data submissions in the same sense as the above, with the exception of a customer-initiated offboarding request, which follows the same Deleting path as an admin-initiated one.</w:t>
      </w:r>
    </w:p>
    <w:p>
      <w:r>
        <w:br w:type="page"/>
      </w:r>
    </w:p>
    <w:p>
      <w:pPr>
        <w:pStyle w:val="Heading1"/>
        <w:spacing w:after="200" w:before="400"/>
      </w:pPr>
      <w:r>
        <w:t xml:space="preserve">Part G — Tenant Isolation, and Resolving Level 1's Deferred Items</w:t>
      </w:r>
    </w:p>
    <w:p>
      <w:pPr>
        <w:spacing w:after="120"/>
      </w:pPr>
      <w:r>
        <w:t xml:space="preserve">Level 1 §13 deliberately deferred several decisions to Level 2. This Part resolves each one explicitly, plus states the tenant-isolation guarantee as its own first-class rule rather than leaving it implicit across other sections.</w:t>
      </w:r>
    </w:p>
    <w:p>
      <w:pPr>
        <w:pStyle w:val="Heading2"/>
        <w:spacing w:after="150" w:before="300"/>
      </w:pPr>
      <w:r>
        <w:t xml:space="preserve">G.1 Tenant Isolation — The Explicit Rule</w:t>
      </w:r>
    </w:p>
    <w:p>
      <w:pPr>
        <w:pStyle w:val="Heading2"/>
        <w:spacing w:after="150" w:before="300"/>
      </w:pPr>
      <w:r>
        <w:t>Reachability-aware Agent selection (resolves Architecture-Spec §14 item 3): after applying a Registration, each Connect Agent probes TCP reachability to CUSTOMER_* destinations and reports reachable=true|false|unknown in observed state. The Gateway Connect Agent Adapter selects only among Agents that are Connected, on the Registration’s generation, and reachable=true (unknown eligible once during probe grace). Tie-break: lowest active stream count. None eligible → DESTINATION_UNAVAILABLE.</w:t>
      </w:r>
    </w:p>
    <w:p>
      <w:pPr>
        <w:spacing w:after="120"/>
      </w:pPr>
      <w:r>
        <w:t xml:space="preserve">The Gateway never routes by hostname, resource name, or any customer-supplied string alone. Every lookup resolves through tenant identity first:</w:t>
      </w:r>
    </w:p>
    <w:p>
      <w:pPr>
        <w:shd w:fill="F2F2F2" w:val="clear"/>
        <w:spacing w:after="60"/>
      </w:pPr>
      <w:r>
        <w:rPr>
          <w:rFonts w:ascii="Consolas" w:cs="Consolas" w:eastAsia="Consolas" w:hAnsi="Consolas"/>
          <w:sz w:val="18"/>
          <w:szCs w:val="18"/>
        </w:rPr>
        <w:t xml:space="preserve">authenticated tenant  -&gt;  Registration (scoped to that tenant)  -&gt;  Destination Adapter  -&gt;  connect</w:t>
      </w:r>
    </w:p>
    <w:p>
      <w:pPr>
        <w:spacing w:after="120"/>
      </w:pPr>
      <w:r>
        <w:t xml:space="preserve">Consequently: two different tenants may each register a resource they both call “postgres-prod”, or even use identical destination hostnames on their own respective infrastructure, without any possibility of collision or cross-tenant routing — because the Registration lookup key is always (tenant, registration identifier), never the destination string in isolation. This is stated here as an explicit, standalone architectural guarantee, not left to be inferred from the Gateway's authorization behavior described in Level 1 §6.2: cross-tenant communication is impossible unless an explicit, platform-managed Registration exists that names both tenants — and this design defines no such cross-tenant Registration type today. If cross-tenant/shared-service connectivity is ever wanted in the future, it is added as a new, explicit Registration type — never as an implicit consequence of two tenants happening to share a naming convention.</w:t>
      </w:r>
    </w:p>
    <w:p>
      <w:pPr>
        <w:spacing w:after="120"/>
      </w:pPr>
      <w:r>
        <w:t xml:space="preserve">Platform→Customer inbound addressing (Level 1 §8.3 / §8.8): a Platform Service dials a platform-minted name &lt;registration_id&gt;.&lt;tenant_id&gt;.connect.mesh (default suffix). This does not weaken the rule above — the hostname is synthesized by the Controller from Store identity fields and is parsed only to recover the (tenant_id, registration_id) pair already required for lookup. Authorization still requires an Active Registration for that pair; the hostname alone never routes and never grants access. After authorization, the Gateway opens a stream on an already-established Connect Agent tunnel (Agent selection per Level 1 §5.2 / §14 item 3).</w:t>
      </w:r>
    </w:p>
    <w:p>
      <w:pPr>
        <w:spacing w:after="120"/>
      </w:pPr>
      <w:r>
        <w:t xml:space="preserve">This also governs certificate and credential scoping: a tenant's certificate authenticates only that tenant; the Gateway's authorization check (Level 1 §6.2) never evaluates a stream against any tenant other than the one whose certificate authenticated the tunnel it arrived on.</w:t>
      </w:r>
    </w:p>
    <w:p>
      <w:pPr>
        <w:pStyle w:val="Heading2"/>
        <w:spacing w:after="150" w:before="300"/>
      </w:pPr>
      <w:r>
        <w:t xml:space="preserve">G.2 Resolving ADR-013 — Which Registration States Are Routable</w:t>
      </w:r>
    </w:p>
    <w:p>
      <w:pPr>
        <w:pStyle w:val="Heading2"/>
        <w:spacing w:after="150" w:before="300"/>
      </w:pPr>
      <w:r>
        <w:t xml:space="preserve">Adapter-to-destination_kind mapping (Level 1 §5.2): CUSTOMER_SERVICE / CUSTOMER_RESOURCE → Connect Agent Adapter; PLATFORM_RESOURCE → Platform Connector Adapter; PLATFORM_SERVICE → Direct Endpoint Adapter (post-authz dial into Platform ambient mesh). Unknown kinds fail closed.</w:t>
      </w:r>
    </w:p>
    <w:p>
      <w:pPr>
        <w:spacing w:after="120"/>
      </w:pPr>
      <w:r>
        <w:t xml:space="preserve">Level 1 ADR-013 left this open deliberately. Resolved here: the Gateway treats exactly the Active state (§A.2) as routable. Every other state — Requested, Validating, Provisioning, Updating, Deleting, Deleted, Failed — results in the Gateway refusing to authorize a new stream for that Registration, surfaced to the caller as a distinct, specific rejection reason (not a generic denial) so that a customer or operator can tell “this isn't provisioned yet” apart from “this was denied.” Updating is deliberately treated as non-routable for new streams rather than routable-with-caveats: an update in progress means desired and observed state do not yet agree, and authorizing new streams against a configuration that might change moments later is a correctness risk this design chooses not to accept, given how cheap it is for an Updating registration to simply become briefly non-routable and then return to Active.</w:t>
      </w:r>
    </w:p>
    <w:p>
      <w:pPr>
        <w:pStyle w:val="Heading2"/>
        <w:spacing w:after="150" w:before="300"/>
      </w:pPr>
      <w:r>
        <w:t xml:space="preserve">G.3 Resolving In-Flight Stream Treatment on Registration/Tenant State Change</w:t>
      </w:r>
    </w:p>
    <w:p>
      <w:pPr>
        <w:spacing w:after="120"/>
      </w:pPr>
      <w:r>
        <w:t xml:space="preserve">Level 1 explicitly left this to “the Failure Semantics design,” reasoning that the correct behavior differs by cause. This document resolves it as a policy table rather than a single rule, which is the form that reasoning implies: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shd w:fill="D9E2F3" w:val="clear"/>
            <w:tcMar>
              <w:top w:type="dxa" w:w="80"/>
              <w:left w:type="dxa" w:w="100"/>
              <w:bottom w:type="dxa" w:w="80"/>
              <w:right w:type="dxa" w:w="100"/>
            </w:tcMar>
          </w:tcPr>
          <w:p>
            <w:r>
              <w:rPr>
                <w:b/>
                <w:bCs/>
              </w:rPr>
              <w:t xml:space="preserve">Cause</w:t>
            </w:r>
          </w:p>
        </w:tc>
        <w:tc>
          <w:tcPr>
            <w:tcW w:type="dxa" w:w="2000"/>
            <w:shd w:fill="D9E2F3" w:val="clear"/>
            <w:tcMar>
              <w:top w:type="dxa" w:w="80"/>
              <w:left w:type="dxa" w:w="100"/>
              <w:bottom w:type="dxa" w:w="80"/>
              <w:right w:type="dxa" w:w="100"/>
            </w:tcMar>
          </w:tcPr>
          <w:p>
            <w:r>
              <w:rPr>
                <w:b/>
                <w:bCs/>
              </w:rPr>
              <w:t xml:space="preserve">New streams</w:t>
            </w:r>
          </w:p>
        </w:tc>
        <w:tc>
          <w:tcPr>
            <w:tcW w:type="dxa" w:w="4560"/>
            <w:shd w:fill="D9E2F3" w:val="clear"/>
            <w:tcMar>
              <w:top w:type="dxa" w:w="80"/>
              <w:left w:type="dxa" w:w="100"/>
              <w:bottom w:type="dxa" w:w="80"/>
              <w:right w:type="dxa" w:w="100"/>
            </w:tcMar>
          </w:tcPr>
          <w:p>
            <w:r>
              <w:rPr>
                <w:b/>
                <w:bCs/>
              </w:rPr>
              <w:t xml:space="preserve">Existing in-flight streams</w:t>
            </w:r>
          </w:p>
        </w:tc>
      </w:tr>
      <w:tr>
        <w:tc>
          <w:tcPr>
            <w:tcW w:type="dxa" w:w="2800"/>
            <w:tcMar>
              <w:top w:type="dxa" w:w="80"/>
              <w:left w:type="dxa" w:w="100"/>
              <w:bottom w:type="dxa" w:w="80"/>
              <w:right w:type="dxa" w:w="100"/>
            </w:tcMar>
          </w:tcPr>
          <w:p>
            <w:r>
              <w:rPr>
                <w:b w:val="false"/>
                <w:bCs w:val="false"/>
              </w:rPr>
              <w:t xml:space="preserve">Registration → Deleting (routine, customer-initiated)</w:t>
            </w:r>
          </w:p>
        </w:tc>
        <w:tc>
          <w:tcPr>
            <w:tcW w:type="dxa" w:w="2000"/>
            <w:tcMar>
              <w:top w:type="dxa" w:w="80"/>
              <w:left w:type="dxa" w:w="100"/>
              <w:bottom w:type="dxa" w:w="80"/>
              <w:right w:type="dxa" w:w="100"/>
            </w:tcMar>
          </w:tcPr>
          <w:p>
            <w:r>
              <w:rPr>
                <w:b w:val="false"/>
                <w:bCs w:val="false"/>
              </w:rPr>
              <w:t xml:space="preserve">Refused (per §G.2)</w:t>
            </w:r>
          </w:p>
        </w:tc>
        <w:tc>
          <w:tcPr>
            <w:tcW w:type="dxa" w:w="4560"/>
            <w:tcMar>
              <w:top w:type="dxa" w:w="80"/>
              <w:left w:type="dxa" w:w="100"/>
              <w:bottom w:type="dxa" w:w="80"/>
              <w:right w:type="dxa" w:w="100"/>
            </w:tcMar>
          </w:tcPr>
          <w:p>
            <w:r>
              <w:rPr>
                <w:b w:val="false"/>
                <w:bCs w:val="false"/>
              </w:rPr>
              <w:t xml:space="preserve">Allowed to drain naturally / complete, up to a bounded grace timeout (e.g. a few minutes) after which they are force-closed</w:t>
            </w:r>
          </w:p>
        </w:tc>
      </w:tr>
      <w:tr>
        <w:tc>
          <w:tcPr>
            <w:tcW w:type="dxa" w:w="2800"/>
            <w:tcMar>
              <w:top w:type="dxa" w:w="80"/>
              <w:left w:type="dxa" w:w="100"/>
              <w:bottom w:type="dxa" w:w="80"/>
              <w:right w:type="dxa" w:w="100"/>
            </w:tcMar>
          </w:tcPr>
          <w:p>
            <w:r>
              <w:rPr>
                <w:b w:val="false"/>
                <w:bCs w:val="false"/>
              </w:rPr>
              <w:t xml:space="preserve">Registration → Updating (routine change)</w:t>
            </w:r>
          </w:p>
        </w:tc>
        <w:tc>
          <w:tcPr>
            <w:tcW w:type="dxa" w:w="2000"/>
            <w:tcMar>
              <w:top w:type="dxa" w:w="80"/>
              <w:left w:type="dxa" w:w="100"/>
              <w:bottom w:type="dxa" w:w="80"/>
              <w:right w:type="dxa" w:w="100"/>
            </w:tcMar>
          </w:tcPr>
          <w:p>
            <w:r>
              <w:rPr>
                <w:b w:val="false"/>
                <w:bCs w:val="false"/>
              </w:rPr>
              <w:t xml:space="preserve">Refused (per §G.2) until the update completes</w:t>
            </w:r>
          </w:p>
        </w:tc>
        <w:tc>
          <w:tcPr>
            <w:tcW w:type="dxa" w:w="4560"/>
            <w:tcMar>
              <w:top w:type="dxa" w:w="80"/>
              <w:left w:type="dxa" w:w="100"/>
              <w:bottom w:type="dxa" w:w="80"/>
              <w:right w:type="dxa" w:w="100"/>
            </w:tcMar>
          </w:tcPr>
          <w:p>
            <w:r>
              <w:rPr>
                <w:b w:val="false"/>
                <w:bCs w:val="false"/>
              </w:rPr>
              <w:t xml:space="preserve">Allowed to continue on their existing (pre-update) configuration until they complete naturally; not force-migrated onto the new configuration mid-stream</w:t>
            </w:r>
          </w:p>
        </w:tc>
      </w:tr>
      <w:tr>
        <w:tc>
          <w:tcPr>
            <w:tcW w:type="dxa" w:w="2800"/>
            <w:tcMar>
              <w:top w:type="dxa" w:w="80"/>
              <w:left w:type="dxa" w:w="100"/>
              <w:bottom w:type="dxa" w:w="80"/>
              <w:right w:type="dxa" w:w="100"/>
            </w:tcMar>
          </w:tcPr>
          <w:p>
            <w:r>
              <w:rPr>
                <w:b w:val="false"/>
                <w:bCs w:val="false"/>
              </w:rPr>
              <w:t xml:space="preserve">Tenant → Suspended (billing/policy)</w:t>
            </w:r>
          </w:p>
        </w:tc>
        <w:tc>
          <w:tcPr>
            <w:tcW w:type="dxa" w:w="2000"/>
            <w:tcMar>
              <w:top w:type="dxa" w:w="80"/>
              <w:left w:type="dxa" w:w="100"/>
              <w:bottom w:type="dxa" w:w="80"/>
              <w:right w:type="dxa" w:w="100"/>
            </w:tcMar>
          </w:tcPr>
          <w:p>
            <w:r>
              <w:rPr>
                <w:b w:val="false"/>
                <w:bCs w:val="false"/>
              </w:rPr>
              <w:t xml:space="preserve">Refused, tenant-wide</w:t>
            </w:r>
          </w:p>
        </w:tc>
        <w:tc>
          <w:tcPr>
            <w:tcW w:type="dxa" w:w="4560"/>
            <w:tcMar>
              <w:top w:type="dxa" w:w="80"/>
              <w:left w:type="dxa" w:w="100"/>
              <w:bottom w:type="dxa" w:w="80"/>
              <w:right w:type="dxa" w:w="100"/>
            </w:tcMar>
          </w:tcPr>
          <w:p>
            <w:r>
              <w:rPr>
                <w:b w:val="false"/>
                <w:bCs w:val="false"/>
              </w:rPr>
              <w:t xml:space="preserve">Allowed to drain, same as routine Registration deletion — a billing suspension is not treated as an emergency</w:t>
            </w:r>
          </w:p>
        </w:tc>
      </w:tr>
      <w:tr>
        <w:tc>
          <w:tcPr>
            <w:tcW w:type="dxa" w:w="2800"/>
            <w:tcMar>
              <w:top w:type="dxa" w:w="80"/>
              <w:left w:type="dxa" w:w="100"/>
              <w:bottom w:type="dxa" w:w="80"/>
              <w:right w:type="dxa" w:w="100"/>
            </w:tcMar>
          </w:tcPr>
          <w:p>
            <w:r>
              <w:rPr>
                <w:b w:val="false"/>
                <w:bCs w:val="false"/>
              </w:rPr>
              <w:t xml:space="preserve">Tenant → Suspended (active security incident) or Certificate → Revoked for security cause</w:t>
            </w:r>
          </w:p>
        </w:tc>
        <w:tc>
          <w:tcPr>
            <w:tcW w:type="dxa" w:w="2000"/>
            <w:tcMar>
              <w:top w:type="dxa" w:w="80"/>
              <w:left w:type="dxa" w:w="100"/>
              <w:bottom w:type="dxa" w:w="80"/>
              <w:right w:type="dxa" w:w="100"/>
            </w:tcMar>
          </w:tcPr>
          <w:p>
            <w:r>
              <w:rPr>
                <w:b w:val="false"/>
                <w:bCs w:val="false"/>
              </w:rPr>
              <w:t xml:space="preserve">Refused, tenant-wide</w:t>
            </w:r>
          </w:p>
        </w:tc>
        <w:tc>
          <w:tcPr>
            <w:tcW w:type="dxa" w:w="4560"/>
            <w:tcMar>
              <w:top w:type="dxa" w:w="80"/>
              <w:left w:type="dxa" w:w="100"/>
              <w:bottom w:type="dxa" w:w="80"/>
              <w:right w:type="dxa" w:w="100"/>
            </w:tcMar>
          </w:tcPr>
          <w:p>
            <w:r>
              <w:rPr>
                <w:b w:val="false"/>
                <w:bCs w:val="false"/>
              </w:rPr>
              <w:t xml:space="preserve">Force-closed immediately, no drain window — the entire point of an emergency revocation is that existing connections are exactly the thing being cut off</w:t>
            </w:r>
          </w:p>
        </w:tc>
      </w:tr>
    </w:tbl>
    <w:p>
      <w:pPr>
        <w:spacing w:after="120"/>
      </w:pPr>
      <w:r>
        <w:t xml:space="preserve">The distinguishing input is cause, not the state transition itself — which is why this could not have been resolved as a single fixed rule at Level 1, and is exactly the reasoning Level 1 ADR-013 anticipated.</w:t>
      </w:r>
    </w:p>
    <w:p>
      <w:pPr>
        <w:pStyle w:val="Heading2"/>
        <w:spacing w:after="150" w:before="300"/>
      </w:pPr>
      <w:r>
        <w:t xml:space="preserve">G.4 Resolving: One Gateway Binary or Two</w:t>
      </w:r>
    </w:p>
    <w:p>
      <w:pPr>
        <w:spacing w:after="120"/>
      </w:pPr>
      <w:r>
        <w:t xml:space="preserve">Level 1 §13 left open whether the Gateway's transport-facing module and connectivity/authorization module ship as one binary or two. This has since been sharpened at Level 1 §5.2: the transport-facing concern is specifically mTLS termination and certificate validation, delegated to Ghostunnel rather than built in-house, since that is security-critical surface not worth re-implementing. The remaining open question is narrower than the original framing — not “build vs. build, one process or two” but “wrap Ghostunnel and the dispatch logic as one deployable service, or run them as two processes.” No operational requirement identified in Parts A–F (scaling, failure isolation, or otherwise) argues for the two-process split, and splitting would double the certificate lifecycle and deployment surface described in Part D and Part C for no offsetting benefit — so the default remains a single deployable unit, now concretely meaning Ghostunnel fronting the Registration-lookup/dispatch logic in one service, with the OPA-based policy mechanism Ghostunnel ships with deliberately not used for the Registration authorization decision itself (Level 1 §5.2).</w:t>
      </w:r>
    </w:p>
    <w:p>
      <w:pPr>
        <w:pStyle w:val="Heading2"/>
        <w:spacing w:after="150" w:before="300"/>
      </w:pPr>
      <w:r>
        <w:t xml:space="preserve">G.5 Resolving: Registration Update Failure Behavior</w:t>
      </w:r>
    </w:p>
    <w:p>
      <w:pPr>
        <w:spacing w:after="120"/>
      </w:pPr>
      <w:r>
        <w:t xml:space="preserve">Not explicitly stated at Level 1. Resolved here: if a change submitted while a Registration is Active fails during Updating (§A.2), the Registration returns to Active on its prior, last-known-good configuration — never left in a half-applied state, and never silently treated as if the failed change had succeeded. The failure is surfaced to the customer with a specific reason, consistent with the rejection-reason principle in §G.2.</w:t>
      </w:r>
    </w:p>
    <w:p>
      <w:pPr>
        <w:pStyle w:val="Heading2"/>
        <w:spacing w:after="150" w:before="300"/>
      </w:pPr>
      <w:r>
        <w:t xml:space="preserve">G.6 Cross-Reference: Failure Semantics Still Owned Elsewhere</w:t>
      </w:r>
    </w:p>
    <w:p>
      <w:pPr>
        <w:spacing w:after="120"/>
      </w:pPr>
      <w:r>
        <w:t xml:space="preserve">This Part resolves the specific in-flight-stream policy questions Level 1 explicitly deferred (§G.3). Broader failure scenarios — Gateway restart, Controller unavailability, network partition, reconnect storms, half-open streams, Registration Store unavailability — are addressed next, in Part H.</w:t>
      </w:r>
    </w:p>
    <w:p>
      <w:r>
        <w:br w:type="page"/>
      </w:r>
    </w:p>
    <w:p>
      <w:pPr>
        <w:pStyle w:val="Heading1"/>
        <w:spacing w:after="200" w:before="400"/>
      </w:pPr>
      <w:r>
        <w:t xml:space="preserve">Part H — Failure Semantics</w:t>
      </w:r>
    </w:p>
    <w:p>
      <w:pPr>
        <w:spacing w:after="120"/>
      </w:pPr>
      <w:r>
        <w:t xml:space="preserve">For each failure, this Part answers the same four questions: what survives, who notices, who recovers it, and what (if anything) requires a human. Where a scenario's correct behavior was already resolved in Part G (in-flight stream treatment on a state transition), it is cross-referenced rather than repeated.</w:t>
      </w:r>
    </w:p>
    <w:p>
      <w:pPr>
        <w:pStyle w:val="Heading2"/>
        <w:spacing w:after="150" w:before="300"/>
      </w:pPr>
      <w:r>
        <w:t xml:space="preserve">H.1 Connect Agent Instance Crashes or Its Node/Task/Host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80"/>
              <w:left w:type="dxa" w:w="100"/>
              <w:bottom w:type="dxa" w:w="80"/>
              <w:right w:type="dxa" w:w="100"/>
            </w:tcMar>
          </w:tcPr>
          <w:p>
            <w:r>
              <w:rPr>
                <w:b/>
                <w:bCs/>
              </w:rPr>
              <w:t xml:space="preserve">Question</w:t>
            </w:r>
          </w:p>
        </w:tc>
        <w:tc>
          <w:tcPr>
            <w:tcW w:type="dxa" w:w="6960"/>
            <w:shd w:fill="D9E2F3" w:val="clear"/>
            <w:tcMar>
              <w:top w:type="dxa" w:w="80"/>
              <w:left w:type="dxa" w:w="100"/>
              <w:bottom w:type="dxa" w:w="80"/>
              <w:right w:type="dxa" w:w="100"/>
            </w:tcMar>
          </w:tcPr>
          <w:p>
            <w:r>
              <w:rPr>
                <w:b/>
                <w:bCs/>
              </w:rPr>
              <w:t xml:space="preserve">Answer</w:t>
            </w:r>
          </w:p>
        </w:tc>
      </w:tr>
      <w:tr>
        <w:tc>
          <w:tcPr>
            <w:tcW w:type="dxa" w:w="2400"/>
            <w:tcMar>
              <w:top w:type="dxa" w:w="80"/>
              <w:left w:type="dxa" w:w="100"/>
              <w:bottom w:type="dxa" w:w="80"/>
              <w:right w:type="dxa" w:w="100"/>
            </w:tcMar>
          </w:tcPr>
          <w:p>
            <w:r>
              <w:rPr>
                <w:b w:val="false"/>
                <w:bCs w:val="false"/>
              </w:rPr>
              <w:t xml:space="preserve">What survives?</w:t>
            </w:r>
          </w:p>
        </w:tc>
        <w:tc>
          <w:tcPr>
            <w:tcW w:type="dxa" w:w="6960"/>
            <w:tcMar>
              <w:top w:type="dxa" w:w="80"/>
              <w:left w:type="dxa" w:w="100"/>
              <w:bottom w:type="dxa" w:w="80"/>
              <w:right w:type="dxa" w:w="100"/>
            </w:tcMar>
          </w:tcPr>
          <w:p>
            <w:r>
              <w:rPr>
                <w:b w:val="false"/>
                <w:bCs w:val="false"/>
              </w:rPr>
              <w:t xml:space="preserve">Nothing on that instance — its in-memory tunnel and stream state is lost. The Registration Store, Gateway, and every other tenant's Agent instances are entirely unaffected (Level 1 §10.7 failure ownership: this is the customer's operational responsibility, since the instance runs in the Customer Environment, even though the Platform authored the software).</w:t>
            </w:r>
          </w:p>
        </w:tc>
      </w:tr>
      <w:tr>
        <w:tc>
          <w:tcPr>
            <w:tcW w:type="dxa" w:w="2400"/>
            <w:tcMar>
              <w:top w:type="dxa" w:w="80"/>
              <w:left w:type="dxa" w:w="100"/>
              <w:bottom w:type="dxa" w:w="80"/>
              <w:right w:type="dxa" w:w="100"/>
            </w:tcMar>
          </w:tcPr>
          <w:p>
            <w:r>
              <w:rPr>
                <w:b w:val="false"/>
                <w:bCs w:val="false"/>
              </w:rPr>
              <w:t xml:space="preserve">Who notices?</w:t>
            </w:r>
          </w:p>
        </w:tc>
        <w:tc>
          <w:tcPr>
            <w:tcW w:type="dxa" w:w="6960"/>
            <w:tcMar>
              <w:top w:type="dxa" w:w="80"/>
              <w:left w:type="dxa" w:w="100"/>
              <w:bottom w:type="dxa" w:w="80"/>
              <w:right w:type="dxa" w:w="100"/>
            </w:tcMar>
          </w:tcPr>
          <w:p>
            <w:r>
              <w:rPr>
                <w:b w:val="false"/>
                <w:bCs w:val="false"/>
              </w:rPr>
              <w:t xml:space="preserve">The Health Controller, via missed heartbeats (§C.2); the Gateway, via the dropped tunnel (§A.4: Ready → Closed).</w:t>
            </w:r>
          </w:p>
        </w:tc>
      </w:tr>
      <w:tr>
        <w:tc>
          <w:tcPr>
            <w:tcW w:type="dxa" w:w="2400"/>
            <w:tcMar>
              <w:top w:type="dxa" w:w="80"/>
              <w:left w:type="dxa" w:w="100"/>
              <w:bottom w:type="dxa" w:w="80"/>
              <w:right w:type="dxa" w:w="100"/>
            </w:tcMar>
          </w:tcPr>
          <w:p>
            <w:r>
              <w:rPr>
                <w:b w:val="false"/>
                <w:bCs w:val="false"/>
              </w:rPr>
              <w:t xml:space="preserve">Who recovers it?</w:t>
            </w:r>
          </w:p>
        </w:tc>
        <w:tc>
          <w:tcPr>
            <w:tcW w:type="dxa" w:w="6960"/>
            <w:tcMar>
              <w:top w:type="dxa" w:w="80"/>
              <w:left w:type="dxa" w:w="100"/>
              <w:bottom w:type="dxa" w:w="80"/>
              <w:right w:type="dxa" w:w="100"/>
            </w:tcMar>
          </w:tcPr>
          <w:p>
            <w:r>
              <w:rPr>
                <w:b w:val="false"/>
                <w:bCs w:val="false"/>
              </w:rPr>
              <w:t xml:space="preserve">The Agent process itself, on restart: it re-presents its existing (already-issued) certificate — not a new bootstrap exchange, since bootstrap only happens once per instance's lifetime (§D.4) — and re-establishes its tunnel (§A.3: Not Installed is not re-entered; it goes directly to Connecting → Connected, assuming the underlying process supervisor, e.g. the DaemonSet controller or systemd, restarts it automatically).</w:t>
            </w:r>
          </w:p>
        </w:tc>
      </w:tr>
      <w:tr>
        <w:tc>
          <w:tcPr>
            <w:tcW w:type="dxa" w:w="2400"/>
            <w:tcMar>
              <w:top w:type="dxa" w:w="80"/>
              <w:left w:type="dxa" w:w="100"/>
              <w:bottom w:type="dxa" w:w="80"/>
              <w:right w:type="dxa" w:w="100"/>
            </w:tcMar>
          </w:tcPr>
          <w:p>
            <w:r>
              <w:rPr>
                <w:b w:val="false"/>
                <w:bCs w:val="false"/>
              </w:rPr>
              <w:t xml:space="preserve">Requires a human?</w:t>
            </w:r>
          </w:p>
        </w:tc>
        <w:tc>
          <w:tcPr>
            <w:tcW w:type="dxa" w:w="6960"/>
            <w:tcMar>
              <w:top w:type="dxa" w:w="80"/>
              <w:left w:type="dxa" w:w="100"/>
              <w:bottom w:type="dxa" w:w="80"/>
              <w:right w:type="dxa" w:w="100"/>
            </w:tcMar>
          </w:tcPr>
          <w:p>
            <w:r>
              <w:rPr>
                <w:b w:val="false"/>
                <w:bCs w:val="false"/>
              </w:rPr>
              <w:t xml:space="preserve">No, if the process supervisor is functioning normally. If the instance fails to recover after a defined threshold (e.g. repeated crash-loop), this escalates to an alert per Part I, since a persistently Disconnected Agent means that tenant's Service/Resource Connectivity through that instance is unavailable.</w:t>
            </w:r>
          </w:p>
        </w:tc>
      </w:tr>
    </w:tbl>
    <w:p>
      <w:pPr>
        <w:pStyle w:val="Heading2"/>
        <w:spacing w:after="150" w:before="300"/>
      </w:pPr>
      <w:r>
        <w:t xml:space="preserve">H.2 Gateway Instance Restart (Planned or Unplanned)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80"/>
              <w:left w:type="dxa" w:w="100"/>
              <w:bottom w:type="dxa" w:w="80"/>
              <w:right w:type="dxa" w:w="100"/>
            </w:tcMar>
          </w:tcPr>
          <w:p>
            <w:r>
              <w:rPr>
                <w:b/>
                <w:bCs/>
              </w:rPr>
              <w:t xml:space="preserve">Question</w:t>
            </w:r>
          </w:p>
        </w:tc>
        <w:tc>
          <w:tcPr>
            <w:tcW w:type="dxa" w:w="6960"/>
            <w:shd w:fill="D9E2F3" w:val="clear"/>
            <w:tcMar>
              <w:top w:type="dxa" w:w="80"/>
              <w:left w:type="dxa" w:w="100"/>
              <w:bottom w:type="dxa" w:w="80"/>
              <w:right w:type="dxa" w:w="100"/>
            </w:tcMar>
          </w:tcPr>
          <w:p>
            <w:r>
              <w:rPr>
                <w:b/>
                <w:bCs/>
              </w:rPr>
              <w:t xml:space="preserve">Answer</w:t>
            </w:r>
          </w:p>
        </w:tc>
      </w:tr>
      <w:tr>
        <w:tc>
          <w:tcPr>
            <w:tcW w:type="dxa" w:w="2400"/>
            <w:tcMar>
              <w:top w:type="dxa" w:w="80"/>
              <w:left w:type="dxa" w:w="100"/>
              <w:bottom w:type="dxa" w:w="80"/>
              <w:right w:type="dxa" w:w="100"/>
            </w:tcMar>
          </w:tcPr>
          <w:p>
            <w:r>
              <w:rPr>
                <w:b w:val="false"/>
                <w:bCs w:val="false"/>
              </w:rPr>
              <w:t xml:space="preserve">What survives?</w:t>
            </w:r>
          </w:p>
        </w:tc>
        <w:tc>
          <w:tcPr>
            <w:tcW w:type="dxa" w:w="6960"/>
            <w:tcMar>
              <w:top w:type="dxa" w:w="80"/>
              <w:left w:type="dxa" w:w="100"/>
              <w:bottom w:type="dxa" w:w="80"/>
              <w:right w:type="dxa" w:w="100"/>
            </w:tcMar>
          </w:tcPr>
          <w:p>
            <w:r>
              <w:rPr>
                <w:b w:val="false"/>
                <w:bCs w:val="false"/>
              </w:rPr>
              <w:t xml:space="preserve">All Registration state (held in the Registration Store, a separate component, Level 1 §10.6) and all certificates. Only in-flight streams and open tunnels on the restarting instance are affected.</w:t>
            </w:r>
          </w:p>
        </w:tc>
      </w:tr>
      <w:tr>
        <w:tc>
          <w:tcPr>
            <w:tcW w:type="dxa" w:w="2400"/>
            <w:tcMar>
              <w:top w:type="dxa" w:w="80"/>
              <w:left w:type="dxa" w:w="100"/>
              <w:bottom w:type="dxa" w:w="80"/>
              <w:right w:type="dxa" w:w="100"/>
            </w:tcMar>
          </w:tcPr>
          <w:p>
            <w:r>
              <w:rPr>
                <w:b w:val="false"/>
                <w:bCs w:val="false"/>
              </w:rPr>
              <w:t xml:space="preserve">Who notices?</w:t>
            </w:r>
          </w:p>
        </w:tc>
        <w:tc>
          <w:tcPr>
            <w:tcW w:type="dxa" w:w="6960"/>
            <w:tcMar>
              <w:top w:type="dxa" w:w="80"/>
              <w:left w:type="dxa" w:w="100"/>
              <w:bottom w:type="dxa" w:w="80"/>
              <w:right w:type="dxa" w:w="100"/>
            </w:tcMar>
          </w:tcPr>
          <w:p>
            <w:r>
              <w:rPr>
                <w:b w:val="false"/>
                <w:bCs w:val="false"/>
              </w:rPr>
              <w:t xml:space="preserve">Every Connect Agent whose tunnel was terminated by the restart (§A.4: Ready → Draining → Closed, if the restart is graceful and the Runtime Contract's shutdown step is followed — Level 1 §12; or directly to Closed, if not).</w:t>
            </w:r>
          </w:p>
        </w:tc>
      </w:tr>
      <w:tr>
        <w:tc>
          <w:tcPr>
            <w:tcW w:type="dxa" w:w="2400"/>
            <w:tcMar>
              <w:top w:type="dxa" w:w="80"/>
              <w:left w:type="dxa" w:w="100"/>
              <w:bottom w:type="dxa" w:w="80"/>
              <w:right w:type="dxa" w:w="100"/>
            </w:tcMar>
          </w:tcPr>
          <w:p>
            <w:r>
              <w:rPr>
                <w:b w:val="false"/>
                <w:bCs w:val="false"/>
              </w:rPr>
              <w:t xml:space="preserve">Who recovers it?</w:t>
            </w:r>
          </w:p>
        </w:tc>
        <w:tc>
          <w:tcPr>
            <w:tcW w:type="dxa" w:w="6960"/>
            <w:tcMar>
              <w:top w:type="dxa" w:w="80"/>
              <w:left w:type="dxa" w:w="100"/>
              <w:bottom w:type="dxa" w:w="80"/>
              <w:right w:type="dxa" w:w="100"/>
            </w:tcMar>
          </w:tcPr>
          <w:p>
            <w:r>
              <w:rPr>
                <w:b w:val="false"/>
                <w:bCs w:val="false"/>
              </w:rPr>
              <w:t xml:space="preserve">Each affected Connect Agent, via its own transport-level reconnect logic (Level 1 §9) — this is exactly the scenario that logic exists for. A multi-instance Gateway deployment (recommended, though the specific replication/load-balancing approach is an implementation choice outside this document) means other Gateway instances continue serving other tunnels unaffected throughout.</w:t>
            </w:r>
          </w:p>
        </w:tc>
      </w:tr>
      <w:tr>
        <w:tc>
          <w:tcPr>
            <w:tcW w:type="dxa" w:w="2400"/>
            <w:tcMar>
              <w:top w:type="dxa" w:w="80"/>
              <w:left w:type="dxa" w:w="100"/>
              <w:bottom w:type="dxa" w:w="80"/>
              <w:right w:type="dxa" w:w="100"/>
            </w:tcMar>
          </w:tcPr>
          <w:p>
            <w:r>
              <w:rPr>
                <w:b w:val="false"/>
                <w:bCs w:val="false"/>
              </w:rPr>
              <w:t xml:space="preserve">Requires a human?</w:t>
            </w:r>
          </w:p>
        </w:tc>
        <w:tc>
          <w:tcPr>
            <w:tcW w:type="dxa" w:w="6960"/>
            <w:tcMar>
              <w:top w:type="dxa" w:w="80"/>
              <w:left w:type="dxa" w:w="100"/>
              <w:bottom w:type="dxa" w:w="80"/>
              <w:right w:type="dxa" w:w="100"/>
            </w:tcMar>
          </w:tcPr>
          <w:p>
            <w:r>
              <w:rPr>
                <w:b w:val="false"/>
                <w:bCs w:val="false"/>
              </w:rPr>
              <w:t xml:space="preserve">No, for a single planned or unplanned restart of one instance in a multi-instance deployment. Yes, if every Gateway instance is unavailable simultaneously — see §H.7 for the platform-wide-outage case.</w:t>
            </w:r>
          </w:p>
        </w:tc>
      </w:tr>
    </w:tbl>
    <w:p>
      <w:pPr>
        <w:pStyle w:val="Heading2"/>
        <w:spacing w:after="150" w:before="300"/>
      </w:pPr>
      <w:r>
        <w:t xml:space="preserve">H.3 Reconnect Storms</w:t>
      </w:r>
    </w:p>
    <w:p>
      <w:pPr>
        <w:spacing w:after="120"/>
      </w:pPr>
      <w:r>
        <w:t xml:space="preserve">Specifically named because it is a common failure mode that naive reconnect logic actively makes worse: if a Gateway instance restart drops many tunnels simultaneously, every affected Agent reconnecting at the same instant can overwhelm the Gateway just as it is coming back up, or overwhelm the CA/Certificate Controller if reconnection also involves certificate re-validation load.</w:t>
      </w:r>
    </w:p>
    <w:p>
      <w:pPr>
        <w:pStyle w:val="ListParagraph"/>
        <w:numPr>
          <w:ilvl w:val="0"/>
          <w:numId w:val="1"/>
        </w:numPr>
        <w:spacing w:after="60"/>
      </w:pPr>
      <w:r>
        <w:t xml:space="preserve">Mitigation: exponential backoff with jitter on every Connect Agent's reconnect attempt (Level 1 §9 already commits to this shape at the architecture level; this is the concrete reason why jitter specifically — not just backoff — is required, since backoff alone still synchronizes a cohort that all started backing off at the same instant).</w:t>
      </w:r>
    </w:p>
    <w:p>
      <w:pPr>
        <w:pStyle w:val="ListParagraph"/>
        <w:numPr>
          <w:ilvl w:val="0"/>
          <w:numId w:val="1"/>
        </w:numPr>
        <w:spacing w:after="60"/>
      </w:pPr>
      <w:r>
        <w:t xml:space="preserve">This is a property of the Connect Agent's reconnect logic, not a Gateway-side control — consistent with Level 1 §5.1, where transport-level retry is explicitly the Agent's responsibility.</w:t>
      </w:r>
    </w:p>
    <w:p>
      <w:pPr>
        <w:pStyle w:val="Heading2"/>
        <w:spacing w:after="150" w:before="300"/>
      </w:pPr>
      <w:r>
        <w:t xml:space="preserve">H.4 Controller Unavailability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80"/>
              <w:left w:type="dxa" w:w="100"/>
              <w:bottom w:type="dxa" w:w="80"/>
              <w:right w:type="dxa" w:w="100"/>
            </w:tcMar>
          </w:tcPr>
          <w:p>
            <w:r>
              <w:rPr>
                <w:b/>
                <w:bCs/>
              </w:rPr>
              <w:t xml:space="preserve">Question</w:t>
            </w:r>
          </w:p>
        </w:tc>
        <w:tc>
          <w:tcPr>
            <w:tcW w:type="dxa" w:w="6960"/>
            <w:shd w:fill="D9E2F3" w:val="clear"/>
            <w:tcMar>
              <w:top w:type="dxa" w:w="80"/>
              <w:left w:type="dxa" w:w="100"/>
              <w:bottom w:type="dxa" w:w="80"/>
              <w:right w:type="dxa" w:w="100"/>
            </w:tcMar>
          </w:tcPr>
          <w:p>
            <w:r>
              <w:rPr>
                <w:b/>
                <w:bCs/>
              </w:rPr>
              <w:t xml:space="preserve">Answer</w:t>
            </w:r>
          </w:p>
        </w:tc>
      </w:tr>
      <w:tr>
        <w:tc>
          <w:tcPr>
            <w:tcW w:type="dxa" w:w="2400"/>
            <w:tcMar>
              <w:top w:type="dxa" w:w="80"/>
              <w:left w:type="dxa" w:w="100"/>
              <w:bottom w:type="dxa" w:w="80"/>
              <w:right w:type="dxa" w:w="100"/>
            </w:tcMar>
          </w:tcPr>
          <w:p>
            <w:r>
              <w:rPr>
                <w:b w:val="false"/>
                <w:bCs w:val="false"/>
              </w:rPr>
              <w:t xml:space="preserve">What survives?</w:t>
            </w:r>
          </w:p>
        </w:tc>
        <w:tc>
          <w:tcPr>
            <w:tcW w:type="dxa" w:w="6960"/>
            <w:tcMar>
              <w:top w:type="dxa" w:w="80"/>
              <w:left w:type="dxa" w:w="100"/>
              <w:bottom w:type="dxa" w:w="80"/>
              <w:right w:type="dxa" w:w="100"/>
            </w:tcMar>
          </w:tcPr>
          <w:p>
            <w:r>
              <w:rPr>
                <w:b w:val="false"/>
                <w:bCs w:val="false"/>
              </w:rPr>
              <w:t xml:space="preserve">Everything already reconciled and Active. The Gateway continues authorizing streams against the last-published, already-applied configuration; existing tunnels and streams are entirely unaffected, since Controllers never sit on the data path (Level 1 ADR-004) — this is precisely the property that rule exists to guarantee under exactly this failure.</w:t>
            </w:r>
          </w:p>
        </w:tc>
      </w:tr>
      <w:tr>
        <w:tc>
          <w:tcPr>
            <w:tcW w:type="dxa" w:w="2400"/>
            <w:tcMar>
              <w:top w:type="dxa" w:w="80"/>
              <w:left w:type="dxa" w:w="100"/>
              <w:bottom w:type="dxa" w:w="80"/>
              <w:right w:type="dxa" w:w="100"/>
            </w:tcMar>
          </w:tcPr>
          <w:p>
            <w:r>
              <w:rPr>
                <w:b w:val="false"/>
                <w:bCs w:val="false"/>
              </w:rPr>
              <w:t xml:space="preserve">Who notices?</w:t>
            </w:r>
          </w:p>
        </w:tc>
        <w:tc>
          <w:tcPr>
            <w:tcW w:type="dxa" w:w="6960"/>
            <w:tcMar>
              <w:top w:type="dxa" w:w="80"/>
              <w:left w:type="dxa" w:w="100"/>
              <w:bottom w:type="dxa" w:w="80"/>
              <w:right w:type="dxa" w:w="100"/>
            </w:tcMar>
          </w:tcPr>
          <w:p>
            <w:r>
              <w:rPr>
                <w:b w:val="false"/>
                <w:bCs w:val="false"/>
              </w:rPr>
              <w:t xml:space="preserve">Platform operational monitoring (Part I); any customer action that requires a Controller (adding a resource, onboarding, certificate issuance) will fail or stall while unavailable.</w:t>
            </w:r>
          </w:p>
        </w:tc>
      </w:tr>
      <w:tr>
        <w:tc>
          <w:tcPr>
            <w:tcW w:type="dxa" w:w="2400"/>
            <w:tcMar>
              <w:top w:type="dxa" w:w="80"/>
              <w:left w:type="dxa" w:w="100"/>
              <w:bottom w:type="dxa" w:w="80"/>
              <w:right w:type="dxa" w:w="100"/>
            </w:tcMar>
          </w:tcPr>
          <w:p>
            <w:r>
              <w:rPr>
                <w:b w:val="false"/>
                <w:bCs w:val="false"/>
              </w:rPr>
              <w:t xml:space="preserve">Who recovers it?</w:t>
            </w:r>
          </w:p>
        </w:tc>
        <w:tc>
          <w:tcPr>
            <w:tcW w:type="dxa" w:w="6960"/>
            <w:tcMar>
              <w:top w:type="dxa" w:w="80"/>
              <w:left w:type="dxa" w:w="100"/>
              <w:bottom w:type="dxa" w:w="80"/>
              <w:right w:type="dxa" w:w="100"/>
            </w:tcMar>
          </w:tcPr>
          <w:p>
            <w:r>
              <w:rPr>
                <w:b w:val="false"/>
                <w:bCs w:val="false"/>
              </w:rPr>
              <w:t xml:space="preserve">Platform operations — restoring Controller availability is a Platform-owned responsibility (Level 1 §10.7).</w:t>
            </w:r>
          </w:p>
        </w:tc>
      </w:tr>
      <w:tr>
        <w:tc>
          <w:tcPr>
            <w:tcW w:type="dxa" w:w="2400"/>
            <w:tcMar>
              <w:top w:type="dxa" w:w="80"/>
              <w:left w:type="dxa" w:w="100"/>
              <w:bottom w:type="dxa" w:w="80"/>
              <w:right w:type="dxa" w:w="100"/>
            </w:tcMar>
          </w:tcPr>
          <w:p>
            <w:r>
              <w:rPr>
                <w:b w:val="false"/>
                <w:bCs w:val="false"/>
              </w:rPr>
              <w:t xml:space="preserve">Requires a human?</w:t>
            </w:r>
          </w:p>
        </w:tc>
        <w:tc>
          <w:tcPr>
            <w:tcW w:type="dxa" w:w="6960"/>
            <w:tcMar>
              <w:top w:type="dxa" w:w="80"/>
              <w:left w:type="dxa" w:w="100"/>
              <w:bottom w:type="dxa" w:w="80"/>
              <w:right w:type="dxa" w:w="100"/>
            </w:tcMar>
          </w:tcPr>
          <w:p>
            <w:r>
              <w:rPr>
                <w:b w:val="false"/>
                <w:bCs w:val="false"/>
              </w:rPr>
              <w:t xml:space="preserve">For anything beyond a brief, automatically-recovered blip: yes. New onboarding, new/changed Registrations, and certificate renewals due during the outage window are the operations actually affected; a renewal falling due during a Controller outage is exactly why §D.2's escalation-before-actual-expiry margin exists — it provides runway to restore the Controller before any certificate actually lapses.</w:t>
            </w:r>
          </w:p>
        </w:tc>
      </w:tr>
    </w:tbl>
    <w:p>
      <w:pPr>
        <w:pStyle w:val="Heading2"/>
        <w:spacing w:after="150" w:before="300"/>
      </w:pPr>
      <w:r>
        <w:t xml:space="preserve">H.5 Registration Store Unavailability</w:t>
      </w:r>
    </w:p>
    <w:p>
      <w:pPr>
        <w:spacing w:after="120"/>
      </w:pPr>
      <w:r>
        <w:t xml:space="preserve">Distinguished from Controller unavailability because the two can fail independently: the Registration Store is the system of record (Level 1 §10.6) that Controllers write to and the Gateway reads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80"/>
              <w:left w:type="dxa" w:w="100"/>
              <w:bottom w:type="dxa" w:w="80"/>
              <w:right w:type="dxa" w:w="100"/>
            </w:tcMar>
          </w:tcPr>
          <w:p>
            <w:r>
              <w:rPr>
                <w:b/>
                <w:bCs/>
              </w:rPr>
              <w:t xml:space="preserve">Question</w:t>
            </w:r>
          </w:p>
        </w:tc>
        <w:tc>
          <w:tcPr>
            <w:tcW w:type="dxa" w:w="6960"/>
            <w:shd w:fill="D9E2F3" w:val="clear"/>
            <w:tcMar>
              <w:top w:type="dxa" w:w="80"/>
              <w:left w:type="dxa" w:w="100"/>
              <w:bottom w:type="dxa" w:w="80"/>
              <w:right w:type="dxa" w:w="100"/>
            </w:tcMar>
          </w:tcPr>
          <w:p>
            <w:r>
              <w:rPr>
                <w:b/>
                <w:bCs/>
              </w:rPr>
              <w:t xml:space="preserve">Answer</w:t>
            </w:r>
          </w:p>
        </w:tc>
      </w:tr>
      <w:tr>
        <w:tc>
          <w:tcPr>
            <w:tcW w:type="dxa" w:w="2400"/>
            <w:tcMar>
              <w:top w:type="dxa" w:w="80"/>
              <w:left w:type="dxa" w:w="100"/>
              <w:bottom w:type="dxa" w:w="80"/>
              <w:right w:type="dxa" w:w="100"/>
            </w:tcMar>
          </w:tcPr>
          <w:p>
            <w:r>
              <w:rPr>
                <w:b w:val="false"/>
                <w:bCs w:val="false"/>
              </w:rPr>
              <w:t xml:space="preserve">What survives?</w:t>
            </w:r>
          </w:p>
        </w:tc>
        <w:tc>
          <w:tcPr>
            <w:tcW w:type="dxa" w:w="6960"/>
            <w:tcMar>
              <w:top w:type="dxa" w:w="80"/>
              <w:left w:type="dxa" w:w="100"/>
              <w:bottom w:type="dxa" w:w="80"/>
              <w:right w:type="dxa" w:w="100"/>
            </w:tcMar>
          </w:tcPr>
          <w:p>
            <w:r>
              <w:rPr>
                <w:b w:val="false"/>
                <w:bCs w:val="false"/>
              </w:rPr>
              <w:t xml:space="preserve">The Gateway's already-cached, last-known-good authorization state for existing tunnels (the specific caching behavior is an implementation detail, but the architectural expectation is that a brief Registration Store outage does not itself tear down already-authorized streams). New authorization decisions requiring a fresh lookup, and all Controller writes, are blocked.</w:t>
            </w:r>
          </w:p>
        </w:tc>
      </w:tr>
      <w:tr>
        <w:tc>
          <w:tcPr>
            <w:tcW w:type="dxa" w:w="2400"/>
            <w:tcMar>
              <w:top w:type="dxa" w:w="80"/>
              <w:left w:type="dxa" w:w="100"/>
              <w:bottom w:type="dxa" w:w="80"/>
              <w:right w:type="dxa" w:w="100"/>
            </w:tcMar>
          </w:tcPr>
          <w:p>
            <w:r>
              <w:rPr>
                <w:b w:val="false"/>
                <w:bCs w:val="false"/>
              </w:rPr>
              <w:t xml:space="preserve">Who notices?</w:t>
            </w:r>
          </w:p>
        </w:tc>
        <w:tc>
          <w:tcPr>
            <w:tcW w:type="dxa" w:w="6960"/>
            <w:tcMar>
              <w:top w:type="dxa" w:w="80"/>
              <w:left w:type="dxa" w:w="100"/>
              <w:bottom w:type="dxa" w:w="80"/>
              <w:right w:type="dxa" w:w="100"/>
            </w:tcMar>
          </w:tcPr>
          <w:p>
            <w:r>
              <w:rPr>
                <w:b w:val="false"/>
                <w:bCs w:val="false"/>
              </w:rPr>
              <w:t xml:space="preserve">The Gateway and every Controller, via failed reads/writes; Platform monitoring (Part I).</w:t>
            </w:r>
          </w:p>
        </w:tc>
      </w:tr>
      <w:tr>
        <w:tc>
          <w:tcPr>
            <w:tcW w:type="dxa" w:w="2400"/>
            <w:tcMar>
              <w:top w:type="dxa" w:w="80"/>
              <w:left w:type="dxa" w:w="100"/>
              <w:bottom w:type="dxa" w:w="80"/>
              <w:right w:type="dxa" w:w="100"/>
            </w:tcMar>
          </w:tcPr>
          <w:p>
            <w:r>
              <w:rPr>
                <w:b w:val="false"/>
                <w:bCs w:val="false"/>
              </w:rPr>
              <w:t xml:space="preserve">Who recovers it?</w:t>
            </w:r>
          </w:p>
        </w:tc>
        <w:tc>
          <w:tcPr>
            <w:tcW w:type="dxa" w:w="6960"/>
            <w:tcMar>
              <w:top w:type="dxa" w:w="80"/>
              <w:left w:type="dxa" w:w="100"/>
              <w:bottom w:type="dxa" w:w="80"/>
              <w:right w:type="dxa" w:w="100"/>
            </w:tcMar>
          </w:tcPr>
          <w:p>
            <w:r>
              <w:rPr>
                <w:b w:val="false"/>
                <w:bCs w:val="false"/>
              </w:rPr>
              <w:t xml:space="preserve">Platform operations.</w:t>
            </w:r>
          </w:p>
        </w:tc>
      </w:tr>
      <w:tr>
        <w:tc>
          <w:tcPr>
            <w:tcW w:type="dxa" w:w="2400"/>
            <w:tcMar>
              <w:top w:type="dxa" w:w="80"/>
              <w:left w:type="dxa" w:w="100"/>
              <w:bottom w:type="dxa" w:w="80"/>
              <w:right w:type="dxa" w:w="100"/>
            </w:tcMar>
          </w:tcPr>
          <w:p>
            <w:r>
              <w:rPr>
                <w:b w:val="false"/>
                <w:bCs w:val="false"/>
              </w:rPr>
              <w:t xml:space="preserve">Requires a human?</w:t>
            </w:r>
          </w:p>
        </w:tc>
        <w:tc>
          <w:tcPr>
            <w:tcW w:type="dxa" w:w="6960"/>
            <w:tcMar>
              <w:top w:type="dxa" w:w="80"/>
              <w:left w:type="dxa" w:w="100"/>
              <w:bottom w:type="dxa" w:w="80"/>
              <w:right w:type="dxa" w:w="100"/>
            </w:tcMar>
          </w:tcPr>
          <w:p>
            <w:r>
              <w:rPr>
                <w:b w:val="false"/>
                <w:bCs w:val="false"/>
              </w:rPr>
              <w:t xml:space="preserve">Yes, for anything beyond automatic failover of the store itself, if such failover exists at the chosen storage technology layer (a Level 2 storage-choice detail, not fixed in this document per Level 1 §13).</w:t>
            </w:r>
          </w:p>
        </w:tc>
      </w:tr>
    </w:tbl>
    <w:p>
      <w:pPr>
        <w:pStyle w:val="Heading2"/>
        <w:spacing w:after="150" w:before="300"/>
      </w:pPr>
      <w:r>
        <w:t xml:space="preserve">H.6 Network Partition Between Customer Environment and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80"/>
              <w:left w:type="dxa" w:w="100"/>
              <w:bottom w:type="dxa" w:w="80"/>
              <w:right w:type="dxa" w:w="100"/>
            </w:tcMar>
          </w:tcPr>
          <w:p>
            <w:r>
              <w:rPr>
                <w:b/>
                <w:bCs/>
              </w:rPr>
              <w:t xml:space="preserve">Question</w:t>
            </w:r>
          </w:p>
        </w:tc>
        <w:tc>
          <w:tcPr>
            <w:tcW w:type="dxa" w:w="6960"/>
            <w:shd w:fill="D9E2F3" w:val="clear"/>
            <w:tcMar>
              <w:top w:type="dxa" w:w="80"/>
              <w:left w:type="dxa" w:w="100"/>
              <w:bottom w:type="dxa" w:w="80"/>
              <w:right w:type="dxa" w:w="100"/>
            </w:tcMar>
          </w:tcPr>
          <w:p>
            <w:r>
              <w:rPr>
                <w:b/>
                <w:bCs/>
              </w:rPr>
              <w:t xml:space="preserve">Answer</w:t>
            </w:r>
          </w:p>
        </w:tc>
      </w:tr>
      <w:tr>
        <w:tc>
          <w:tcPr>
            <w:tcW w:type="dxa" w:w="2400"/>
            <w:tcMar>
              <w:top w:type="dxa" w:w="80"/>
              <w:left w:type="dxa" w:w="100"/>
              <w:bottom w:type="dxa" w:w="80"/>
              <w:right w:type="dxa" w:w="100"/>
            </w:tcMar>
          </w:tcPr>
          <w:p>
            <w:r>
              <w:rPr>
                <w:b w:val="false"/>
                <w:bCs w:val="false"/>
              </w:rPr>
              <w:t xml:space="preserve">What survives?</w:t>
            </w:r>
          </w:p>
        </w:tc>
        <w:tc>
          <w:tcPr>
            <w:tcW w:type="dxa" w:w="6960"/>
            <w:tcMar>
              <w:top w:type="dxa" w:w="80"/>
              <w:left w:type="dxa" w:w="100"/>
              <w:bottom w:type="dxa" w:w="80"/>
              <w:right w:type="dxa" w:w="100"/>
            </w:tcMar>
          </w:tcPr>
          <w:p>
            <w:r>
              <w:rPr>
                <w:b w:val="false"/>
                <w:bCs w:val="false"/>
              </w:rPr>
              <w:t xml:space="preserve">Nothing routes across the partition by definition. Each side continues operating independently for anything not requiring the other (e.g. Platform Service ↔ Platform Service traffic, Level 1 §8.1, is entirely unaffected).</w:t>
            </w:r>
          </w:p>
        </w:tc>
      </w:tr>
      <w:tr>
        <w:tc>
          <w:tcPr>
            <w:tcW w:type="dxa" w:w="2400"/>
            <w:tcMar>
              <w:top w:type="dxa" w:w="80"/>
              <w:left w:type="dxa" w:w="100"/>
              <w:bottom w:type="dxa" w:w="80"/>
              <w:right w:type="dxa" w:w="100"/>
            </w:tcMar>
          </w:tcPr>
          <w:p>
            <w:r>
              <w:rPr>
                <w:b w:val="false"/>
                <w:bCs w:val="false"/>
              </w:rPr>
              <w:t xml:space="preserve">Who notices?</w:t>
            </w:r>
          </w:p>
        </w:tc>
        <w:tc>
          <w:tcPr>
            <w:tcW w:type="dxa" w:w="6960"/>
            <w:tcMar>
              <w:top w:type="dxa" w:w="80"/>
              <w:left w:type="dxa" w:w="100"/>
              <w:bottom w:type="dxa" w:w="80"/>
              <w:right w:type="dxa" w:w="100"/>
            </w:tcMar>
          </w:tcPr>
          <w:p>
            <w:r>
              <w:rPr>
                <w:b w:val="false"/>
                <w:bCs w:val="false"/>
              </w:rPr>
              <w:t xml:space="preserve">The affected Connect Agent(s) (Ready → Disconnected → Reconnecting, §A.3/§A.4) and the Gateway (observing the dropped tunnels).</w:t>
            </w:r>
          </w:p>
        </w:tc>
      </w:tr>
      <w:tr>
        <w:tc>
          <w:tcPr>
            <w:tcW w:type="dxa" w:w="2400"/>
            <w:tcMar>
              <w:top w:type="dxa" w:w="80"/>
              <w:left w:type="dxa" w:w="100"/>
              <w:bottom w:type="dxa" w:w="80"/>
              <w:right w:type="dxa" w:w="100"/>
            </w:tcMar>
          </w:tcPr>
          <w:p>
            <w:r>
              <w:rPr>
                <w:b w:val="false"/>
                <w:bCs w:val="false"/>
              </w:rPr>
              <w:t xml:space="preserve">Who recovers it?</w:t>
            </w:r>
          </w:p>
        </w:tc>
        <w:tc>
          <w:tcPr>
            <w:tcW w:type="dxa" w:w="6960"/>
            <w:tcMar>
              <w:top w:type="dxa" w:w="80"/>
              <w:left w:type="dxa" w:w="100"/>
              <w:bottom w:type="dxa" w:w="80"/>
              <w:right w:type="dxa" w:w="100"/>
            </w:tcMar>
          </w:tcPr>
          <w:p>
            <w:r>
              <w:rPr>
                <w:b w:val="false"/>
                <w:bCs w:val="false"/>
              </w:rPr>
              <w:t xml:space="preserve">Whichever side controls the network path that partitioned — this is infrastructure-level, outside this platform's own components, though the Connect Agent's reconnect logic (§9 Level 1, §H.3 jitter behavior) is what re-establishes service the moment the partition heals, with no manual re-bootstrap required.</w:t>
            </w:r>
          </w:p>
        </w:tc>
      </w:tr>
      <w:tr>
        <w:tc>
          <w:tcPr>
            <w:tcW w:type="dxa" w:w="2400"/>
            <w:tcMar>
              <w:top w:type="dxa" w:w="80"/>
              <w:left w:type="dxa" w:w="100"/>
              <w:bottom w:type="dxa" w:w="80"/>
              <w:right w:type="dxa" w:w="100"/>
            </w:tcMar>
          </w:tcPr>
          <w:p>
            <w:r>
              <w:rPr>
                <w:b w:val="false"/>
                <w:bCs w:val="false"/>
              </w:rPr>
              <w:t xml:space="preserve">Requires a human?</w:t>
            </w:r>
          </w:p>
        </w:tc>
        <w:tc>
          <w:tcPr>
            <w:tcW w:type="dxa" w:w="6960"/>
            <w:tcMar>
              <w:top w:type="dxa" w:w="80"/>
              <w:left w:type="dxa" w:w="100"/>
              <w:bottom w:type="dxa" w:w="80"/>
              <w:right w:type="dxa" w:w="100"/>
            </w:tcMar>
          </w:tcPr>
          <w:p>
            <w:r>
              <w:rPr>
                <w:b w:val="false"/>
                <w:bCs w:val="false"/>
              </w:rPr>
              <w:t xml:space="preserve">Only to resolve the underlying network issue itself; the platform's own components recover automatically once connectivity is restored.</w:t>
            </w:r>
          </w:p>
        </w:tc>
      </w:tr>
    </w:tbl>
    <w:p>
      <w:pPr>
        <w:pStyle w:val="Heading2"/>
        <w:spacing w:after="150" w:before="300"/>
      </w:pPr>
      <w:r>
        <w:t xml:space="preserve">H.7 Platform-Wide Outage (Every Gateway Instance Unavailable)</w:t>
      </w:r>
    </w:p>
    <w:p>
      <w:pPr>
        <w:spacing w:after="120"/>
      </w:pPr>
      <w:r>
        <w:t xml:space="preserve">The most severe scenario in this table, named explicitly rather than left to be inferred from the narrower cases above.</w:t>
      </w:r>
    </w:p>
    <w:p>
      <w:pPr>
        <w:pStyle w:val="ListParagraph"/>
        <w:numPr>
          <w:ilvl w:val="0"/>
          <w:numId w:val="1"/>
        </w:numPr>
        <w:spacing w:after="60"/>
      </w:pPr>
      <w:r>
        <w:t xml:space="preserve">Every Connect Agent, across every tenant, is Disconnected and Reconnecting (§A.3/§A.4) for the duration.</w:t>
      </w:r>
    </w:p>
    <w:p>
      <w:pPr>
        <w:pStyle w:val="ListParagraph"/>
        <w:numPr>
          <w:ilvl w:val="0"/>
          <w:numId w:val="1"/>
        </w:numPr>
        <w:spacing w:after="60"/>
      </w:pPr>
      <w:r>
        <w:t xml:space="preserve">No new streams of any kind (Service Connectivity or Resource Connectivity, in either direction) can be authorized anywhere in the system for the duration, since the Gateway is the sole authorization point (Level 1 ADR-002) and it is universally unavailable.</w:t>
      </w:r>
    </w:p>
    <w:p>
      <w:pPr>
        <w:pStyle w:val="ListParagraph"/>
        <w:numPr>
          <w:ilvl w:val="0"/>
          <w:numId w:val="1"/>
        </w:numPr>
        <w:spacing w:after="60"/>
      </w:pPr>
      <w:r>
        <w:t xml:space="preserve">This requires a human, unconditionally — it is treated as the platform's highest-severity incident class in Part I's alerting model.</w:t>
      </w:r>
    </w:p>
    <w:p>
      <w:pPr>
        <w:pStyle w:val="ListParagraph"/>
        <w:numPr>
          <w:ilvl w:val="0"/>
          <w:numId w:val="1"/>
        </w:numPr>
        <w:spacing w:after="60"/>
      </w:pPr>
      <w:r>
        <w:t xml:space="preserve">Recovery is identical in shape to §H.2 (Gateway restart) at the scale of every instance simultaneously, with the reconnect-storm mitigation in §H.3 being specifically what prevents recovery itself from causing a second incident.</w:t>
      </w:r>
    </w:p>
    <w:p>
      <w:pPr>
        <w:pStyle w:val="Heading2"/>
        <w:spacing w:after="150" w:before="300"/>
      </w:pPr>
      <w:r>
        <w:t xml:space="preserve">H.8 ECS-Specific: Idle Tunnel Timeout and Task Recycle (Flagged, Not Yet Verified)</w:t>
      </w:r>
    </w:p>
    <w:p>
      <w:pPr>
        <w:spacing w:after="120"/>
      </w:pPr>
      <w:r>
        <w:t xml:space="preserve">Named explicitly as a substrate-specific risk, distinct from the general cases above, because the Connect Agent's requirements on ECS are well-understood in principle (§J.1.1) but not yet confirmed against a real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80"/>
              <w:left w:type="dxa" w:w="100"/>
              <w:bottom w:type="dxa" w:w="80"/>
              <w:right w:type="dxa" w:w="100"/>
            </w:tcMar>
          </w:tcPr>
          <w:p>
            <w:r>
              <w:rPr>
                <w:b/>
                <w:bCs/>
              </w:rPr>
              <w:t xml:space="preserve">Question</w:t>
            </w:r>
          </w:p>
        </w:tc>
        <w:tc>
          <w:tcPr>
            <w:tcW w:type="dxa" w:w="6960"/>
            <w:shd w:fill="D9E2F3" w:val="clear"/>
            <w:tcMar>
              <w:top w:type="dxa" w:w="80"/>
              <w:left w:type="dxa" w:w="100"/>
              <w:bottom w:type="dxa" w:w="80"/>
              <w:right w:type="dxa" w:w="100"/>
            </w:tcMar>
          </w:tcPr>
          <w:p>
            <w:r>
              <w:rPr>
                <w:b/>
                <w:bCs/>
              </w:rPr>
              <w:t xml:space="preserve">Answer</w:t>
            </w:r>
          </w:p>
        </w:tc>
      </w:tr>
      <w:tr>
        <w:tc>
          <w:tcPr>
            <w:tcW w:type="dxa" w:w="2400"/>
            <w:tcMar>
              <w:top w:type="dxa" w:w="80"/>
              <w:left w:type="dxa" w:w="100"/>
              <w:bottom w:type="dxa" w:w="80"/>
              <w:right w:type="dxa" w:w="100"/>
            </w:tcMar>
          </w:tcPr>
          <w:p>
            <w:r>
              <w:rPr>
                <w:b w:val="false"/>
                <w:bCs w:val="false"/>
              </w:rPr>
              <w:t xml:space="preserve">What could go wrong?</w:t>
            </w:r>
          </w:p>
        </w:tc>
        <w:tc>
          <w:tcPr>
            <w:tcW w:type="dxa" w:w="6960"/>
            <w:tcMar>
              <w:top w:type="dxa" w:w="80"/>
              <w:left w:type="dxa" w:w="100"/>
              <w:bottom w:type="dxa" w:w="80"/>
              <w:right w:type="dxa" w:w="100"/>
            </w:tcMar>
          </w:tcPr>
          <w:p>
            <w:r>
              <w:rPr>
                <w:b w:val="false"/>
                <w:bCs w:val="false"/>
              </w:rPr>
              <w:t xml:space="preserve">AWS network infrastructure in the path (NAT Gateway, VPC Endpoint, NLB) silently drops a tunnel that has been idle past its default timeout (350 seconds), with no error surfaced to either endpoint (§J.1.1). Separately, an ECS Fargate task can be recycled (platform version upgrades, scaling events) in a way a persistent VM or long-lived Kubernetes node is not, which drops the tunnel unconditionally regardless of idle state.</w:t>
            </w:r>
          </w:p>
        </w:tc>
      </w:tr>
      <w:tr>
        <w:tc>
          <w:tcPr>
            <w:tcW w:type="dxa" w:w="2400"/>
            <w:tcMar>
              <w:top w:type="dxa" w:w="80"/>
              <w:left w:type="dxa" w:w="100"/>
              <w:bottom w:type="dxa" w:w="80"/>
              <w:right w:type="dxa" w:w="100"/>
            </w:tcMar>
          </w:tcPr>
          <w:p>
            <w:r>
              <w:rPr>
                <w:b w:val="false"/>
                <w:bCs w:val="false"/>
              </w:rPr>
              <w:t xml:space="preserve">What survives?</w:t>
            </w:r>
          </w:p>
        </w:tc>
        <w:tc>
          <w:tcPr>
            <w:tcW w:type="dxa" w:w="6960"/>
            <w:tcMar>
              <w:top w:type="dxa" w:w="80"/>
              <w:left w:type="dxa" w:w="100"/>
              <w:bottom w:type="dxa" w:w="80"/>
              <w:right w:type="dxa" w:w="100"/>
            </w:tcMar>
          </w:tcPr>
          <w:p>
            <w:r>
              <w:rPr>
                <w:b w:val="false"/>
                <w:bCs w:val="false"/>
              </w:rPr>
              <w:t xml:space="preserve">Every other tenant's connectivity, and this tenant's own Registration state in the Registration Store — unaffected, per the same reasoning as §H.1 (Agent-instance-level failure, customer-operational responsibility).</w:t>
            </w:r>
          </w:p>
        </w:tc>
      </w:tr>
      <w:tr>
        <w:tc>
          <w:tcPr>
            <w:tcW w:type="dxa" w:w="2400"/>
            <w:tcMar>
              <w:top w:type="dxa" w:w="80"/>
              <w:left w:type="dxa" w:w="100"/>
              <w:bottom w:type="dxa" w:w="80"/>
              <w:right w:type="dxa" w:w="100"/>
            </w:tcMar>
          </w:tcPr>
          <w:p>
            <w:r>
              <w:rPr>
                <w:b w:val="false"/>
                <w:bCs w:val="false"/>
              </w:rPr>
              <w:t xml:space="preserve">Who notices?</w:t>
            </w:r>
          </w:p>
        </w:tc>
        <w:tc>
          <w:tcPr>
            <w:tcW w:type="dxa" w:w="6960"/>
            <w:tcMar>
              <w:top w:type="dxa" w:w="80"/>
              <w:left w:type="dxa" w:w="100"/>
              <w:bottom w:type="dxa" w:w="80"/>
              <w:right w:type="dxa" w:w="100"/>
            </w:tcMar>
          </w:tcPr>
          <w:p>
            <w:r>
              <w:rPr>
                <w:b w:val="false"/>
                <w:bCs w:val="false"/>
              </w:rPr>
              <w:t xml:space="preserve">The Connect Agent itself (tunnel drop, §A.4: Ready → Disconnected) and the Health Controller via missed heartbeats (§C.2).</w:t>
            </w:r>
          </w:p>
        </w:tc>
      </w:tr>
      <w:tr>
        <w:tc>
          <w:tcPr>
            <w:tcW w:type="dxa" w:w="2400"/>
            <w:tcMar>
              <w:top w:type="dxa" w:w="80"/>
              <w:left w:type="dxa" w:w="100"/>
              <w:bottom w:type="dxa" w:w="80"/>
              <w:right w:type="dxa" w:w="100"/>
            </w:tcMar>
          </w:tcPr>
          <w:p>
            <w:r>
              <w:rPr>
                <w:b w:val="false"/>
                <w:bCs w:val="false"/>
              </w:rPr>
              <w:t xml:space="preserve">Who recovers it?</w:t>
            </w:r>
          </w:p>
        </w:tc>
        <w:tc>
          <w:tcPr>
            <w:tcW w:type="dxa" w:w="6960"/>
            <w:tcMar>
              <w:top w:type="dxa" w:w="80"/>
              <w:left w:type="dxa" w:w="100"/>
              <w:bottom w:type="dxa" w:w="80"/>
              <w:right w:type="dxa" w:w="100"/>
            </w:tcMar>
          </w:tcPr>
          <w:p>
            <w:r>
              <w:rPr>
                <w:b w:val="false"/>
                <w:bCs w:val="false"/>
              </w:rPr>
              <w:t xml:space="preserve">The Connect Agent's ordinary reconnect logic (Level 1 §9, §H.3) — from the Gateway's perspective, an idle-timeout drop and a task recycle both look like an ordinary tunnel loss, and the same reconnect path applies to both without needing to distinguish the cause.</w:t>
            </w:r>
          </w:p>
        </w:tc>
      </w:tr>
      <w:tr>
        <w:tc>
          <w:tcPr>
            <w:tcW w:type="dxa" w:w="2400"/>
            <w:tcMar>
              <w:top w:type="dxa" w:w="80"/>
              <w:left w:type="dxa" w:w="100"/>
              <w:bottom w:type="dxa" w:w="80"/>
              <w:right w:type="dxa" w:w="100"/>
            </w:tcMar>
          </w:tcPr>
          <w:p>
            <w:r>
              <w:rPr>
                <w:b w:val="false"/>
                <w:bCs w:val="false"/>
              </w:rPr>
              <w:t xml:space="preserve">Requires a human?</w:t>
            </w:r>
          </w:p>
        </w:tc>
        <w:tc>
          <w:tcPr>
            <w:tcW w:type="dxa" w:w="6960"/>
            <w:tcMar>
              <w:top w:type="dxa" w:w="80"/>
              <w:left w:type="dxa" w:w="100"/>
              <w:bottom w:type="dxa" w:w="80"/>
              <w:right w:type="dxa" w:w="100"/>
            </w:tcMar>
          </w:tcPr>
          <w:p>
            <w:r>
              <w:rPr>
                <w:b w:val="false"/>
                <w:bCs w:val="false"/>
              </w:rPr>
              <w:t xml:space="preserve">Not if reconnect succeeds normally. This item is flagged specifically because the yamux-keepalive-defeats-AWS-idle-timeout reasoning in §J.1.1 is a well-grounded expectation from independently documented facts, not yet a verified outcome from an actual test — the recommended proof-of-concept is a Connect Agent running in a real ECS Fargate task, deliberately idled past 350 seconds, then observed to confirm the tunnel survives; and separately, a forced task recycle observed to confirm reconnect completes cleanly.</w:t>
            </w:r>
          </w:p>
        </w:tc>
      </w:tr>
    </w:tbl>
    <w:p>
      <w:r>
        <w:br w:type="page"/>
      </w:r>
    </w:p>
    <w:p>
      <w:pPr>
        <w:pStyle w:val="Heading1"/>
        <w:spacing w:after="200" w:before="400"/>
      </w:pPr>
      <w:r>
        <w:t xml:space="preserve">Part I — Observability and Operations</w:t>
      </w:r>
    </w:p>
    <w:p>
      <w:pPr>
        <w:spacing w:after="120"/>
      </w:pPr>
      <w:r>
        <w:t xml:space="preserve">This Part states ownership of what gets emitted and at what severity — not specific tool choices (which dashboard, which log aggregator), consistent with how the rest of this document treats implementation-technology choices as Level 2-adjacent but not fixed here.</w:t>
      </w:r>
    </w:p>
    <w:p>
      <w:pPr>
        <w:pStyle w:val="Heading2"/>
        <w:spacing w:after="150" w:before="300"/>
      </w:pPr>
      <w:r>
        <w:t xml:space="preserve">I.1 What Every Component Emits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1660"/>
        <w:gridCol w:w="2100"/>
      </w:tblGrid>
      <w:tr>
        <w:trPr>
          <w:tblHeader/>
        </w:trPr>
        <w:tc>
          <w:tcPr>
            <w:tcW w:type="dxa" w:w="1700"/>
            <w:shd w:fill="D9E2F3" w:val="clear"/>
            <w:tcMar>
              <w:top w:type="dxa" w:w="80"/>
              <w:left w:type="dxa" w:w="100"/>
              <w:bottom w:type="dxa" w:w="80"/>
              <w:right w:type="dxa" w:w="100"/>
            </w:tcMar>
          </w:tcPr>
          <w:p>
            <w:r>
              <w:rPr>
                <w:b/>
                <w:bCs/>
              </w:rPr>
              <w:t xml:space="preserve">Component</w:t>
            </w:r>
          </w:p>
        </w:tc>
        <w:tc>
          <w:tcPr>
            <w:tcW w:type="dxa" w:w="1900"/>
            <w:shd w:fill="D9E2F3" w:val="clear"/>
            <w:tcMar>
              <w:top w:type="dxa" w:w="80"/>
              <w:left w:type="dxa" w:w="100"/>
              <w:bottom w:type="dxa" w:w="80"/>
              <w:right w:type="dxa" w:w="100"/>
            </w:tcMar>
          </w:tcPr>
          <w:p>
            <w:r>
              <w:rPr>
                <w:b/>
                <w:bCs/>
              </w:rPr>
              <w:t xml:space="preserve">Metrics</w:t>
            </w:r>
          </w:p>
        </w:tc>
        <w:tc>
          <w:tcPr>
            <w:tcW w:type="dxa" w:w="2000"/>
            <w:shd w:fill="D9E2F3" w:val="clear"/>
            <w:tcMar>
              <w:top w:type="dxa" w:w="80"/>
              <w:left w:type="dxa" w:w="100"/>
              <w:bottom w:type="dxa" w:w="80"/>
              <w:right w:type="dxa" w:w="100"/>
            </w:tcMar>
          </w:tcPr>
          <w:p>
            <w:r>
              <w:rPr>
                <w:b/>
                <w:bCs/>
              </w:rPr>
              <w:t xml:space="preserve">Logs</w:t>
            </w:r>
          </w:p>
        </w:tc>
        <w:tc>
          <w:tcPr>
            <w:tcW w:type="dxa" w:w="1660"/>
            <w:shd w:fill="D9E2F3" w:val="clear"/>
            <w:tcMar>
              <w:top w:type="dxa" w:w="80"/>
              <w:left w:type="dxa" w:w="100"/>
              <w:bottom w:type="dxa" w:w="80"/>
              <w:right w:type="dxa" w:w="100"/>
            </w:tcMar>
          </w:tcPr>
          <w:p>
            <w:r>
              <w:rPr>
                <w:b/>
                <w:bCs/>
              </w:rPr>
              <w:t xml:space="preserve">Health</w:t>
            </w:r>
          </w:p>
        </w:tc>
        <w:tc>
          <w:tcPr>
            <w:tcW w:type="dxa" w:w="2100"/>
            <w:shd w:fill="D9E2F3" w:val="clear"/>
            <w:tcMar>
              <w:top w:type="dxa" w:w="80"/>
              <w:left w:type="dxa" w:w="100"/>
              <w:bottom w:type="dxa" w:w="80"/>
              <w:right w:type="dxa" w:w="100"/>
            </w:tcMar>
          </w:tcPr>
          <w:p>
            <w:r>
              <w:rPr>
                <w:b/>
                <w:bCs/>
              </w:rPr>
              <w:t xml:space="preserve">Audit</w:t>
            </w:r>
          </w:p>
        </w:tc>
      </w:tr>
      <w:tr>
        <w:tc>
          <w:tcPr>
            <w:tcW w:type="dxa" w:w="1700"/>
            <w:tcMar>
              <w:top w:type="dxa" w:w="80"/>
              <w:left w:type="dxa" w:w="100"/>
              <w:bottom w:type="dxa" w:w="80"/>
              <w:right w:type="dxa" w:w="100"/>
            </w:tcMar>
          </w:tcPr>
          <w:p>
            <w:r>
              <w:rPr>
                <w:b w:val="false"/>
                <w:bCs w:val="false"/>
              </w:rPr>
              <w:t xml:space="preserve">Connect Agent</w:t>
            </w:r>
          </w:p>
        </w:tc>
        <w:tc>
          <w:tcPr>
            <w:tcW w:type="dxa" w:w="1900"/>
            <w:tcMar>
              <w:top w:type="dxa" w:w="80"/>
              <w:left w:type="dxa" w:w="100"/>
              <w:bottom w:type="dxa" w:w="80"/>
              <w:right w:type="dxa" w:w="100"/>
            </w:tcMar>
          </w:tcPr>
          <w:p>
            <w:r>
              <w:rPr>
                <w:b w:val="false"/>
                <w:bCs w:val="false"/>
              </w:rPr>
              <w:t xml:space="preserve">Tunnel state, stream count, bytes forwarded, reconnect count</w:t>
            </w:r>
          </w:p>
        </w:tc>
        <w:tc>
          <w:tcPr>
            <w:tcW w:type="dxa" w:w="2000"/>
            <w:tcMar>
              <w:top w:type="dxa" w:w="80"/>
              <w:left w:type="dxa" w:w="100"/>
              <w:bottom w:type="dxa" w:w="80"/>
              <w:right w:type="dxa" w:w="100"/>
            </w:tcMar>
          </w:tcPr>
          <w:p>
            <w:r>
              <w:rPr>
                <w:b w:val="false"/>
                <w:bCs w:val="false"/>
              </w:rPr>
              <w:t xml:space="preserve">Connection lifecycle events, errors</w:t>
            </w:r>
          </w:p>
        </w:tc>
        <w:tc>
          <w:tcPr>
            <w:tcW w:type="dxa" w:w="1660"/>
            <w:tcMar>
              <w:top w:type="dxa" w:w="80"/>
              <w:left w:type="dxa" w:w="100"/>
              <w:bottom w:type="dxa" w:w="80"/>
              <w:right w:type="dxa" w:w="100"/>
            </w:tcMar>
          </w:tcPr>
          <w:p>
            <w:r>
              <w:rPr>
                <w:b w:val="false"/>
                <w:bCs w:val="false"/>
              </w:rPr>
              <w:t xml:space="preserve">Continuous heartbeat to the Health Controller (§A.3 Runtime Contract, Level 1 §12)</w:t>
            </w:r>
          </w:p>
        </w:tc>
        <w:tc>
          <w:tcPr>
            <w:tcW w:type="dxa" w:w="2100"/>
            <w:tcMar>
              <w:top w:type="dxa" w:w="80"/>
              <w:left w:type="dxa" w:w="100"/>
              <w:bottom w:type="dxa" w:w="80"/>
              <w:right w:type="dxa" w:w="100"/>
            </w:tcMar>
          </w:tcPr>
          <w:p>
            <w:r>
              <w:rPr>
                <w:b w:val="false"/>
                <w:bCs w:val="false"/>
              </w:rPr>
              <w:t xml:space="preserve">Not an audit source itself — it forwards bytes only and never logs application content (Level 1 §5.1 Never list)</w:t>
            </w:r>
          </w:p>
        </w:tc>
      </w:tr>
      <w:tr>
        <w:tc>
          <w:tcPr>
            <w:tcW w:type="dxa" w:w="1700"/>
            <w:tcMar>
              <w:top w:type="dxa" w:w="80"/>
              <w:left w:type="dxa" w:w="100"/>
              <w:bottom w:type="dxa" w:w="80"/>
              <w:right w:type="dxa" w:w="100"/>
            </w:tcMar>
          </w:tcPr>
          <w:p>
            <w:r>
              <w:rPr>
                <w:b w:val="false"/>
                <w:bCs w:val="false"/>
              </w:rPr>
              <w:t xml:space="preserve">Gateway</w:t>
            </w:r>
          </w:p>
        </w:tc>
        <w:tc>
          <w:tcPr>
            <w:tcW w:type="dxa" w:w="1900"/>
            <w:tcMar>
              <w:top w:type="dxa" w:w="80"/>
              <w:left w:type="dxa" w:w="100"/>
              <w:bottom w:type="dxa" w:w="80"/>
              <w:right w:type="dxa" w:w="100"/>
            </w:tcMar>
          </w:tcPr>
          <w:p>
            <w:r>
              <w:rPr>
                <w:b w:val="false"/>
                <w:bCs w:val="false"/>
              </w:rPr>
              <w:t xml:space="preserve">Active tunnels, streams authorized/denied per tenant, authorization latency</w:t>
            </w:r>
          </w:p>
        </w:tc>
        <w:tc>
          <w:tcPr>
            <w:tcW w:type="dxa" w:w="2000"/>
            <w:tcMar>
              <w:top w:type="dxa" w:w="80"/>
              <w:left w:type="dxa" w:w="100"/>
              <w:bottom w:type="dxa" w:w="80"/>
              <w:right w:type="dxa" w:w="100"/>
            </w:tcMar>
          </w:tcPr>
          <w:p>
            <w:r>
              <w:rPr>
                <w:b w:val="false"/>
                <w:bCs w:val="false"/>
              </w:rPr>
              <w:t xml:space="preserve">Authentication/authorization decisions (allow and deny, each with a specific reason)</w:t>
            </w:r>
          </w:p>
        </w:tc>
        <w:tc>
          <w:tcPr>
            <w:tcW w:type="dxa" w:w="1660"/>
            <w:tcMar>
              <w:top w:type="dxa" w:w="80"/>
              <w:left w:type="dxa" w:w="100"/>
              <w:bottom w:type="dxa" w:w="80"/>
              <w:right w:type="dxa" w:w="100"/>
            </w:tcMar>
          </w:tcPr>
          <w:p>
            <w:r>
              <w:rPr>
                <w:b w:val="false"/>
                <w:bCs w:val="false"/>
              </w:rPr>
              <w:t xml:space="preserve">Continuous</w:t>
            </w:r>
          </w:p>
        </w:tc>
        <w:tc>
          <w:tcPr>
            <w:tcW w:type="dxa" w:w="2100"/>
            <w:tcMar>
              <w:top w:type="dxa" w:w="80"/>
              <w:left w:type="dxa" w:w="100"/>
              <w:bottom w:type="dxa" w:w="80"/>
              <w:right w:type="dxa" w:w="100"/>
            </w:tcMar>
          </w:tcPr>
          <w:p>
            <w:r>
              <w:rPr>
                <w:b w:val="false"/>
                <w:bCs w:val="false"/>
              </w:rPr>
              <w:t xml:space="preserve">Every authorization decision — this is the platform's primary audit source, consistent with the Gateway being the sole authorization point (Level 1 ADR-002)</w:t>
            </w:r>
          </w:p>
        </w:tc>
      </w:tr>
      <w:tr>
        <w:tc>
          <w:tcPr>
            <w:tcW w:type="dxa" w:w="1700"/>
            <w:tcMar>
              <w:top w:type="dxa" w:w="80"/>
              <w:left w:type="dxa" w:w="100"/>
              <w:bottom w:type="dxa" w:w="80"/>
              <w:right w:type="dxa" w:w="100"/>
            </w:tcMar>
          </w:tcPr>
          <w:p>
            <w:r>
              <w:rPr>
                <w:b w:val="false"/>
                <w:bCs w:val="false"/>
              </w:rPr>
              <w:t xml:space="preserve">Controllers (each reconciliation loop)</w:t>
            </w:r>
          </w:p>
        </w:tc>
        <w:tc>
          <w:tcPr>
            <w:tcW w:type="dxa" w:w="1900"/>
            <w:tcMar>
              <w:top w:type="dxa" w:w="80"/>
              <w:left w:type="dxa" w:w="100"/>
              <w:bottom w:type="dxa" w:w="80"/>
              <w:right w:type="dxa" w:w="100"/>
            </w:tcMar>
          </w:tcPr>
          <w:p>
            <w:r>
              <w:rPr>
                <w:b w:val="false"/>
                <w:bCs w:val="false"/>
              </w:rPr>
              <w:t xml:space="preserve">Reconciliation loop duration, queue depth, error rate, per-loop (§C.3)</w:t>
            </w:r>
          </w:p>
        </w:tc>
        <w:tc>
          <w:tcPr>
            <w:tcW w:type="dxa" w:w="2000"/>
            <w:tcMar>
              <w:top w:type="dxa" w:w="80"/>
              <w:left w:type="dxa" w:w="100"/>
              <w:bottom w:type="dxa" w:w="80"/>
              <w:right w:type="dxa" w:w="100"/>
            </w:tcMar>
          </w:tcPr>
          <w:p>
            <w:r>
              <w:rPr>
                <w:b w:val="false"/>
                <w:bCs w:val="false"/>
              </w:rPr>
              <w:t xml:space="preserve">Reconciliation actions taken (e.g. “certificate renewed for X”)</w:t>
            </w:r>
          </w:p>
        </w:tc>
        <w:tc>
          <w:tcPr>
            <w:tcW w:type="dxa" w:w="1660"/>
            <w:tcMar>
              <w:top w:type="dxa" w:w="80"/>
              <w:left w:type="dxa" w:w="100"/>
              <w:bottom w:type="dxa" w:w="80"/>
              <w:right w:type="dxa" w:w="100"/>
            </w:tcMar>
          </w:tcPr>
          <w:p>
            <w:r>
              <w:rPr>
                <w:b w:val="false"/>
                <w:bCs w:val="false"/>
              </w:rPr>
              <w:t xml:space="preserve">Continuous, per loop</w:t>
            </w:r>
          </w:p>
        </w:tc>
        <w:tc>
          <w:tcPr>
            <w:tcW w:type="dxa" w:w="2100"/>
            <w:tcMar>
              <w:top w:type="dxa" w:w="80"/>
              <w:left w:type="dxa" w:w="100"/>
              <w:bottom w:type="dxa" w:w="80"/>
              <w:right w:type="dxa" w:w="100"/>
            </w:tcMar>
          </w:tcPr>
          <w:p>
            <w:r>
              <w:rPr>
                <w:b w:val="false"/>
                <w:bCs w:val="false"/>
              </w:rPr>
              <w:t xml:space="preserve">Every write to the Registration Store or the CA (issuance, revocation, registration changes)</w:t>
            </w:r>
          </w:p>
        </w:tc>
      </w:tr>
      <w:tr>
        <w:tc>
          <w:tcPr>
            <w:tcW w:type="dxa" w:w="1700"/>
            <w:tcMar>
              <w:top w:type="dxa" w:w="80"/>
              <w:left w:type="dxa" w:w="100"/>
              <w:bottom w:type="dxa" w:w="80"/>
              <w:right w:type="dxa" w:w="100"/>
            </w:tcMar>
          </w:tcPr>
          <w:p>
            <w:r>
              <w:rPr>
                <w:b w:val="false"/>
                <w:bCs w:val="false"/>
              </w:rPr>
              <w:t xml:space="preserve">Waypoint / ztunnel</w:t>
            </w:r>
          </w:p>
        </w:tc>
        <w:tc>
          <w:tcPr>
            <w:tcW w:type="dxa" w:w="1900"/>
            <w:tcMar>
              <w:top w:type="dxa" w:w="80"/>
              <w:left w:type="dxa" w:w="100"/>
              <w:bottom w:type="dxa" w:w="80"/>
              <w:right w:type="dxa" w:w="100"/>
            </w:tcMar>
          </w:tcPr>
          <w:p>
            <w:r>
              <w:rPr>
                <w:b w:val="false"/>
                <w:bCs w:val="false"/>
              </w:rPr>
              <w:t xml:space="preserve">Standard Istio Ambient telemetry (Level 1 §5.4) — L4/L7 metrics as already provided by the reused mesh components, not re-specified here</w:t>
            </w:r>
          </w:p>
        </w:tc>
        <w:tc>
          <w:tcPr>
            <w:tcW w:type="dxa" w:w="2000"/>
            <w:tcMar>
              <w:top w:type="dxa" w:w="80"/>
              <w:left w:type="dxa" w:w="100"/>
              <w:bottom w:type="dxa" w:w="80"/>
              <w:right w:type="dxa" w:w="100"/>
            </w:tcMar>
          </w:tcPr>
          <w:p>
            <w:r>
              <w:rPr>
                <w:b w:val="false"/>
                <w:bCs w:val="false"/>
              </w:rPr>
              <w:t xml:space="preserve">Mesh-level access logs</w:t>
            </w:r>
          </w:p>
        </w:tc>
        <w:tc>
          <w:tcPr>
            <w:tcW w:type="dxa" w:w="1660"/>
            <w:tcMar>
              <w:top w:type="dxa" w:w="80"/>
              <w:left w:type="dxa" w:w="100"/>
              <w:bottom w:type="dxa" w:w="80"/>
              <w:right w:type="dxa" w:w="100"/>
            </w:tcMar>
          </w:tcPr>
          <w:p>
            <w:r>
              <w:rPr>
                <w:b w:val="false"/>
                <w:bCs w:val="false"/>
              </w:rPr>
              <w:t xml:space="preserve">Via existing Istio health mechanisms</w:t>
            </w:r>
          </w:p>
        </w:tc>
        <w:tc>
          <w:tcPr>
            <w:tcW w:type="dxa" w:w="2100"/>
            <w:tcMar>
              <w:top w:type="dxa" w:w="80"/>
              <w:left w:type="dxa" w:w="100"/>
              <w:bottom w:type="dxa" w:w="80"/>
              <w:right w:type="dxa" w:w="100"/>
            </w:tcMar>
          </w:tcPr>
          <w:p>
            <w:r>
              <w:rPr>
                <w:b w:val="false"/>
                <w:bCs w:val="false"/>
              </w:rPr>
              <w:t xml:space="preserve">L7 authorization decisions at the mesh layer, where configured (Level 1 §6 §5.4 — distinct from, and never a substitute for, Gateway tenant/registration authorization)</w:t>
            </w:r>
          </w:p>
        </w:tc>
      </w:tr>
    </w:tbl>
    <w:p>
      <w:pPr>
        <w:pStyle w:val="Heading2"/>
        <w:spacing w:after="150" w:before="300"/>
      </w:pPr>
      <w:r>
        <w:t xml:space="preserve">I.2 Alerting Severity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60"/>
        <w:gridCol w:w="3400"/>
      </w:tblGrid>
      <w:tr>
        <w:trPr>
          <w:tblHeader/>
        </w:trPr>
        <w:tc>
          <w:tcPr>
            <w:tcW w:type="dxa" w:w="3400"/>
            <w:shd w:fill="D9E2F3" w:val="clear"/>
            <w:tcMar>
              <w:top w:type="dxa" w:w="80"/>
              <w:left w:type="dxa" w:w="100"/>
              <w:bottom w:type="dxa" w:w="80"/>
              <w:right w:type="dxa" w:w="100"/>
            </w:tcMar>
          </w:tcPr>
          <w:p>
            <w:r>
              <w:rPr>
                <w:b/>
                <w:bCs/>
              </w:rPr>
              <w:t xml:space="preserve">Scenario</w:t>
            </w:r>
          </w:p>
        </w:tc>
        <w:tc>
          <w:tcPr>
            <w:tcW w:type="dxa" w:w="2560"/>
            <w:shd w:fill="D9E2F3" w:val="clear"/>
            <w:tcMar>
              <w:top w:type="dxa" w:w="80"/>
              <w:left w:type="dxa" w:w="100"/>
              <w:bottom w:type="dxa" w:w="80"/>
              <w:right w:type="dxa" w:w="100"/>
            </w:tcMar>
          </w:tcPr>
          <w:p>
            <w:r>
              <w:rPr>
                <w:b/>
                <w:bCs/>
              </w:rPr>
              <w:t xml:space="preserve">Severity</w:t>
            </w:r>
          </w:p>
        </w:tc>
        <w:tc>
          <w:tcPr>
            <w:tcW w:type="dxa" w:w="3400"/>
            <w:shd w:fill="D9E2F3" w:val="clear"/>
            <w:tcMar>
              <w:top w:type="dxa" w:w="80"/>
              <w:left w:type="dxa" w:w="100"/>
              <w:bottom w:type="dxa" w:w="80"/>
              <w:right w:type="dxa" w:w="100"/>
            </w:tcMar>
          </w:tcPr>
          <w:p>
            <w:r>
              <w:rPr>
                <w:b/>
                <w:bCs/>
              </w:rPr>
              <w:t xml:space="preserve">Reference</w:t>
            </w:r>
          </w:p>
        </w:tc>
      </w:tr>
      <w:tr>
        <w:tc>
          <w:tcPr>
            <w:tcW w:type="dxa" w:w="3400"/>
            <w:tcMar>
              <w:top w:type="dxa" w:w="80"/>
              <w:left w:type="dxa" w:w="100"/>
              <w:bottom w:type="dxa" w:w="80"/>
              <w:right w:type="dxa" w:w="100"/>
            </w:tcMar>
          </w:tcPr>
          <w:p>
            <w:r>
              <w:rPr>
                <w:b w:val="false"/>
                <w:bCs w:val="false"/>
              </w:rPr>
              <w:t xml:space="preserve">Platform-wide outage (every Gateway instance down)</w:t>
            </w:r>
          </w:p>
        </w:tc>
        <w:tc>
          <w:tcPr>
            <w:tcW w:type="dxa" w:w="2560"/>
            <w:tcMar>
              <w:top w:type="dxa" w:w="80"/>
              <w:left w:type="dxa" w:w="100"/>
              <w:bottom w:type="dxa" w:w="80"/>
              <w:right w:type="dxa" w:w="100"/>
            </w:tcMar>
          </w:tcPr>
          <w:p>
            <w:r>
              <w:rPr>
                <w:b w:val="false"/>
                <w:bCs w:val="false"/>
              </w:rPr>
              <w:t xml:space="preserve">Highest — immediate page</w:t>
            </w:r>
          </w:p>
        </w:tc>
        <w:tc>
          <w:tcPr>
            <w:tcW w:type="dxa" w:w="3400"/>
            <w:tcMar>
              <w:top w:type="dxa" w:w="80"/>
              <w:left w:type="dxa" w:w="100"/>
              <w:bottom w:type="dxa" w:w="80"/>
              <w:right w:type="dxa" w:w="100"/>
            </w:tcMar>
          </w:tcPr>
          <w:p>
            <w:r>
              <w:rPr>
                <w:b w:val="false"/>
                <w:bCs w:val="false"/>
              </w:rPr>
              <w:t xml:space="preserve">§H.7</w:t>
            </w:r>
          </w:p>
        </w:tc>
      </w:tr>
      <w:tr>
        <w:tc>
          <w:tcPr>
            <w:tcW w:type="dxa" w:w="3400"/>
            <w:tcMar>
              <w:top w:type="dxa" w:w="80"/>
              <w:left w:type="dxa" w:w="100"/>
              <w:bottom w:type="dxa" w:w="80"/>
              <w:right w:type="dxa" w:w="100"/>
            </w:tcMar>
          </w:tcPr>
          <w:p>
            <w:r>
              <w:rPr>
                <w:b w:val="false"/>
                <w:bCs w:val="false"/>
              </w:rPr>
              <w:t xml:space="preserve">Certificate renewal repeatedly failing, approaching actual expiry</w:t>
            </w:r>
          </w:p>
        </w:tc>
        <w:tc>
          <w:tcPr>
            <w:tcW w:type="dxa" w:w="2560"/>
            <w:tcMar>
              <w:top w:type="dxa" w:w="80"/>
              <w:left w:type="dxa" w:w="100"/>
              <w:bottom w:type="dxa" w:w="80"/>
              <w:right w:type="dxa" w:w="100"/>
            </w:tcMar>
          </w:tcPr>
          <w:p>
            <w:r>
              <w:rPr>
                <w:b w:val="false"/>
                <w:bCs w:val="false"/>
              </w:rPr>
              <w:t xml:space="preserve">High — page before expiry, with escalating urgency as the margin closes</w:t>
            </w:r>
          </w:p>
        </w:tc>
        <w:tc>
          <w:tcPr>
            <w:tcW w:type="dxa" w:w="3400"/>
            <w:tcMar>
              <w:top w:type="dxa" w:w="80"/>
              <w:left w:type="dxa" w:w="100"/>
              <w:bottom w:type="dxa" w:w="80"/>
              <w:right w:type="dxa" w:w="100"/>
            </w:tcMar>
          </w:tcPr>
          <w:p>
            <w:r>
              <w:rPr>
                <w:b w:val="false"/>
                <w:bCs w:val="false"/>
              </w:rPr>
              <w:t xml:space="preserve">§D.2, §H.4</w:t>
            </w:r>
          </w:p>
        </w:tc>
      </w:tr>
      <w:tr>
        <w:tc>
          <w:tcPr>
            <w:tcW w:type="dxa" w:w="3400"/>
            <w:tcMar>
              <w:top w:type="dxa" w:w="80"/>
              <w:left w:type="dxa" w:w="100"/>
              <w:bottom w:type="dxa" w:w="80"/>
              <w:right w:type="dxa" w:w="100"/>
            </w:tcMar>
          </w:tcPr>
          <w:p>
            <w:r>
              <w:rPr>
                <w:b w:val="false"/>
                <w:bCs w:val="false"/>
              </w:rPr>
              <w:t xml:space="preserve">Registration Store unavailable</w:t>
            </w:r>
          </w:p>
        </w:tc>
        <w:tc>
          <w:tcPr>
            <w:tcW w:type="dxa" w:w="2560"/>
            <w:tcMar>
              <w:top w:type="dxa" w:w="80"/>
              <w:left w:type="dxa" w:w="100"/>
              <w:bottom w:type="dxa" w:w="80"/>
              <w:right w:type="dxa" w:w="100"/>
            </w:tcMar>
          </w:tcPr>
          <w:p>
            <w:r>
              <w:rPr>
                <w:b w:val="false"/>
                <w:bCs w:val="false"/>
              </w:rPr>
              <w:t xml:space="preserve">High — page</w:t>
            </w:r>
          </w:p>
        </w:tc>
        <w:tc>
          <w:tcPr>
            <w:tcW w:type="dxa" w:w="3400"/>
            <w:tcMar>
              <w:top w:type="dxa" w:w="80"/>
              <w:left w:type="dxa" w:w="100"/>
              <w:bottom w:type="dxa" w:w="80"/>
              <w:right w:type="dxa" w:w="100"/>
            </w:tcMar>
          </w:tcPr>
          <w:p>
            <w:r>
              <w:rPr>
                <w:b w:val="false"/>
                <w:bCs w:val="false"/>
              </w:rPr>
              <w:t xml:space="preserve">§H.5</w:t>
            </w:r>
          </w:p>
        </w:tc>
      </w:tr>
      <w:tr>
        <w:tc>
          <w:tcPr>
            <w:tcW w:type="dxa" w:w="3400"/>
            <w:tcMar>
              <w:top w:type="dxa" w:w="80"/>
              <w:left w:type="dxa" w:w="100"/>
              <w:bottom w:type="dxa" w:w="80"/>
              <w:right w:type="dxa" w:w="100"/>
            </w:tcMar>
          </w:tcPr>
          <w:p>
            <w:r>
              <w:rPr>
                <w:b w:val="false"/>
                <w:bCs w:val="false"/>
              </w:rPr>
              <w:t xml:space="preserve">Controller unavailable beyond a brief automatically-recovered window</w:t>
            </w:r>
          </w:p>
        </w:tc>
        <w:tc>
          <w:tcPr>
            <w:tcW w:type="dxa" w:w="2560"/>
            <w:tcMar>
              <w:top w:type="dxa" w:w="80"/>
              <w:left w:type="dxa" w:w="100"/>
              <w:bottom w:type="dxa" w:w="80"/>
              <w:right w:type="dxa" w:w="100"/>
            </w:tcMar>
          </w:tcPr>
          <w:p>
            <w:r>
              <w:rPr>
                <w:b w:val="false"/>
                <w:bCs w:val="false"/>
              </w:rPr>
              <w:t xml:space="preserve">Medium-high — page if sustained</w:t>
            </w:r>
          </w:p>
        </w:tc>
        <w:tc>
          <w:tcPr>
            <w:tcW w:type="dxa" w:w="3400"/>
            <w:tcMar>
              <w:top w:type="dxa" w:w="80"/>
              <w:left w:type="dxa" w:w="100"/>
              <w:bottom w:type="dxa" w:w="80"/>
              <w:right w:type="dxa" w:w="100"/>
            </w:tcMar>
          </w:tcPr>
          <w:p>
            <w:r>
              <w:rPr>
                <w:b w:val="false"/>
                <w:bCs w:val="false"/>
              </w:rPr>
              <w:t xml:space="preserve">§H.4</w:t>
            </w:r>
          </w:p>
        </w:tc>
      </w:tr>
      <w:tr>
        <w:tc>
          <w:tcPr>
            <w:tcW w:type="dxa" w:w="3400"/>
            <w:tcMar>
              <w:top w:type="dxa" w:w="80"/>
              <w:left w:type="dxa" w:w="100"/>
              <w:bottom w:type="dxa" w:w="80"/>
              <w:right w:type="dxa" w:w="100"/>
            </w:tcMar>
          </w:tcPr>
          <w:p>
            <w:r>
              <w:rPr>
                <w:b w:val="false"/>
                <w:bCs w:val="false"/>
              </w:rPr>
              <w:t xml:space="preserve">Single Gateway instance restart (planned or unplanned, others healthy)</w:t>
            </w:r>
          </w:p>
        </w:tc>
        <w:tc>
          <w:tcPr>
            <w:tcW w:type="dxa" w:w="2560"/>
            <w:tcMar>
              <w:top w:type="dxa" w:w="80"/>
              <w:left w:type="dxa" w:w="100"/>
              <w:bottom w:type="dxa" w:w="80"/>
              <w:right w:type="dxa" w:w="100"/>
            </w:tcMar>
          </w:tcPr>
          <w:p>
            <w:r>
              <w:rPr>
                <w:b w:val="false"/>
                <w:bCs w:val="false"/>
              </w:rPr>
              <w:t xml:space="preserve">Low — logged, not paged, unless it recurs abnormally often</w:t>
            </w:r>
          </w:p>
        </w:tc>
        <w:tc>
          <w:tcPr>
            <w:tcW w:type="dxa" w:w="3400"/>
            <w:tcMar>
              <w:top w:type="dxa" w:w="80"/>
              <w:left w:type="dxa" w:w="100"/>
              <w:bottom w:type="dxa" w:w="80"/>
              <w:right w:type="dxa" w:w="100"/>
            </w:tcMar>
          </w:tcPr>
          <w:p>
            <w:r>
              <w:rPr>
                <w:b w:val="false"/>
                <w:bCs w:val="false"/>
              </w:rPr>
              <w:t xml:space="preserve">§H.2</w:t>
            </w:r>
          </w:p>
        </w:tc>
      </w:tr>
      <w:tr>
        <w:tc>
          <w:tcPr>
            <w:tcW w:type="dxa" w:w="3400"/>
            <w:tcMar>
              <w:top w:type="dxa" w:w="80"/>
              <w:left w:type="dxa" w:w="100"/>
              <w:bottom w:type="dxa" w:w="80"/>
              <w:right w:type="dxa" w:w="100"/>
            </w:tcMar>
          </w:tcPr>
          <w:p>
            <w:r>
              <w:rPr>
                <w:b w:val="false"/>
                <w:bCs w:val="false"/>
              </w:rPr>
              <w:t xml:space="preserve">Single Connect Agent instance Disconnected beyond a defined threshold</w:t>
            </w:r>
          </w:p>
        </w:tc>
        <w:tc>
          <w:tcPr>
            <w:tcW w:type="dxa" w:w="2560"/>
            <w:tcMar>
              <w:top w:type="dxa" w:w="80"/>
              <w:left w:type="dxa" w:w="100"/>
              <w:bottom w:type="dxa" w:w="80"/>
              <w:right w:type="dxa" w:w="100"/>
            </w:tcMar>
          </w:tcPr>
          <w:p>
            <w:r>
              <w:rPr>
                <w:b w:val="false"/>
                <w:bCs w:val="false"/>
              </w:rPr>
              <w:t xml:space="preserve">Low-medium — notifies the affected tenant's operational contact, since this is customer-owned per Level 1 §10.7, but the Platform still needs visibility to distinguish “one customer's node is down” from “something platform-side is wrong”</w:t>
            </w:r>
          </w:p>
        </w:tc>
        <w:tc>
          <w:tcPr>
            <w:tcW w:type="dxa" w:w="3400"/>
            <w:tcMar>
              <w:top w:type="dxa" w:w="80"/>
              <w:left w:type="dxa" w:w="100"/>
              <w:bottom w:type="dxa" w:w="80"/>
              <w:right w:type="dxa" w:w="100"/>
            </w:tcMar>
          </w:tcPr>
          <w:p>
            <w:r>
              <w:rPr>
                <w:b w:val="false"/>
                <w:bCs w:val="false"/>
              </w:rPr>
              <w:t xml:space="preserve">§H.1</w:t>
            </w:r>
          </w:p>
        </w:tc>
      </w:tr>
      <w:tr>
        <w:tc>
          <w:tcPr>
            <w:tcW w:type="dxa" w:w="3400"/>
            <w:tcMar>
              <w:top w:type="dxa" w:w="80"/>
              <w:left w:type="dxa" w:w="100"/>
              <w:bottom w:type="dxa" w:w="80"/>
              <w:right w:type="dxa" w:w="100"/>
            </w:tcMar>
          </w:tcPr>
          <w:p>
            <w:r>
              <w:rPr>
                <w:b w:val="false"/>
                <w:bCs w:val="false"/>
              </w:rPr>
              <w:t xml:space="preserve">Individual Registration reaching Failed</w:t>
            </w:r>
          </w:p>
        </w:tc>
        <w:tc>
          <w:tcPr>
            <w:tcW w:type="dxa" w:w="2560"/>
            <w:tcMar>
              <w:top w:type="dxa" w:w="80"/>
              <w:left w:type="dxa" w:w="100"/>
              <w:bottom w:type="dxa" w:w="80"/>
              <w:right w:type="dxa" w:w="100"/>
            </w:tcMar>
          </w:tcPr>
          <w:p>
            <w:r>
              <w:rPr>
                <w:b w:val="false"/>
                <w:bCs w:val="false"/>
              </w:rPr>
              <w:t xml:space="preserve">Low — surfaced to the customer directly (§G.2, §G.5), not a platform operational page unless the failure rate across many tenants spikes, which itself would indicate a platform-side issue</w:t>
            </w:r>
          </w:p>
        </w:tc>
        <w:tc>
          <w:tcPr>
            <w:tcW w:type="dxa" w:w="3400"/>
            <w:tcMar>
              <w:top w:type="dxa" w:w="80"/>
              <w:left w:type="dxa" w:w="100"/>
              <w:bottom w:type="dxa" w:w="80"/>
              <w:right w:type="dxa" w:w="100"/>
            </w:tcMar>
          </w:tcPr>
          <w:p>
            <w:r>
              <w:rPr>
                <w:b w:val="false"/>
                <w:bCs w:val="false"/>
              </w:rPr>
              <w:t xml:space="preserve">§A.2, §G.5</w:t>
            </w:r>
          </w:p>
        </w:tc>
      </w:tr>
    </w:tbl>
    <w:p>
      <w:pPr>
        <w:pStyle w:val="Heading2"/>
        <w:spacing w:after="150" w:before="300"/>
      </w:pPr>
      <w:r>
        <w:t xml:space="preserve">I.3 What Observability Deliberately Does Not Do</w:t>
      </w:r>
    </w:p>
    <w:p>
      <w:pPr>
        <w:pStyle w:val="ListParagraph"/>
        <w:numPr>
          <w:ilvl w:val="0"/>
          <w:numId w:val="1"/>
        </w:numPr>
        <w:spacing w:after="60"/>
      </w:pPr>
      <w:r>
        <w:t xml:space="preserve">It does not become a second authorization mechanism. Audit records what the Gateway decided; they are never consulted by the Gateway to make a decision (that would violate Level 1 §6.2's “authorization comes only from the registry” rule by the back door).</w:t>
      </w:r>
    </w:p>
    <w:p>
      <w:pPr>
        <w:pStyle w:val="ListParagraph"/>
        <w:numPr>
          <w:ilvl w:val="0"/>
          <w:numId w:val="1"/>
        </w:numPr>
        <w:spacing w:after="60"/>
      </w:pPr>
      <w:r>
        <w:t xml:space="preserve">Waypoint/ztunnel telemetry does not substitute for Gateway audit — the two answer different questions (mesh-level request telemetry vs. the platform's actual tenant-authorization record) and both are retained, not consolidated into one.</w:t>
      </w:r>
    </w:p>
    <w:p>
      <w:pPr>
        <w:pStyle w:val="ListParagraph"/>
        <w:numPr>
          <w:ilvl w:val="0"/>
          <w:numId w:val="1"/>
        </w:numPr>
        <w:spacing w:after="60"/>
      </w:pPr>
      <w:r>
        <w:t xml:space="preserve">The Connect Agent never logs application-layer content, consistent with it never parsing application protocols (Level 1 §5.1, §8.6) — its logs and metrics are entirely at the level of connections, streams, and bytes, never queries, payloads, or headers.</w:t>
      </w:r>
    </w:p>
    <w:p>
      <w:r>
        <w:br w:type="page"/>
      </w:r>
    </w:p>
    <w:p>
      <w:pPr>
        <w:pStyle w:val="Heading1"/>
        <w:spacing w:after="200" w:before="400"/>
      </w:pPr>
      <w:r>
        <w:t xml:space="preserve">Part J — Connectivity Protocol / Transport Framing</w:t>
      </w:r>
    </w:p>
    <w:p>
      <w:pPr>
        <w:spacing w:after="120"/>
      </w:pPr>
      <w:r>
        <w:t xml:space="preserve">Level 1 §13 named this as its own recommended Level 2 document (“Connectivity / Transport Framing”) and it was not written when Parts A–I were. This Part closes that gap: it picks the multiplexing library, states why, and defines the stream-open message shape precisely enough that the Connect Agent and Gateway can be implemented against it without either side inventing its own interpretation.</w:t>
      </w:r>
    </w:p>
    <w:p>
      <w:pPr>
        <w:pStyle w:val="Heading2"/>
        <w:spacing w:after="150" w:before="300"/>
      </w:pPr>
      <w:r>
        <w:t xml:space="preserve">J.1 Multiplexing Library: yamux, Not QUIC</w:t>
      </w:r>
    </w:p>
    <w:p>
      <w:pPr>
        <w:spacing w:after="120"/>
      </w:pPr>
      <w:r>
        <w:t xml:space="preserve">Both were evaluated. QUIC's real, verified advantage is eliminating transport-level head-of-line blocking: because QUIC multiplexes streams natively at the transport layer, a lost packet only stalls the one stream it belongs to, rather than blocking every other stream sharing the connection the way a single dropped TCP segment does. That is a genuine property, not marketing — but it matters most on lossy, high-latency paths (mobile networks, congested public internet), which is not the dominant traffic pattern for a Connect Agent ’s tunnel to the Gateway (typically datacenter-to-cloud or cloud-to-cloud, over comparatively stable links).</w:t>
      </w:r>
    </w:p>
    <w:p>
      <w:pPr>
        <w:spacing w:after="120"/>
      </w:pPr>
      <w:r>
        <w:t xml:space="preserve">Against that limited benefit, three concrete costs argue for yamux over TCP+TLS instead:</w:t>
      </w:r>
    </w:p>
    <w:p>
      <w:pPr>
        <w:pStyle w:val="ListParagraph"/>
        <w:numPr>
          <w:ilvl w:val="0"/>
          <w:numId w:val="1"/>
        </w:numPr>
        <w:spacing w:after="60"/>
      </w:pPr>
      <w:r>
        <w:t xml:space="preserve">QUIC runs over UDP. UDP egress is materially more likely to be blocked, throttled, or require an explicit firewall exception in tenant environments than standard HTTPS-style TCP/443 egress — directly working against Level 1's constraint that tenant IT burden stay minimal and the install remain a one-time, no-exceptions-requested action.</w:t>
      </w:r>
    </w:p>
    <w:p>
      <w:pPr>
        <w:pStyle w:val="ListParagraph"/>
        <w:numPr>
          <w:ilvl w:val="0"/>
          <w:numId w:val="1"/>
        </w:numPr>
        <w:spacing w:after="60"/>
      </w:pPr>
      <w:r>
        <w:t xml:space="preserve">Maturity and blast radius: the mature Go QUIC implementation (quic-go) is genuinely production-ready and widely used, but it is a full transport-layer protocol implementation — materially larger surface area to build the Connect Agent's core against than a small, single-purpose multiplexing library. Go's own native QUIC support (golang.org/x/net/quic) is explicitly marked not production-ready as of this writing, so “use the standard library” is not yet a real option regardless.</w:t>
      </w:r>
    </w:p>
    <w:p>
      <w:pPr>
        <w:pStyle w:val="ListParagraph"/>
        <w:numPr>
          <w:ilvl w:val="0"/>
          <w:numId w:val="1"/>
        </w:numPr>
        <w:spacing w:after="60"/>
      </w:pPr>
      <w:r>
        <w:t xml:space="preserve">yamux is small, single-purpose, and already proven at the exact job needed here — multiplexing independent logical streams over one reliable, ordered connection — at large scale (in production use across HashiCorp's own tooling and libp2p).</w:t>
      </w:r>
    </w:p>
    <w:p>
      <w:pPr>
        <w:spacing w:after="120"/>
      </w:pPr>
      <w:r>
        <w:t xml:space="preserve">Decision: yamux over a single mTLS/TLS-wrapped TCP connection per Connect Agent → Gateway tunnel. This satisfies Level 1 ADR-005 (“long-lived, authenticated, multiplexed transport carrying independent logical streams”) directly.</w:t>
      </w:r>
    </w:p>
    <w:p>
      <w:pPr>
        <w:spacing w:after="120"/>
      </w:pPr>
      <w:r>
        <w:rPr>
          <w:b/>
          <w:bCs/>
        </w:rPr>
        <w:t xml:space="preserve">Configuration requirements — two distinct knobs, two distinct reasons</w:t>
      </w:r>
    </w:p>
    <w:p>
      <w:pPr>
        <w:spacing w:after="120"/>
      </w:pPr>
      <w:r>
        <w:t xml:space="preserve">yamux has a withdrawn security advisory (GO-2025-3408) describing dangerous defaults that can cause a hung Read. This concerns yamux's connection-level write/safety-valve timeout, not its keepalive mechanism — the two are separate settings with separate justifications, and conflating them risks under-specifying one while over-correcting the other:</w:t>
      </w:r>
    </w:p>
    <w:p>
      <w:pPr>
        <w:pStyle w:val="ListParagraph"/>
        <w:numPr>
          <w:ilvl w:val="0"/>
          <w:numId w:val="1"/>
        </w:numPr>
        <w:spacing w:after="60"/>
      </w:pPr>
      <w:r>
        <w:t xml:space="preserve">KeepAliveInterval: keep the library default (enabled, 30 seconds). This default is correct and load-bearing for a separate, concrete reason detailed in §J.1.1 below — it is not something to override, only something to confirm is left on.</w:t>
      </w:r>
    </w:p>
    <w:p>
      <w:pPr>
        <w:pStyle w:val="ListParagraph"/>
        <w:numPr>
          <w:ilvl w:val="0"/>
          <w:numId w:val="1"/>
        </w:numPr>
        <w:spacing w:after="60"/>
      </w:pPr>
      <w:r>
        <w:t xml:space="preserve">ConnectionWriteTimeout (and StreamOpenTimeout): set explicitly rather than relying on whatever the library ships as default. This is the actual configuration surface the GO-2025-3408 advisory concerns — an unbounded or overly permissive write-side safety valve is what produces a hung Read under failure conditions. The Connect Agent and Gateway must both set an explicit, bounded value here as a deliberate implementation requirement, stated now so it is a known configuration decision rather than something discovered later via an incident.</w:t>
      </w:r>
    </w:p>
    <w:p>
      <w:pPr>
        <w:pStyle w:val="Heading2"/>
        <w:spacing w:after="150" w:before="300"/>
      </w:pPr>
      <w:r>
        <w:t xml:space="preserve">J.1.1 Solving the AWS Idle-Connection-Timeout Problem</w:t>
      </w:r>
    </w:p>
    <w:p>
      <w:pPr>
        <w:spacing w:after="120"/>
      </w:pPr>
      <w:r>
        <w:t xml:space="preserve">Verified finding: AWS network infrastructure that may sit in the path between a Connect Agent and the Gateway — NAT Gateway, VPC Endpoints, and Network Load Balancers — enforces a fixed idle-connection timeout, 350 seconds by default, and silently drops packets sent after that window elapses with no error surfaced to either endpoint. This is standard AWS infrastructure behavior, not an ECS-specific defect, but it directly threatens any long-lived, potentially-idle tunnel — exactly the shape of the Connect Agent's connection to the Gateway (Level 1 ADR-005) — whenever a tenant's traffic goes quiet for a few minutes.</w:t>
      </w:r>
    </w:p>
    <w:p>
      <w:pPr>
        <w:spacing w:after="120"/>
      </w:pPr>
      <w:r>
        <w:t xml:space="preserve">The solution is already in place by virtue of the yamux keepalive default: a keepalive ping every 30 seconds (§J.1) generates traffic on the tunnel roughly ten times more frequently than the 350-second AWS default idle timeout, so the connection is never idle long enough for any NAT Gateway, VPC Endpoint, or NLB in the path to time it out. This is why §J.1 states the keepalive default should be kept, not overridden — 30 seconds already provides a wide safety margin under the 350-second threshold.</w:t>
      </w:r>
    </w:p>
    <w:p>
      <w:pPr>
        <w:spacing w:after="120"/>
      </w:pPr>
      <w:r>
        <w:t xml:space="preserve">One related constraint specific to ECS Fargate: Fargate does not permit privileged mode or added Linux capabilities, so OS-level TCP keepalive tuning (e.g. adjusting net.ipv4.tcp_keepalive_time) is not available as a backstop on that specific substrate. This makes the application-level yamux keepalive the sole mechanism protecting against this failure mode when the Connect Agent runs on Fargate — there is no OS-level fallback to rely on if it were ever disabled, which is an additional reason §J.1's “keep the default” guidance is treated as a requirement rather than a suggestion for that substrate specifically.</w:t>
      </w:r>
    </w:p>
    <w:p>
      <w:pPr>
        <w:spacing w:after="120"/>
      </w:pPr>
      <w:r>
        <w:t xml:space="preserve">This remains a well-grounded expectation rather than a substitute for direct verification: the AWS-side timeout behavior is independently documented AWS infrastructure behavior, and yamux's default keepalive interval is independently documented library behavior, but the two have not yet been verified together against a real Fargate task under an induced idle period. See §H.8 for this scenario named explicitly as a Failure Semantics item still requiring a proof-of-concept.</w:t>
      </w:r>
    </w:p>
    <w:p>
      <w:pPr>
        <w:pStyle w:val="Heading2"/>
        <w:spacing w:after="150" w:before="300"/>
      </w:pPr>
      <w:r>
        <w:t xml:space="preserve">J.2 Stream-Open Message Shape</w:t>
      </w:r>
    </w:p>
    <w:p>
      <w:pPr>
        <w:spacing w:after="120"/>
      </w:pPr>
      <w:r>
        <w:t xml:space="preserve">Every logical stream opened over the yamux session (whether for Service Connectivity or Resource Connectivity, Level 1 §2.3) carries a small metadata header before any payload bytes flow, so the Gateway has what it needs to authorize before forwarding a single byte toward the destination.</w:t>
      </w:r>
    </w:p>
    <w:p>
      <w:pPr>
        <w:shd w:fill="F2F2F2" w:val="clear"/>
        <w:spacing w:after="60"/>
      </w:pPr>
      <w:r>
        <w:rPr>
          <w:rFonts w:ascii="Consolas" w:cs="Consolas" w:eastAsia="Consolas" w:hAnsi="Consolas"/>
          <w:sz w:val="18"/>
          <w:szCs w:val="18"/>
        </w:rPr>
        <w:t xml:space="preserve">StreamOpen {
  tenant_id            (string, required)   -- matches the certificate that authenticated this tunnel
  registration_id       (string, required)   -- which Registration this stream is claiming to use
  connectivity_type     (enum, required)     -- SERVICE | RESOURCE, per Level 1 §2.3
  workload_evidence     (bytes, optional)    -- opaque; substrate-specific credential, Level 1 §6.1.1
  protocol_version      (uint, required)     -- for forward compatibility (§J.4)
}</w:t>
      </w:r>
    </w:p>
    <w:p>
      <w:pPr>
        <w:spacing w:after="120"/>
      </w:pPr>
      <w:r>
        <w:t xml:space="preserve">This header is carried as the first frame of the newly opened yamux stream, not embedded inside the destination protocol's own bytes — consistent with the Connect Agent's Resource Connectivity rule that it never inspects or rewrites the wire protocol it is forwarding (Level 1 §8.6). After this header, the stream carries raw, unmodified bytes in both directions for the remainder of its life.</w:t>
      </w:r>
    </w:p>
    <w:p>
      <w:pPr>
        <w:pStyle w:val="Heading2"/>
        <w:spacing w:after="150" w:before="300"/>
      </w:pPr>
      <w:r>
        <w:t xml:space="preserve">J.3 Gateway Response</w:t>
      </w:r>
    </w:p>
    <w:p>
      <w:pPr>
        <w:pStyle w:val="Heading2"/>
        <w:spacing w:after="150" w:before="300"/>
      </w:pPr>
      <w:r>
        <w:t>Gateway tenant quotas (resolves Architecture-Spec §14 item 8): before ACCEPTED, the Gateway checks per-tenant concurrent-tunnel, concurrent-stream, and stream-open-rate quotas. Quota exhaustion returns RETRY_LATER (rate) or a specific UNAUTHORIZED/quota reason string for audit — never a silent drop.</w:t>
      </w:r>
    </w:p>
    <w:p>
      <w:pPr>
        <w:shd w:fill="F2F2F2" w:val="clear"/>
        <w:spacing w:after="60"/>
      </w:pPr>
      <w:r>
        <w:rPr>
          <w:rFonts w:ascii="Consolas" w:cs="Consolas" w:eastAsia="Consolas" w:hAnsi="Consolas"/>
          <w:sz w:val="18"/>
          <w:szCs w:val="18"/>
        </w:rPr>
        <w:t xml:space="preserve">StreamOpenResult {
  outcome    (enum, required)   -- ACCEPTED | UNAUTHORIZED | NOT_FOUND | DESTINATION_UNAVAILABLE | RETRY_LATER
  reason     (string, optional) -- human-readable detail, surfaced toward diagnostics/audit (Part I)
}</w:t>
      </w:r>
    </w:p>
    <w:p>
      <w:pPr>
        <w:spacing w:after="120"/>
      </w:pPr>
      <w:r>
        <w:t xml:space="preserve">ACCEPTED is the only outcome under which the Gateway proceeds to dispatch through a Destination Adapter (Level 1 §5.2) and begin relaying bytes. Every other outcome closes the stream without forwarding anything, and is logged as an authorization decision per Part I.1's audit ownership — UNAUTHORIZED and NOT_FOUND in particular are exactly the “specific rejection reason” cases required by §G.2's routable-state resolution, rather than a single generic denial.</w:t>
      </w:r>
    </w:p>
    <w:p>
      <w:pPr>
        <w:pStyle w:val="Heading2"/>
        <w:spacing w:after="150" w:before="300"/>
      </w:pPr>
      <w:r>
        <w:t xml:space="preserve">J.4 Versioning</w:t>
      </w:r>
    </w:p>
    <w:p>
      <w:pPr>
        <w:spacing w:after="120"/>
      </w:pPr>
      <w:r>
        <w:t xml:space="preserve">The protocol_version field exists so that a future incompatible change to this framing does not require every Connect Agent in the field to upgrade simultaneously with the Gateway: the Gateway can support the current and immediately prior version concurrently for a defined deprecation window, giving tenants a normal upgrade cadence for the Agent rather than a hard cutover. The specific deprecation-window length is an operational parameter, not fixed here.</w:t>
      </w:r>
    </w:p>
    <w:p>
      <w:r>
        <w:br w:type="page"/>
      </w:r>
    </w:p>
    <w:p>
      <w:pPr>
        <w:pStyle w:val="Heading1"/>
        <w:spacing w:after="200" w:before="400"/>
      </w:pPr>
      <w:r>
        <w:t xml:space="preserve">Closing: Level 2 Completeness Check</w:t>
      </w:r>
    </w:p>
    <w:p>
      <w:pPr>
        <w:spacing w:after="120"/>
      </w:pPr>
      <w:r>
        <w:t xml:space="preserve">The test proposed for this document was whether the tenant's life (Part B) could be narrated end to end without hand-waving or an unowned “something updates this.” Re-reading Part B against Parts C–J confirms every step now resolves to a named owner, a concrete state transition, and — where Level 1 explicitly deferred a policy question — an explicit answer in Part G, H, or J, rather than a remaining gap.</w:t>
      </w:r>
    </w:p>
    <w:p>
      <w:pPr>
        <w:pStyle w:val="Heading2"/>
        <w:spacing w:after="150" w:before="300"/>
      </w:pPr>
      <w:r>
        <w:t xml:space="preserve">Remaining Items Before Development Starts</w:t>
      </w:r>
    </w:p>
    <w:p>
      <w:pPr>
        <w:spacing w:after="120"/>
      </w:pPr>
      <w:r>
        <w:t xml:space="preserve">Four items, of two different kinds. The first two are concrete implementation choices with no open design question behind them — someone simply has to pick, and nothing here should need to be reopened once they do. The last two are facts about how real dependencies behave under real conditions, reasoned carefully from documented behavior (§J.1.1, §5.2) but not yet directly observed — they should be verified before being treated as settled, since a surprising result would change a design decision rather than just fill in a detail.</w:t>
      </w:r>
    </w:p>
    <w:p>
      <w:pPr>
        <w:pStyle w:val="ListParagraph"/>
        <w:numPr>
          <w:ilvl w:val="0"/>
          <w:numId w:val="1"/>
        </w:numPr>
        <w:spacing w:after="60"/>
      </w:pPr>
      <w:r>
        <w:t xml:space="preserve">1. Registration schema and storage technology choice. Behavior is fully specified (Parts A, D, E); no document picks field types or a database. Level 3, not an open design question.</w:t>
      </w:r>
    </w:p>
    <w:p>
      <w:pPr>
        <w:pStyle w:val="ListParagraph"/>
        <w:numPr>
          <w:ilvl w:val="0"/>
          <w:numId w:val="1"/>
        </w:numPr>
        <w:spacing w:after="60"/>
      </w:pPr>
      <w:r>
        <w:t xml:space="preserve">2. Substrate-specific workload-evidence verifier implementation (Kubernetes OIDC discovery client, ECS STS/task-credential client). The pattern is specified concretely (Level 1 §6.1.1); the client code is not written. Level 3, not an open design question.</w:t>
      </w:r>
    </w:p>
    <w:p>
      <w:pPr>
        <w:pStyle w:val="ListParagraph"/>
        <w:numPr>
          <w:ilvl w:val="0"/>
          <w:numId w:val="1"/>
        </w:numPr>
        <w:spacing w:after="60"/>
      </w:pPr>
      <w:r>
        <w:t xml:space="preserve">3. ECS proof-of-concept (§H.8). Two things to verify directly, not just reason about: does a Connect Agent container survive a deliberate idle period past 350 seconds inside a real Fargate task, on yamux's default keepalive (§J.1.1); and does the Agent's reconnect logic recover cleanly from a forced ECS task recycle. Both are well-grounded expectations from independently documented facts, not yet confirmed together in practice.</w:t>
      </w:r>
    </w:p>
    <w:p>
      <w:pPr>
        <w:pStyle w:val="ListParagraph"/>
        <w:numPr>
          <w:ilvl w:val="0"/>
          <w:numId w:val="1"/>
        </w:numPr>
        <w:spacing w:after="60"/>
      </w:pPr>
      <w:r>
        <w:t>4. Ghostunnel proof-of-concept (sharpened). Prove two things: (a) mTLS terminate → decrypted TCP handed to the Gateway’s yamux/StreamOpen broker (fit), and (b) correct behavior under a realistic multi-tenant certificate set (many tenant certs, rotation in progress, rejected/invalid cert). Cert validation alone without (a) is not a passing PoC.</w:t>
      </w:r>
    </w:p>
    <w:p>
      <w:pPr>
        <w:pStyle w:val="ListParagraph"/>
        <w:numPr>
          <w:ilvl w:val="0"/>
          <w:numId w:val="1"/>
        </w:numPr>
        <w:spacing w:after="60"/>
      </w:pPr>
      <w:r>
        <w:t>5. Architecture-Spec.docx §14 risk register is now resolved (see Architecture-Resolutions.md). Remaining blockers before build are items 1–4 above only. Ghostunnel PoC (item 4) is sharpened: it MUST prove mTLS termination yields a decrypted TCP socket on which the Gateway runs yamux + StreamOpen authorization — multi-tenant certificate validation alone is insufficient.</w:t>
      </w:r>
    </w:p>
    <w:p>
      <w:pPr>
        <w:spacing w:after="120"/>
      </w:pPr>
      <w:r>
        <w:t xml:space="preserve">What remains open beyond these five is, by design, ordinary implementation: exact wire-level details within the frameworks already established, and the internal code structure of each component. Nothing there should need to reopen a decision made in this document — consistent with the same sequencing discipline applied throughout Level 1 and Level 2, where each part depends only on what was already established before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2026-07-23T12:44:12.982Z</dcterms:created>
  <dcterms:modified xsi:type="dcterms:W3CDTF">2026-07-23T12:44:12.982Z</dcterms:modified>
</cp:coreProperties>
</file>

<file path=docProps/custom.xml><?xml version="1.0" encoding="utf-8"?>
<Properties xmlns="http://schemas.openxmlformats.org/officeDocument/2006/custom-properties" xmlns:vt="http://schemas.openxmlformats.org/officeDocument/2006/docPropsVTypes"/>
</file>