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8F6FFF">
      <w:pPr>
        <w:pStyle w:val="Heading1"/>
        <w:keepNext/>
        <w:keepLines/>
        <w:spacing w:before="360" w:beforeAutospacing="0" w:after="80" w:afterAutospacing="0" w:line="360" w:lineRule="auto"/>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146A8F6" w:rsidR="00234B39" w:rsidRDefault="00000000" w:rsidP="008F6FFF">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A762C">
        <w:rPr>
          <w:rFonts w:ascii="Arial" w:hAnsi="Arial" w:cs="Arial"/>
          <w:lang w:val="en"/>
        </w:rPr>
        <w:t>Akanksha Singh</w:t>
      </w:r>
    </w:p>
    <w:p w14:paraId="677DC39A" w14:textId="6D5BEED7" w:rsidR="00DD5008" w:rsidRDefault="00DD5008" w:rsidP="008F6FFF">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A762C">
        <w:rPr>
          <w:rFonts w:ascii="Arial" w:hAnsi="Arial" w:cs="Arial"/>
          <w:lang w:val="en"/>
        </w:rPr>
        <w:t>akanksha2881@gmail.com</w:t>
      </w:r>
    </w:p>
    <w:p w14:paraId="4D7EECF3" w14:textId="29ACF70A" w:rsidR="00234B39" w:rsidRDefault="00000000" w:rsidP="008F6FFF">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092823" w:rsidRPr="00092823">
        <w:rPr>
          <w:rFonts w:ascii="Poppins" w:hAnsi="Poppins" w:cs="Poppins"/>
          <w:b/>
          <w:bCs/>
          <w:color w:val="212121"/>
          <w:shd w:val="clear" w:color="auto" w:fill="FFFFFF"/>
        </w:rPr>
        <w:t xml:space="preserve"> </w:t>
      </w:r>
      <w:r w:rsidR="00092823" w:rsidRPr="00092823">
        <w:rPr>
          <w:rFonts w:ascii="Arial" w:hAnsi="Arial" w:cs="Arial"/>
          <w:b/>
          <w:bCs/>
        </w:rPr>
        <w:t>Arts and Humanities</w:t>
      </w:r>
    </w:p>
    <w:p w14:paraId="67AC3F72" w14:textId="0DAF50DC" w:rsidR="00092823" w:rsidRDefault="00000000" w:rsidP="008F6FFF">
      <w:pPr>
        <w:pStyle w:val="NormalWeb"/>
        <w:spacing w:line="360"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92823" w:rsidRPr="002E68E1">
          <w:rPr>
            <w:rStyle w:val="Hyperlink"/>
            <w:rFonts w:ascii="Arial" w:hAnsi="Arial" w:cs="Arial"/>
            <w:lang w:val="en"/>
          </w:rPr>
          <w:t>https://link.springer.com/article/10.1186/s13010-021-00102-0</w:t>
        </w:r>
      </w:hyperlink>
    </w:p>
    <w:p w14:paraId="6F7ED336"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Initial Prompt</w:t>
      </w:r>
    </w:p>
    <w:p w14:paraId="39446F9F" w14:textId="77777777" w:rsidR="008F6FFF" w:rsidRDefault="00000000"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092823">
        <w:rPr>
          <w:rStyle w:val="Strong"/>
          <w:rFonts w:ascii="Arial" w:hAnsi="Arial" w:cs="Arial"/>
          <w:lang w:val="en"/>
        </w:rPr>
        <w:t>:</w:t>
      </w:r>
      <w:proofErr w:type="gramEnd"/>
      <w:r w:rsidR="00092823">
        <w:rPr>
          <w:rStyle w:val="Strong"/>
          <w:rFonts w:ascii="Arial" w:hAnsi="Arial" w:cs="Arial"/>
          <w:lang w:val="en"/>
        </w:rPr>
        <w:t xml:space="preserve"> </w:t>
      </w:r>
    </w:p>
    <w:p w14:paraId="6F79AF9B" w14:textId="565C981D" w:rsidR="00234B39"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blending medical education with the arts and humanities. Picture medical students studying anatomy alongside painting, literature, and music in a lecture hall-turned-art studio. The scene evokes curiosity and empathy, highlighting how the humanities enrich the medical field and deepen the understanding of the human experience</w:t>
      </w:r>
      <w:r>
        <w:rPr>
          <w:rFonts w:ascii="Arial" w:hAnsi="Arial" w:cs="Arial"/>
        </w:rPr>
        <w:t>.</w:t>
      </w:r>
    </w:p>
    <w:p w14:paraId="33F5E699" w14:textId="77777777" w:rsidR="008F6FFF" w:rsidRDefault="00000000" w:rsidP="008F6FFF">
      <w:pPr>
        <w:pStyle w:val="NormalWeb"/>
        <w:spacing w:line="360" w:lineRule="auto"/>
        <w:jc w:val="both"/>
        <w:divId w:val="465317432"/>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92823">
        <w:rPr>
          <w:rStyle w:val="Strong"/>
          <w:rFonts w:ascii="Arial" w:hAnsi="Arial" w:cs="Arial"/>
          <w:lang w:val="en"/>
        </w:rPr>
        <w:t>:</w:t>
      </w:r>
      <w:proofErr w:type="gramEnd"/>
      <w:r w:rsidR="00092823" w:rsidRPr="00092823">
        <w:t xml:space="preserve"> </w:t>
      </w:r>
    </w:p>
    <w:p w14:paraId="2A52CA37" w14:textId="117AED7F"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that blends medical education with the arts and humanities. Picture medical students immersed in anatomy studies, surrounded by anatomical models and textbooks, while engaging in creative activities like painting, literature, and music. The setting is a hybrid lecture hall and art studio, with students sketching organs, reading classic literature on the human condition, and playing musical instruments. This fusion of science and art conveys intellectual curiosity and emotional depth, illustrating how the integration of the humanities enriches the medical field by fostering empathy, creativity, and a deeper understanding of the human experience in both practice and theory.</w:t>
      </w:r>
    </w:p>
    <w:p w14:paraId="45247207"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Iteration 1</w:t>
      </w:r>
    </w:p>
    <w:p w14:paraId="33F6AAE7" w14:textId="77777777" w:rsidR="008F6FFF" w:rsidRDefault="00000000"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092823">
        <w:rPr>
          <w:rStyle w:val="Strong"/>
          <w:rFonts w:ascii="Arial" w:hAnsi="Arial" w:cs="Arial"/>
          <w:lang w:val="en"/>
        </w:rPr>
        <w:t>:</w:t>
      </w:r>
      <w:proofErr w:type="gramEnd"/>
      <w:r w:rsidR="00092823">
        <w:rPr>
          <w:rStyle w:val="Strong"/>
          <w:rFonts w:ascii="Arial" w:hAnsi="Arial" w:cs="Arial"/>
          <w:lang w:val="en"/>
        </w:rPr>
        <w:t xml:space="preserve"> </w:t>
      </w:r>
    </w:p>
    <w:p w14:paraId="22374C6A" w14:textId="7B9C3DAA"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This commentary explores the growing challenges faced by physicians, including burnout and depression. It emphasizes the need for humanism and the arts in medical education, tracing the history of the Medical Humanities movement from the Flexner Report to present-day efforts in integrating empathy and holistic care into medical training.</w:t>
      </w:r>
    </w:p>
    <w:p w14:paraId="457ED64E"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3E7B3821" w14:textId="19073B6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This commentary examines the challenges faced by modern physicians, such as burnout, depression, and a high suicide rate, as discussed by </w:t>
      </w:r>
      <w:proofErr w:type="spellStart"/>
      <w:r w:rsidRPr="008F6FFF">
        <w:rPr>
          <w:rFonts w:ascii="Arial" w:hAnsi="Arial" w:cs="Arial"/>
        </w:rPr>
        <w:t>Dr.</w:t>
      </w:r>
      <w:proofErr w:type="spellEnd"/>
      <w:r w:rsidRPr="008F6FFF">
        <w:rPr>
          <w:rFonts w:ascii="Arial" w:hAnsi="Arial" w:cs="Arial"/>
        </w:rPr>
        <w:t xml:space="preserve"> Richard Levin. It highlights the growing need for humanism in medical training, advocating for the integration of the arts and humanities to improve clinician well-being and patient care. The article traces the historical roots of medical education reform, starting with the Flexner Report, and discusses the evolution of the Medical Humanities movement. It emphasizes the importance of balancing scientific rigor with empathy and holistic care to shape a new generation of compassionate and well-rounded healthcare providers.</w:t>
      </w:r>
    </w:p>
    <w:p w14:paraId="1825179E"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73E5D0D9" w14:textId="77777777" w:rsidR="008F6FFF" w:rsidRDefault="00000000"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6207C2C4" w14:textId="2DF039CA"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delves into the rising challenges faced by physicians, including burnout and depression, emphasizing the need for integrating the arts and humanities into medical education. By tracing the historical context, the commentary highlights the role of humanism in fostering empathy, well-being, and holistic care for both physicians and patients.</w:t>
      </w:r>
    </w:p>
    <w:p w14:paraId="141CA5A0"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5EC7C626" w14:textId="528A0633" w:rsidR="00234B39"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addresses the pressing issues of burnout, depression, and a high suicide rate among physicians, as highlighted by </w:t>
      </w:r>
      <w:proofErr w:type="spellStart"/>
      <w:r w:rsidRPr="008F6FFF">
        <w:rPr>
          <w:rFonts w:ascii="Arial" w:hAnsi="Arial" w:cs="Arial"/>
        </w:rPr>
        <w:t>Dr.</w:t>
      </w:r>
      <w:proofErr w:type="spellEnd"/>
      <w:r w:rsidRPr="008F6FFF">
        <w:rPr>
          <w:rFonts w:ascii="Arial" w:hAnsi="Arial" w:cs="Arial"/>
        </w:rPr>
        <w:t xml:space="preserve"> Richard Levin. It advocates </w:t>
      </w:r>
      <w:r w:rsidRPr="008F6FFF">
        <w:rPr>
          <w:rFonts w:ascii="Arial" w:hAnsi="Arial" w:cs="Arial"/>
        </w:rPr>
        <w:lastRenderedPageBreak/>
        <w:t>for the deliberate integration of the arts and humanities into medical education as a remedy, focusing on humanism to enhance empathy and well-being. The commentary traces the historical evolution of the Medical Humanities movement, from the Flexner Report’s influence on American medical education to modern efforts in curriculum reform. It calls for balancing scientific rigor with emotional intelligence to cultivate more empathetic and well-rounded healthcare providers, ultimately improving both clinician satisfaction and patient care outcomes.</w:t>
      </w:r>
    </w:p>
    <w:p w14:paraId="31097DB1"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Final Prompt</w:t>
      </w:r>
    </w:p>
    <w:p w14:paraId="76FA0E84" w14:textId="77777777" w:rsidR="008F6FFF" w:rsidRDefault="00000000"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5427B9A1" w14:textId="2A0AAF7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explores the growing issue of physician burnout, depression, and suicide, underscoring the importance of integrating the arts and humanities into medical education. It highlights the historical context and advocates for humanism in healthcare to foster empathy, well-being, and holistic care for both physicians and patients.</w:t>
      </w:r>
    </w:p>
    <w:p w14:paraId="4B4B2261"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13093686" w14:textId="720BD72F"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discusses the challenges of physician burnout, depression, and high suicide rates, emphasizing the need for the arts and humanities in medical education to foster empathy and well-being. </w:t>
      </w:r>
      <w:proofErr w:type="spellStart"/>
      <w:r w:rsidRPr="008F6FFF">
        <w:rPr>
          <w:rFonts w:ascii="Arial" w:hAnsi="Arial" w:cs="Arial"/>
        </w:rPr>
        <w:t>Dr.</w:t>
      </w:r>
      <w:proofErr w:type="spellEnd"/>
      <w:r w:rsidRPr="008F6FFF">
        <w:rPr>
          <w:rFonts w:ascii="Arial" w:hAnsi="Arial" w:cs="Arial"/>
        </w:rPr>
        <w:t xml:space="preserve"> Richard Levin advocates for humanism to counter these issues, suggesting that physician well-being is key to optimal patient care. The commentary traces the history of medical education reform, from the Flexner Report's influence on scientific rigor to the development of the Medical Humanities movement. It calls for a balanced approach, integrating emotional intelligence with clinical expertise, to create more compassionate healthcare providers and improve the overall healthcare system.</w:t>
      </w:r>
    </w:p>
    <w:p w14:paraId="637D6EC5"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AC6632C" w14:textId="77777777" w:rsidR="008F6FFF" w:rsidRDefault="00000000"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5E0F6F54" w14:textId="1C72CA44"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research paper highlights a critical intersection between physician well-being and patient care, stressing the importance of integrating the arts and </w:t>
      </w:r>
      <w:r w:rsidRPr="008F6FFF">
        <w:rPr>
          <w:rFonts w:ascii="Arial" w:hAnsi="Arial" w:cs="Arial"/>
        </w:rPr>
        <w:lastRenderedPageBreak/>
        <w:t xml:space="preserve">humanities into medical education. Key insights include the alarming rates of burnout, depression, and suicide among physicians, with </w:t>
      </w:r>
      <w:proofErr w:type="spellStart"/>
      <w:r w:rsidRPr="008F6FFF">
        <w:rPr>
          <w:rFonts w:ascii="Arial" w:hAnsi="Arial" w:cs="Arial"/>
        </w:rPr>
        <w:t>Dr.</w:t>
      </w:r>
      <w:proofErr w:type="spellEnd"/>
      <w:r w:rsidRPr="008F6FFF">
        <w:rPr>
          <w:rFonts w:ascii="Arial" w:hAnsi="Arial" w:cs="Arial"/>
        </w:rPr>
        <w:t xml:space="preserve"> Richard Levin advocating for a more humanistic approach to healthcare. The historical development of medical education, shaped by the Flexner Report, led to a focus on scientific rigor at the expense of emotional intelligence and empathy. The paper emphasizes the role of the Medical Humanities in fostering these vital qualities, which enhance both clinician satisfaction and patient care. By reintroducing literature, philosophy, and the arts into medical curricula, physicians can reconnect with the humanistic elements of their profession, resulting in more compassionate and holistic healthcare.</w:t>
      </w:r>
    </w:p>
    <w:p w14:paraId="112EDBB6" w14:textId="5939C42F" w:rsidR="00234B39" w:rsidRPr="008F6FFF" w:rsidRDefault="00000000" w:rsidP="008F6FFF">
      <w:pPr>
        <w:pStyle w:val="NormalWeb"/>
        <w:spacing w:line="360" w:lineRule="auto"/>
        <w:jc w:val="both"/>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sidR="008F6FFF">
        <w:rPr>
          <w:rStyle w:val="Strong"/>
          <w:rFonts w:ascii="Arial" w:hAnsi="Arial" w:cs="Arial"/>
          <w:lang w:val="en"/>
        </w:rPr>
        <w:t>:</w:t>
      </w:r>
      <w:proofErr w:type="gramEnd"/>
      <w:r w:rsidR="008F6FFF">
        <w:rPr>
          <w:rStyle w:val="Strong"/>
          <w:rFonts w:ascii="Arial" w:hAnsi="Arial" w:cs="Arial"/>
          <w:lang w:val="en"/>
        </w:rPr>
        <w:t xml:space="preserve"> </w:t>
      </w:r>
      <w:r w:rsidR="008F6FFF" w:rsidRPr="008F6FFF">
        <w:rPr>
          <w:rFonts w:ascii="Arial" w:hAnsi="Arial" w:cs="Arial"/>
        </w:rPr>
        <w:t>The findings suggest that integrating the arts and humanities into medical education could have wide-ranging applications in both clinical practice and healthcare policy. Medical schools could incorporate mandatory humanities courses that focus on empathy, reflective practice, and the human experience. These courses might utilize literature, art, and music to improve observational skills, emotional intelligence, and patient communication. Healthcare institutions could implement workshops and training programs aimed at fostering physician well-being, reducing burnout, and enhancing job satisfaction. On a broader scale, policy reforms could mandate the inclusion of humanities education in medical accreditation standards, ensuring that all healthcare professionals receive training that balances scientific expertise with humanistic care. Additionally, this approach could inform patient-</w:t>
      </w:r>
      <w:proofErr w:type="spellStart"/>
      <w:r w:rsidR="008F6FFF" w:rsidRPr="008F6FFF">
        <w:rPr>
          <w:rFonts w:ascii="Arial" w:hAnsi="Arial" w:cs="Arial"/>
        </w:rPr>
        <w:t>centered</w:t>
      </w:r>
      <w:proofErr w:type="spellEnd"/>
      <w:r w:rsidR="008F6FFF" w:rsidRPr="008F6FFF">
        <w:rPr>
          <w:rFonts w:ascii="Arial" w:hAnsi="Arial" w:cs="Arial"/>
        </w:rPr>
        <w:t xml:space="preserve"> care models, improving the patient experience and healthcare outcomes by emphasizing the doctor-patient relationship and holistic treatment approaches.</w:t>
      </w:r>
    </w:p>
    <w:p w14:paraId="4DAF81B3"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1415B0C1" w14:textId="77777777" w:rsidR="008F6FFF" w:rsidRDefault="00000000"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Clarity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610F8CC9" w14:textId="27D7925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and insights are clear and concise, effectively communicating the essential arguments of the paper. They present the relationship between physician well-being and patient care, emphasizing the importance of humanistic education in medicine without unnecessary jargon, making the information accessible to a broad audience.</w:t>
      </w:r>
    </w:p>
    <w:p w14:paraId="429C19F2" w14:textId="77777777" w:rsidR="008F6FFF" w:rsidRDefault="00000000"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lastRenderedPageBreak/>
        <w:t xml:space="preserve">Accuracy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2C98F647" w14:textId="1F2AA8D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final summary accurately captures the key arguments presented in the research, including the historical context, the role of the Flexner Report, and </w:t>
      </w:r>
      <w:proofErr w:type="spellStart"/>
      <w:r w:rsidRPr="008F6FFF">
        <w:rPr>
          <w:rFonts w:ascii="Arial" w:hAnsi="Arial" w:cs="Arial"/>
        </w:rPr>
        <w:t>Dr.</w:t>
      </w:r>
      <w:proofErr w:type="spellEnd"/>
      <w:r w:rsidRPr="008F6FFF">
        <w:rPr>
          <w:rFonts w:ascii="Arial" w:hAnsi="Arial" w:cs="Arial"/>
        </w:rPr>
        <w:t xml:space="preserve"> Richard Levin’s perspectives on integrating the arts and humanities into medical training. The insights and applications reflect the evidence provided within the paper.</w:t>
      </w:r>
    </w:p>
    <w:p w14:paraId="771A95E1" w14:textId="77777777" w:rsidR="008F6FFF" w:rsidRDefault="00000000"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Relevance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032CD3EB" w14:textId="799C2A95"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insights and applications are highly relevant to both medical educators and healthcare professionals. They address the current challenges of burnout and lack of empathy in the medical profession while offering actionable solutions, such as curriculum reform and policy changes, that directly apply to improving medical education and patient care.</w:t>
      </w:r>
    </w:p>
    <w:p w14:paraId="69CA94D7" w14:textId="77777777" w:rsidR="00234B39" w:rsidRDefault="00000000"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Reflection</w:t>
      </w:r>
    </w:p>
    <w:p w14:paraId="5F8E6B6F"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Reflecting on this learning experience, I’ve gained a deeper understanding of the critical need to integrate the arts and humanities into medical education. The exploration of physician burnout, depression, and high suicide rates revealed how crucial it is to address these issues through a more humanistic approach. I found it insightful to learn how historical reforms, such as the Flexner Report, have shaped modern medical education and often prioritized scientific rigor at the expense of the emotional and humanistic aspects of care.</w:t>
      </w:r>
    </w:p>
    <w:p w14:paraId="75BC628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One of the challenges faced was distilling complex historical and contemporary issues into concise summaries without losing the essence of the arguments. Balancing the historical context with practical applications required careful consideration to ensure clarity and relevance. The integration of humanistic disciplines, as highlighted in the paper, underscores the importance of empathy and reflective practice in improving physician well-being and patient care.</w:t>
      </w:r>
    </w:p>
    <w:p w14:paraId="571BDF4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 xml:space="preserve">The insights gained emphasize that humanism in medicine is not merely an adjunct but a fundamental component of effective healthcare. By incorporating literature, art, and philosophy into medical training, we can foster a more holistic </w:t>
      </w:r>
      <w:r w:rsidRPr="008F6FFF">
        <w:rPr>
          <w:rFonts w:ascii="Arial" w:hAnsi="Arial" w:cs="Arial"/>
        </w:rPr>
        <w:lastRenderedPageBreak/>
        <w:t>approach to care that benefits both clinicians and patients. This reflection highlights the need for ongoing dialogue and reform in medical education to ensure that future healthcare professionals are equipped not only with scientific knowledge but also with the empathy and human connection essential for compassionate care.</w:t>
      </w:r>
    </w:p>
    <w:p w14:paraId="1E1A6E14" w14:textId="6F854353" w:rsidR="0046607C" w:rsidRDefault="0046607C" w:rsidP="008F6FFF">
      <w:pPr>
        <w:pStyle w:val="NormalWeb"/>
        <w:spacing w:line="360" w:lineRule="auto"/>
        <w:jc w:val="both"/>
        <w:divId w:val="492985870"/>
        <w:rPr>
          <w:rFonts w:ascii="Arial" w:hAnsi="Arial" w:cs="Arial"/>
          <w:lang w:val="en"/>
        </w:rPr>
      </w:pPr>
    </w:p>
    <w:sectPr w:rsidR="0046607C" w:rsidSect="00092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823"/>
    <w:rsid w:val="00234B39"/>
    <w:rsid w:val="003A39AF"/>
    <w:rsid w:val="00451A3E"/>
    <w:rsid w:val="0046607C"/>
    <w:rsid w:val="004A762C"/>
    <w:rsid w:val="005244B8"/>
    <w:rsid w:val="005D4829"/>
    <w:rsid w:val="005E19B9"/>
    <w:rsid w:val="008F6FFF"/>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A7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6903796">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186/s13010-021-001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Akanksha Singh</cp:lastModifiedBy>
  <cp:revision>4</cp:revision>
  <dcterms:created xsi:type="dcterms:W3CDTF">2024-08-26T12:52:00Z</dcterms:created>
  <dcterms:modified xsi:type="dcterms:W3CDTF">2024-08-26T12:52:00Z</dcterms:modified>
</cp:coreProperties>
</file>