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cs="Arial"/>
          <w:sz w:val="20"/>
        </w:rPr>
        <w:t>No.:</w:t>
        <w:tab/>
        <w:tab/>
        <w:tab/>
        <w:tab/>
        <w:tab/>
        <w:tab/>
        <w:tab/>
        <w:tab/>
        <w:tab/>
        <w:tab/>
        <w:t xml:space="preserve">Date: </w:t>
      </w:r>
    </w:p>
    <w:p>
      <w:pPr>
        <w:pStyle w:val="Normal"/>
        <w:rPr>
          <w:rFonts w:cs="Arial"/>
          <w:sz w:val="20"/>
        </w:rPr>
      </w:pPr>
      <w:r>
        <w:rPr>
          <w:rFonts w:cs="Arial"/>
          <w:sz w:val="20"/>
        </w:rPr>
      </w:r>
    </w:p>
    <w:p>
      <w:pPr>
        <w:pStyle w:val="Normal"/>
        <w:jc w:val="center"/>
        <w:rPr>
          <w:rFonts w:cs="Arial"/>
          <w:b/>
          <w:b/>
          <w:sz w:val="20"/>
          <w:u w:val="single"/>
        </w:rPr>
      </w:pPr>
      <w:r>
        <w:rPr>
          <w:rFonts w:cs="Arial"/>
          <w:b/>
          <w:sz w:val="20"/>
          <w:u w:val="single"/>
        </w:rPr>
        <w:t>OFFICIAL TRANSCRIPT</w:t>
      </w:r>
    </w:p>
    <w:p>
      <w:pPr>
        <w:pStyle w:val="Normal"/>
        <w:rPr>
          <w:rFonts w:cs="Arial"/>
          <w:sz w:val="20"/>
        </w:rPr>
      </w:pPr>
      <w:r>
        <w:rPr>
          <w:rFonts w:cs="Arial"/>
          <w:sz w:val="20"/>
        </w:rPr>
      </w:r>
    </w:p>
    <w:p>
      <w:pPr>
        <w:pStyle w:val="Heading1"/>
        <w:rPr>
          <w:rFonts w:cs="Arial"/>
          <w:sz w:val="20"/>
        </w:rPr>
      </w:pPr>
      <w:r>
        <w:rPr>
          <w:rFonts w:cs="Arial"/>
          <w:sz w:val="20"/>
        </w:rPr>
        <w:t xml:space="preserve">                          </w:t>
      </w:r>
      <w:r>
        <w:rPr>
          <w:rFonts w:cs="Arial"/>
          <w:sz w:val="20"/>
        </w:rPr>
        <w:t>BACHELOR OF ENGINEERING – UNIVERSITY OF MUMBAI</w:t>
      </w:r>
    </w:p>
    <w:p>
      <w:pPr>
        <w:pStyle w:val="Normal"/>
        <w:rPr>
          <w:rFonts w:cs="Arial"/>
          <w:b/>
          <w:b/>
          <w:sz w:val="20"/>
        </w:rPr>
      </w:pPr>
      <w:r>
        <w:rPr>
          <w:rFonts w:cs="Arial"/>
          <w:sz w:val="20"/>
        </w:rPr>
        <w:t xml:space="preserve">                                                  </w:t>
      </w:r>
      <w:r>
        <w:rPr>
          <w:rFonts w:cs="Arial"/>
          <w:b/>
          <w:sz w:val="20"/>
        </w:rPr>
        <w:t>(Four Year Degree Course)</w:t>
      </w:r>
    </w:p>
    <w:p>
      <w:pPr>
        <w:pStyle w:val="Normal"/>
        <w:rPr>
          <w:rFonts w:cs="Arial"/>
          <w:sz w:val="20"/>
        </w:rPr>
      </w:pPr>
      <w:r>
        <w:rPr>
          <w:rFonts w:cs="Arial"/>
          <w:sz w:val="20"/>
        </w:rPr>
      </w:r>
    </w:p>
    <w:p>
      <w:pPr>
        <w:pStyle w:val="Normal"/>
        <w:tabs>
          <w:tab w:val="left" w:pos="4678" w:leader="none"/>
        </w:tabs>
        <w:rPr/>
      </w:pPr>
      <w:r>
        <w:rPr>
          <w:rFonts w:cs="Arial"/>
          <w:sz w:val="20"/>
        </w:rPr>
        <w:t xml:space="preserve">        </w:t>
      </w:r>
      <w:r>
        <w:rPr>
          <w:rFonts w:cs="Arial"/>
          <w:b/>
          <w:sz w:val="20"/>
        </w:rPr>
        <w:t xml:space="preserve">STUDENT’S NAME        :        </w:t>
        <w:tab/>
        <w:tab/>
        <w:tab/>
        <w:t xml:space="preserve">    </w:t>
        <w:tab/>
      </w:r>
    </w:p>
    <w:p>
      <w:pPr>
        <w:pStyle w:val="Normal"/>
        <w:rPr>
          <w:rFonts w:cs="Arial"/>
          <w:b/>
          <w:b/>
          <w:sz w:val="20"/>
        </w:rPr>
      </w:pPr>
      <w:r>
        <w:rPr>
          <w:rFonts w:cs="Arial"/>
          <w:b/>
          <w:sz w:val="20"/>
        </w:rPr>
        <w:t xml:space="preserve">                                                           </w:t>
      </w:r>
      <w:r>
        <w:rPr>
          <w:rFonts w:cs="Arial"/>
          <w:b/>
          <w:sz w:val="20"/>
        </w:rPr>
        <w:t>(Surname)              (Name)               (Middle)</w:t>
      </w:r>
    </w:p>
    <w:p>
      <w:pPr>
        <w:pStyle w:val="Normal"/>
        <w:rPr>
          <w:rFonts w:cs="Arial"/>
          <w:b/>
          <w:b/>
          <w:sz w:val="20"/>
        </w:rPr>
      </w:pPr>
      <w:r>
        <w:rPr>
          <w:rFonts w:cs="Arial"/>
          <w:b/>
          <w:sz w:val="20"/>
        </w:rPr>
        <w:t xml:space="preserve">  </w:t>
      </w:r>
    </w:p>
    <w:p>
      <w:pPr>
        <w:pStyle w:val="Normal"/>
        <w:rPr>
          <w:rFonts w:cs="Arial"/>
          <w:b/>
          <w:b/>
          <w:sz w:val="20"/>
        </w:rPr>
      </w:pPr>
      <w:r>
        <w:rPr>
          <w:rFonts w:cs="Arial"/>
          <w:b/>
          <w:sz w:val="20"/>
        </w:rPr>
        <w:t xml:space="preserve">        </w:t>
      </w:r>
      <w:r>
        <w:rPr>
          <w:rFonts w:cs="Arial"/>
          <w:b/>
          <w:sz w:val="20"/>
        </w:rPr>
        <w:t xml:space="preserve">COURSE                         :  </w:t>
        <w:tab/>
        <w:t xml:space="preserve">      COMPUTER ENGINEERING</w:t>
      </w:r>
    </w:p>
    <w:p>
      <w:pPr>
        <w:pStyle w:val="Normal"/>
        <w:rPr>
          <w:rFonts w:cs="Arial"/>
          <w:sz w:val="20"/>
        </w:rPr>
      </w:pPr>
      <w:r>
        <w:rPr>
          <w:rFonts w:cs="Arial"/>
          <w:sz w:val="20"/>
        </w:rPr>
      </w:r>
    </w:p>
    <w:p>
      <w:pPr>
        <w:pStyle w:val="Normal"/>
        <w:jc w:val="both"/>
        <w:rPr>
          <w:rFonts w:cs="Arial"/>
          <w:sz w:val="20"/>
        </w:rPr>
      </w:pPr>
      <w:r>
        <w:rPr>
          <w:rFonts w:cs="Arial"/>
          <w:sz w:val="20"/>
        </w:rPr>
        <w:t xml:space="preserve">        </w:t>
      </w:r>
      <w:r>
        <w:rPr>
          <w:rFonts w:cs="Arial"/>
          <w:sz w:val="20"/>
        </w:rPr>
        <w:t>Some Guidelines that may help you evaluate the transcript:</w:t>
      </w:r>
    </w:p>
    <w:p>
      <w:pPr>
        <w:pStyle w:val="Normal"/>
        <w:jc w:val="both"/>
        <w:rPr>
          <w:rFonts w:cs="Arial"/>
          <w:sz w:val="20"/>
        </w:rPr>
      </w:pPr>
      <w:r>
        <w:rPr>
          <w:rFonts w:cs="Arial"/>
          <w:sz w:val="20"/>
        </w:rPr>
      </w:r>
    </w:p>
    <w:p>
      <w:pPr>
        <w:pStyle w:val="Normal"/>
        <w:numPr>
          <w:ilvl w:val="0"/>
          <w:numId w:val="1"/>
        </w:numPr>
        <w:tabs>
          <w:tab w:val="left" w:pos="993" w:leader="none"/>
        </w:tabs>
        <w:jc w:val="both"/>
        <w:rPr>
          <w:rFonts w:cs="Arial"/>
          <w:sz w:val="20"/>
        </w:rPr>
      </w:pPr>
      <w:r>
        <w:rPr>
          <w:rFonts w:cs="Arial"/>
          <w:sz w:val="20"/>
        </w:rPr>
        <w:t>Lectures and Practicals are each of 60 minutes duration.</w:t>
      </w:r>
    </w:p>
    <w:p>
      <w:pPr>
        <w:pStyle w:val="Normal"/>
        <w:tabs>
          <w:tab w:val="left" w:pos="993" w:leader="none"/>
        </w:tabs>
        <w:ind w:left="450" w:hanging="0"/>
        <w:jc w:val="both"/>
        <w:rPr>
          <w:rFonts w:cs="Arial"/>
          <w:sz w:val="20"/>
        </w:rPr>
      </w:pPr>
      <w:r>
        <w:rPr>
          <w:rFonts w:cs="Arial"/>
          <w:sz w:val="20"/>
        </w:rPr>
      </w:r>
    </w:p>
    <w:p>
      <w:pPr>
        <w:pStyle w:val="Normal"/>
        <w:numPr>
          <w:ilvl w:val="0"/>
          <w:numId w:val="1"/>
        </w:numPr>
        <w:tabs>
          <w:tab w:val="left" w:pos="993" w:leader="none"/>
        </w:tabs>
        <w:jc w:val="both"/>
        <w:rPr>
          <w:rFonts w:cs="Arial"/>
          <w:sz w:val="20"/>
        </w:rPr>
      </w:pPr>
      <w:r>
        <w:rPr>
          <w:rFonts w:cs="Arial"/>
          <w:sz w:val="20"/>
        </w:rPr>
        <w:t xml:space="preserve">The University of Mumbai prescribes the curriculum. </w:t>
      </w:r>
    </w:p>
    <w:p>
      <w:pPr>
        <w:pStyle w:val="Normal"/>
        <w:tabs>
          <w:tab w:val="left" w:pos="993" w:leader="none"/>
        </w:tabs>
        <w:jc w:val="both"/>
        <w:rPr>
          <w:rFonts w:cs="Arial"/>
          <w:sz w:val="20"/>
        </w:rPr>
      </w:pPr>
      <w:r>
        <w:rPr>
          <w:rFonts w:cs="Arial"/>
          <w:sz w:val="20"/>
        </w:rPr>
      </w:r>
    </w:p>
    <w:p>
      <w:pPr>
        <w:pStyle w:val="Normal"/>
        <w:numPr>
          <w:ilvl w:val="0"/>
          <w:numId w:val="1"/>
        </w:numPr>
        <w:tabs>
          <w:tab w:val="left" w:pos="993" w:leader="none"/>
        </w:tabs>
        <w:jc w:val="both"/>
        <w:rPr>
          <w:rFonts w:cs="Arial"/>
          <w:sz w:val="20"/>
        </w:rPr>
      </w:pPr>
      <w:r>
        <w:rPr>
          <w:rFonts w:cs="Arial"/>
          <w:sz w:val="20"/>
        </w:rPr>
        <w:t>The University of Mumbai provides platform to organize Co-curricular and Extra co-curricular activities.</w:t>
      </w:r>
    </w:p>
    <w:p>
      <w:pPr>
        <w:pStyle w:val="Normal"/>
        <w:tabs>
          <w:tab w:val="left" w:pos="993" w:leader="none"/>
        </w:tabs>
        <w:jc w:val="both"/>
        <w:rPr>
          <w:rFonts w:cs="Arial"/>
          <w:sz w:val="20"/>
        </w:rPr>
      </w:pPr>
      <w:r>
        <w:rPr>
          <w:rFonts w:cs="Arial"/>
          <w:sz w:val="20"/>
        </w:rPr>
      </w:r>
    </w:p>
    <w:p>
      <w:pPr>
        <w:pStyle w:val="Normal"/>
        <w:numPr>
          <w:ilvl w:val="0"/>
          <w:numId w:val="1"/>
        </w:numPr>
        <w:tabs>
          <w:tab w:val="left" w:pos="993" w:leader="none"/>
        </w:tabs>
        <w:jc w:val="both"/>
        <w:rPr>
          <w:rFonts w:cs="Arial"/>
          <w:sz w:val="20"/>
        </w:rPr>
      </w:pPr>
      <w:r>
        <w:rPr>
          <w:rFonts w:cs="Arial"/>
          <w:sz w:val="20"/>
        </w:rPr>
        <w:t>All examination papers are set by the University of Mumbai.</w:t>
      </w:r>
    </w:p>
    <w:p>
      <w:pPr>
        <w:pStyle w:val="Normal"/>
        <w:tabs>
          <w:tab w:val="left" w:pos="993" w:leader="none"/>
        </w:tabs>
        <w:ind w:left="450" w:hanging="0"/>
        <w:jc w:val="both"/>
        <w:rPr>
          <w:rFonts w:cs="Arial"/>
          <w:sz w:val="20"/>
        </w:rPr>
      </w:pPr>
      <w:r>
        <w:rPr>
          <w:rFonts w:cs="Arial"/>
          <w:sz w:val="20"/>
        </w:rPr>
      </w:r>
    </w:p>
    <w:p>
      <w:pPr>
        <w:pStyle w:val="Normal"/>
        <w:numPr>
          <w:ilvl w:val="0"/>
          <w:numId w:val="1"/>
        </w:numPr>
        <w:tabs>
          <w:tab w:val="left" w:pos="-142" w:leader="none"/>
        </w:tabs>
        <w:jc w:val="both"/>
        <w:rPr>
          <w:rFonts w:cs="Arial"/>
          <w:sz w:val="20"/>
        </w:rPr>
      </w:pPr>
      <w:r>
        <w:rPr>
          <w:rFonts w:cs="Arial"/>
          <w:sz w:val="20"/>
        </w:rPr>
        <w:t xml:space="preserve">Semester System:-. The B.E. Degree course is conducted on a semester system with  </w:t>
      </w:r>
    </w:p>
    <w:p>
      <w:pPr>
        <w:pStyle w:val="Normal"/>
        <w:tabs>
          <w:tab w:val="left" w:pos="-142" w:leader="none"/>
        </w:tabs>
        <w:ind w:left="915" w:hanging="0"/>
        <w:jc w:val="both"/>
        <w:rPr>
          <w:rFonts w:cs="Arial"/>
          <w:sz w:val="20"/>
        </w:rPr>
      </w:pPr>
      <w:r>
        <w:rPr>
          <w:rFonts w:cs="Arial"/>
          <w:sz w:val="20"/>
        </w:rPr>
        <w:t xml:space="preserve">eight semesters spread over four academic years. The duration of each semester is about 16 weeks. Examination at the end of Semester III, IV, V, and VI are conducted by the college on behalf of the University of Mumbai.  Examinations at the end of Semesters I, II, VII, and VIII are conducted by the University of Mumbai.  </w:t>
      </w:r>
    </w:p>
    <w:p>
      <w:pPr>
        <w:pStyle w:val="Normal"/>
        <w:tabs>
          <w:tab w:val="left" w:pos="-142" w:leader="none"/>
        </w:tabs>
        <w:jc w:val="both"/>
        <w:rPr>
          <w:rFonts w:cs="Arial"/>
          <w:sz w:val="20"/>
        </w:rPr>
      </w:pPr>
      <w:r>
        <w:rPr>
          <w:rFonts w:cs="Arial"/>
          <w:sz w:val="20"/>
        </w:rPr>
        <w:tab/>
        <w:tab/>
        <w:t xml:space="preserve">    </w:t>
      </w:r>
    </w:p>
    <w:p>
      <w:pPr>
        <w:pStyle w:val="Normal"/>
        <w:numPr>
          <w:ilvl w:val="0"/>
          <w:numId w:val="1"/>
        </w:numPr>
        <w:tabs>
          <w:tab w:val="left" w:pos="0" w:leader="none"/>
          <w:tab w:val="left" w:pos="709" w:leader="none"/>
        </w:tabs>
        <w:jc w:val="both"/>
        <w:rPr>
          <w:rFonts w:cs="Arial"/>
          <w:sz w:val="20"/>
        </w:rPr>
      </w:pPr>
      <w:r>
        <w:rPr>
          <w:rFonts w:cs="Arial"/>
          <w:sz w:val="20"/>
        </w:rPr>
        <w:t xml:space="preserve">    </w:t>
      </w:r>
      <w:r>
        <w:rPr>
          <w:rFonts w:cs="Arial"/>
          <w:sz w:val="20"/>
        </w:rPr>
        <w:t>The University of Mumbai follow the GPA system of marking.</w:t>
        <w:tab/>
      </w:r>
    </w:p>
    <w:p>
      <w:pPr>
        <w:pStyle w:val="Normal"/>
        <w:tabs>
          <w:tab w:val="left" w:pos="0" w:leader="none"/>
          <w:tab w:val="left" w:pos="709" w:leader="none"/>
        </w:tabs>
        <w:ind w:left="915" w:hanging="0"/>
        <w:jc w:val="both"/>
        <w:rPr>
          <w:rFonts w:cs="Arial"/>
          <w:sz w:val="20"/>
        </w:rPr>
      </w:pPr>
      <w:r>
        <w:rPr>
          <w:rFonts w:cs="Arial"/>
          <w:sz w:val="20"/>
        </w:rPr>
      </w:r>
    </w:p>
    <w:p>
      <w:pPr>
        <w:pStyle w:val="Normal"/>
        <w:numPr>
          <w:ilvl w:val="0"/>
          <w:numId w:val="1"/>
        </w:numPr>
        <w:tabs>
          <w:tab w:val="left" w:pos="0" w:leader="none"/>
          <w:tab w:val="left" w:pos="709" w:leader="none"/>
        </w:tabs>
        <w:jc w:val="both"/>
        <w:rPr>
          <w:rFonts w:cs="Arial"/>
          <w:sz w:val="20"/>
        </w:rPr>
      </w:pPr>
      <w:r>
        <w:rPr>
          <w:rFonts w:cs="Arial"/>
          <w:sz w:val="20"/>
        </w:rPr>
        <w:t xml:space="preserve">    </w:t>
      </w:r>
      <w:r>
        <w:rPr>
          <w:rFonts w:cs="Arial"/>
          <w:sz w:val="20"/>
        </w:rPr>
        <w:t>Minimum 40% marks of maximum marks are required to pass in each head of examination.</w:t>
      </w:r>
    </w:p>
    <w:p>
      <w:pPr>
        <w:pStyle w:val="ListParagraph"/>
        <w:rPr>
          <w:rFonts w:cs="Arial"/>
          <w:sz w:val="20"/>
        </w:rPr>
      </w:pPr>
      <w:r>
        <w:rPr>
          <w:rFonts w:cs="Arial"/>
          <w:sz w:val="20"/>
        </w:rPr>
      </w:r>
    </w:p>
    <w:p>
      <w:pPr>
        <w:pStyle w:val="ListParagraph"/>
        <w:numPr>
          <w:ilvl w:val="0"/>
          <w:numId w:val="1"/>
        </w:numPr>
        <w:spacing w:lineRule="auto" w:line="360" w:before="120" w:after="200"/>
        <w:contextualSpacing/>
        <w:jc w:val="both"/>
        <w:rPr>
          <w:rFonts w:ascii="Times New Roman" w:hAnsi="Times New Roman"/>
          <w:bCs/>
          <w:color w:val="000000"/>
          <w:spacing w:val="-1"/>
          <w:sz w:val="20"/>
        </w:rPr>
      </w:pPr>
      <w:r>
        <w:rPr>
          <w:rFonts w:ascii="Times New Roman" w:hAnsi="Times New Roman"/>
          <w:bCs/>
          <w:color w:val="000000"/>
          <w:spacing w:val="-1"/>
          <w:sz w:val="20"/>
        </w:rPr>
        <w:t>Some abbreviations used in the transcripts are:</w:t>
      </w:r>
    </w:p>
    <w:p>
      <w:pPr>
        <w:pStyle w:val="ListParagraph"/>
        <w:ind w:left="915" w:hanging="0"/>
        <w:jc w:val="both"/>
        <w:rPr>
          <w:rFonts w:ascii="Times New Roman" w:hAnsi="Times New Roman"/>
          <w:bCs/>
          <w:color w:val="000000"/>
          <w:spacing w:val="-1"/>
          <w:sz w:val="20"/>
        </w:rPr>
      </w:pPr>
      <w:r>
        <w:rPr>
          <w:rFonts w:ascii="Times New Roman" w:hAnsi="Times New Roman"/>
          <w:bCs/>
          <w:color w:val="000000"/>
          <w:spacing w:val="-1"/>
          <w:sz w:val="20"/>
        </w:rPr>
        <w:t>CC- Course Code, C.Cr (C) – Course Credit, GPA (G) – Grade Point Awarded, SGPI – Semester Grade Performance Index, CGPI – Cumulative Grade Performance Index, SOI – Scheme of Instruction, L-Lecture, Hours/Week, P-Practical, Hours/week, T-Tutorial, Hours/Week – Not Applicable.</w:t>
      </w:r>
    </w:p>
    <w:p>
      <w:pPr>
        <w:pStyle w:val="ListParagraph"/>
        <w:ind w:left="915" w:hanging="0"/>
        <w:jc w:val="both"/>
        <w:rPr>
          <w:rFonts w:ascii="Times New Roman" w:hAnsi="Times New Roman"/>
          <w:bCs/>
          <w:color w:val="000000"/>
          <w:spacing w:val="-1"/>
          <w:sz w:val="20"/>
        </w:rPr>
      </w:pPr>
      <w:r>
        <w:rPr>
          <w:rFonts w:ascii="Times New Roman" w:hAnsi="Times New Roman"/>
          <w:bCs/>
          <w:color w:val="000000"/>
          <w:spacing w:val="-1"/>
          <w:sz w:val="20"/>
        </w:rPr>
      </w:r>
    </w:p>
    <w:p>
      <w:pPr>
        <w:pStyle w:val="ListParagraph"/>
        <w:numPr>
          <w:ilvl w:val="0"/>
          <w:numId w:val="1"/>
        </w:numPr>
        <w:spacing w:lineRule="auto" w:line="360" w:before="120" w:after="200"/>
        <w:contextualSpacing/>
        <w:jc w:val="both"/>
        <w:rPr>
          <w:rFonts w:ascii="Times New Roman" w:hAnsi="Times New Roman"/>
          <w:bCs/>
          <w:color w:val="000000"/>
          <w:spacing w:val="-1"/>
          <w:sz w:val="20"/>
        </w:rPr>
      </w:pPr>
      <w:r>
        <w:rPr>
          <w:rFonts w:ascii="Times New Roman" w:hAnsi="Times New Roman"/>
          <w:bCs/>
          <w:color w:val="000000"/>
          <w:spacing w:val="-1"/>
          <w:sz w:val="20"/>
        </w:rPr>
        <w:t>The Letter Grades and their Equivalent Grade Point Applicable are given below:-</w:t>
      </w:r>
    </w:p>
    <w:tbl>
      <w:tblPr>
        <w:tblW w:w="5153" w:type="dxa"/>
        <w:jc w:val="left"/>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139"/>
        <w:gridCol w:w="1017"/>
        <w:gridCol w:w="974"/>
        <w:gridCol w:w="1022"/>
      </w:tblGrid>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Percentage of Marks Obtained</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Letter Grade</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Grade Point</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Performance</w:t>
            </w:r>
          </w:p>
        </w:tc>
      </w:tr>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80.00 and above</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O</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10</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Outstanding</w:t>
            </w:r>
          </w:p>
        </w:tc>
      </w:tr>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75.00 - 79.99</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9</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Excellent</w:t>
            </w:r>
          </w:p>
        </w:tc>
      </w:tr>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70.00 - 74.99</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B</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8</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Very Good</w:t>
            </w:r>
          </w:p>
        </w:tc>
      </w:tr>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60.00 - 69.99</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C</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7</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Good</w:t>
            </w:r>
          </w:p>
        </w:tc>
      </w:tr>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50.00 - 59.99</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D</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6</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Fair</w:t>
            </w:r>
          </w:p>
        </w:tc>
      </w:tr>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45.00 - 49.99</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E</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5</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Average</w:t>
            </w:r>
          </w:p>
        </w:tc>
      </w:tr>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40.00 - 44.99</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P</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4</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Pass</w:t>
            </w:r>
          </w:p>
        </w:tc>
      </w:tr>
      <w:tr>
        <w:trPr/>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Less than 40.00</w:t>
            </w:r>
          </w:p>
        </w:tc>
        <w:tc>
          <w:tcPr>
            <w:tcW w:w="10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F</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0</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color w:val="000000"/>
                <w:spacing w:val="-1"/>
                <w:sz w:val="16"/>
                <w:szCs w:val="16"/>
              </w:rPr>
            </w:pPr>
            <w:r>
              <w:rPr>
                <w:rFonts w:ascii="Times New Roman" w:hAnsi="Times New Roman"/>
                <w:bCs/>
                <w:color w:val="000000"/>
                <w:spacing w:val="-1"/>
                <w:sz w:val="16"/>
                <w:szCs w:val="16"/>
              </w:rPr>
              <w:t>Fail</w:t>
            </w:r>
          </w:p>
        </w:tc>
      </w:tr>
    </w:tbl>
    <w:p>
      <w:pPr>
        <w:pStyle w:val="Normal"/>
        <w:tabs>
          <w:tab w:val="left" w:pos="0" w:leader="none"/>
          <w:tab w:val="left" w:pos="709" w:leader="none"/>
        </w:tabs>
        <w:ind w:left="915" w:hanging="0"/>
        <w:jc w:val="both"/>
        <w:rPr>
          <w:rFonts w:cs="Arial"/>
          <w:sz w:val="20"/>
        </w:rPr>
      </w:pPr>
      <w:r>
        <w:rPr>
          <w:rFonts w:cs="Arial"/>
          <w:sz w:val="20"/>
        </w:rPr>
      </w:r>
    </w:p>
    <w:p>
      <w:pPr>
        <w:pStyle w:val="Normal"/>
        <w:numPr>
          <w:ilvl w:val="0"/>
          <w:numId w:val="1"/>
        </w:numPr>
        <w:tabs>
          <w:tab w:val="left" w:pos="0" w:leader="none"/>
          <w:tab w:val="left" w:pos="709" w:leader="none"/>
        </w:tabs>
        <w:jc w:val="both"/>
        <w:rPr>
          <w:rFonts w:cs="Arial"/>
          <w:sz w:val="20"/>
        </w:rPr>
      </w:pPr>
      <w:r>
        <w:rPr>
          <w:rFonts w:cs="Arial"/>
          <w:sz w:val="20"/>
        </w:rPr>
        <w:t xml:space="preserve">The CGPI considers all the courses mentioned in the curriculum / syllabus manual, towards the minimum requirement of the degree student have enrolled for. </w:t>
      </w:r>
    </w:p>
    <w:p>
      <w:pPr>
        <w:pStyle w:val="Normal"/>
        <w:tabs>
          <w:tab w:val="left" w:pos="0" w:leader="none"/>
          <w:tab w:val="left" w:pos="709" w:leader="none"/>
        </w:tabs>
        <w:ind w:left="915" w:hanging="0"/>
        <w:jc w:val="both"/>
        <w:rPr>
          <w:rFonts w:cs="Arial"/>
          <w:sz w:val="20"/>
        </w:rPr>
      </w:pPr>
      <w:r>
        <w:rPr>
          <w:rFonts w:cs="Arial"/>
          <w:sz w:val="20"/>
        </w:rPr>
        <w:t xml:space="preserve">        </w:t>
      </w:r>
    </w:p>
    <w:p>
      <w:pPr>
        <w:pStyle w:val="Normal"/>
        <w:tabs>
          <w:tab w:val="left" w:pos="0" w:leader="none"/>
          <w:tab w:val="left" w:pos="709" w:leader="none"/>
        </w:tabs>
        <w:jc w:val="both"/>
        <w:rPr>
          <w:rFonts w:cs="Arial"/>
          <w:sz w:val="20"/>
        </w:rPr>
      </w:pPr>
      <w:r>
        <w:rPr>
          <w:rFonts w:cs="Arial"/>
          <w:sz w:val="20"/>
        </w:rPr>
      </w:r>
    </w:p>
    <w:p>
      <w:pPr>
        <w:pStyle w:val="Normal"/>
        <w:numPr>
          <w:ilvl w:val="0"/>
          <w:numId w:val="1"/>
        </w:numPr>
        <w:tabs>
          <w:tab w:val="left" w:pos="0" w:leader="none"/>
          <w:tab w:val="left" w:pos="709" w:leader="none"/>
        </w:tabs>
        <w:jc w:val="both"/>
        <w:rPr>
          <w:rFonts w:cs="Arial"/>
          <w:sz w:val="20"/>
        </w:rPr>
      </w:pPr>
      <w:r>
        <w:rPr>
          <w:rFonts w:cs="Arial"/>
          <w:sz w:val="20"/>
        </w:rPr>
        <w:t>Extra Curricular, Scholarship and any other achievements of individual is not indicated in the transcripts.</w:t>
      </w:r>
    </w:p>
    <w:p>
      <w:pPr>
        <w:pStyle w:val="Normal"/>
        <w:tabs>
          <w:tab w:val="left" w:pos="0" w:leader="none"/>
          <w:tab w:val="left" w:pos="709" w:leader="none"/>
        </w:tabs>
        <w:ind w:left="450" w:hanging="0"/>
        <w:jc w:val="both"/>
        <w:rPr>
          <w:rFonts w:cs="Arial"/>
          <w:sz w:val="20"/>
        </w:rPr>
      </w:pPr>
      <w:r>
        <w:rPr>
          <w:rFonts w:cs="Arial"/>
          <w:sz w:val="20"/>
        </w:rPr>
      </w:r>
    </w:p>
    <w:p>
      <w:pPr>
        <w:pStyle w:val="Normal"/>
        <w:numPr>
          <w:ilvl w:val="0"/>
          <w:numId w:val="1"/>
        </w:numPr>
        <w:tabs>
          <w:tab w:val="left" w:pos="0" w:leader="none"/>
          <w:tab w:val="left" w:pos="709" w:leader="none"/>
        </w:tabs>
        <w:jc w:val="both"/>
        <w:rPr>
          <w:rFonts w:cs="Arial"/>
          <w:sz w:val="20"/>
        </w:rPr>
      </w:pPr>
      <w:r>
        <w:rPr>
          <w:rFonts w:cs="Arial"/>
          <w:sz w:val="20"/>
        </w:rPr>
        <w:t>The medium of instructions for B.E. Degree course is English.</w:t>
      </w:r>
    </w:p>
    <w:p>
      <w:pPr>
        <w:pStyle w:val="Normal"/>
        <w:tabs>
          <w:tab w:val="left" w:pos="0" w:leader="none"/>
          <w:tab w:val="left" w:pos="709" w:leader="none"/>
        </w:tabs>
        <w:ind w:left="450" w:hanging="0"/>
        <w:jc w:val="both"/>
        <w:rPr>
          <w:rFonts w:cs="Arial"/>
          <w:sz w:val="20"/>
        </w:rPr>
      </w:pPr>
      <w:r>
        <w:rPr>
          <w:rFonts w:cs="Arial"/>
          <w:sz w:val="20"/>
        </w:rPr>
      </w:r>
    </w:p>
    <w:p>
      <w:pPr>
        <w:pStyle w:val="Normal"/>
        <w:tabs>
          <w:tab w:val="left" w:pos="0" w:leader="none"/>
          <w:tab w:val="left" w:pos="709" w:leader="none"/>
        </w:tabs>
        <w:ind w:left="450" w:hanging="0"/>
        <w:jc w:val="both"/>
        <w:rPr/>
      </w:pPr>
      <w:r>
        <w:rPr>
          <w:rFonts w:cs="Arial"/>
          <w:sz w:val="20"/>
        </w:rPr>
        <w:tab/>
        <w:tab/>
      </w:r>
    </w:p>
    <w:sectPr>
      <w:headerReference w:type="default" r:id="rId2"/>
      <w:footerReference w:type="default" r:id="rId3"/>
      <w:type w:val="nextPage"/>
      <w:pgSz w:w="12240" w:h="20160"/>
      <w:pgMar w:left="1800" w:right="1800" w:header="720" w:top="28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15" w:leader="none"/>
        <w:tab w:val="center" w:pos="4140" w:leader="none"/>
        <w:tab w:val="center" w:pos="4680" w:leader="none"/>
        <w:tab w:val="right" w:pos="9360" w:leader="none"/>
      </w:tabs>
      <w:ind w:right="360" w:hanging="0"/>
      <w:jc w:val="center"/>
      <w:rPr>
        <w:sz w:val="14"/>
      </w:rPr>
    </w:pPr>
    <w:r>
      <w:rPr>
        <w:sz w:val="14"/>
      </w:rPr>
      <w:t>PLOT NO U-15, JUHU SCHEME, BHAKTIVEDANTA SWAMI MARG, VILE PARLE (WEST), MUMBAI-56</w:t>
    </w:r>
  </w:p>
  <w:p>
    <w:pPr>
      <w:pStyle w:val="Footer"/>
      <w:jc w:val="center"/>
      <w:rPr/>
    </w:pPr>
    <w:r>
      <w:rPr>
        <w:rFonts w:eastAsia="Symbol" w:cs="Symbol" w:ascii="Symbol" w:hAnsi="Symbol"/>
        <w:sz w:val="14"/>
      </w:rPr>
      <w:t></w:t>
    </w:r>
    <w:r>
      <w:rPr>
        <w:sz w:val="14"/>
      </w:rPr>
      <w:t xml:space="preserve">  </w:t>
    </w:r>
    <w:r>
      <w:rPr>
        <w:sz w:val="14"/>
      </w:rPr>
      <w:t xml:space="preserve">TEL.: 26107010 /  26107461. </w:t>
    </w:r>
    <w:r>
      <w:rPr>
        <w:rFonts w:eastAsia="Symbol" w:cs="Symbol" w:ascii="Symbol" w:hAnsi="Symbol"/>
        <w:sz w:val="14"/>
      </w:rPr>
      <w:t></w:t>
    </w:r>
    <w:r>
      <w:rPr>
        <w:sz w:val="14"/>
      </w:rPr>
      <w:t xml:space="preserve">   FAX: 2619 4988   </w:t>
    </w:r>
    <w:r>
      <w:rPr>
        <w:rFonts w:eastAsia="Symbol" w:cs="Symbol" w:ascii="Symbol" w:hAnsi="Symbol"/>
        <w:sz w:val="14"/>
      </w:rPr>
      <w:t></w:t>
    </w:r>
    <w:r>
      <w:rPr>
        <w:sz w:val="14"/>
      </w:rPr>
      <w:t xml:space="preserve">   E-mail: </w:t>
    </w:r>
    <w:hyperlink r:id="rId1">
      <w:r>
        <w:rPr>
          <w:rStyle w:val="InternetLink"/>
          <w:sz w:val="22"/>
        </w:rPr>
        <w:t>info@djsce.ac.in</w:t>
      </w:r>
    </w:hyperlink>
    <w:r>
      <w:rPr>
        <w:sz w:val="22"/>
      </w:rPr>
      <w:t xml:space="preserve">  Website: </w:t>
    </w:r>
    <w:hyperlink r:id="rId2">
      <w:r>
        <w:rPr>
          <w:rStyle w:val="InternetLink"/>
          <w:sz w:val="22"/>
        </w:rPr>
        <w:t>www.djsce.ac.in</w:t>
      </w:r>
    </w:hyperlink>
    <w:r>
      <w:rPr>
        <w:sz w:val="22"/>
      </w:rPr>
      <w:t xml:space="preserve"> </w:t>
    </w:r>
  </w:p>
  <w:p>
    <w:pPr>
      <w:pStyle w:val="Footer"/>
      <w:rPr>
        <w:sz w:val="18"/>
      </w:rPr>
    </w:pPr>
    <w:r>
      <w:rPr>
        <w:sz w:val="18"/>
      </w:rPr>
      <w:t>DISCLAIMER: This transcript stands valid, only after handwritten signature of the college authorities &amp; the college stamp / seal.</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19050" distR="9525">
          <wp:extent cx="4810125" cy="676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4810125" cy="6762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15"/>
        </w:tabs>
        <w:ind w:left="915" w:hanging="46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04b8d"/>
    <w:pPr>
      <w:widowControl/>
      <w:bidi w:val="0"/>
      <w:jc w:val="left"/>
    </w:pPr>
    <w:rPr>
      <w:rFonts w:ascii="Arial" w:hAnsi="Arial" w:eastAsia="Times New Roman" w:cs="Times New Roman"/>
      <w:color w:val="auto"/>
      <w:sz w:val="24"/>
      <w:szCs w:val="20"/>
      <w:lang w:val="en-US" w:eastAsia="en-US" w:bidi="ar-SA"/>
    </w:rPr>
  </w:style>
  <w:style w:type="paragraph" w:styleId="Heading1">
    <w:name w:val="Heading 1"/>
    <w:basedOn w:val="Normal"/>
    <w:next w:val="Normal"/>
    <w:qFormat/>
    <w:rsid w:val="00b04b8d"/>
    <w:pPr>
      <w:keepNext/>
      <w:outlineLvl w:val="0"/>
    </w:pPr>
    <w:rPr>
      <w:b/>
    </w:rPr>
  </w:style>
  <w:style w:type="character" w:styleId="DefaultParagraphFont" w:default="1">
    <w:name w:val="Default Paragraph Font"/>
    <w:uiPriority w:val="1"/>
    <w:semiHidden/>
    <w:unhideWhenUsed/>
    <w:qFormat/>
    <w:rPr/>
  </w:style>
  <w:style w:type="character" w:styleId="HeaderChar" w:customStyle="1">
    <w:name w:val="Header Char"/>
    <w:link w:val="Header"/>
    <w:qFormat/>
    <w:rsid w:val="00d9044b"/>
    <w:rPr>
      <w:rFonts w:ascii="Arial" w:hAnsi="Arial" w:eastAsia="Times New Roman"/>
      <w:sz w:val="24"/>
    </w:rPr>
  </w:style>
  <w:style w:type="character" w:styleId="FooterChar" w:customStyle="1">
    <w:name w:val="Footer Char"/>
    <w:link w:val="Footer"/>
    <w:qFormat/>
    <w:rsid w:val="00d9044b"/>
    <w:rPr>
      <w:rFonts w:ascii="Arial" w:hAnsi="Arial" w:eastAsia="Times New Roman"/>
      <w:sz w:val="24"/>
    </w:rPr>
  </w:style>
  <w:style w:type="character" w:styleId="InternetLink">
    <w:name w:val="Internet Link"/>
    <w:rsid w:val="00d9044b"/>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1668ed"/>
    <w:pPr/>
    <w:rPr>
      <w:rFonts w:ascii="Tahoma" w:hAnsi="Tahoma" w:cs="Tahoma"/>
      <w:sz w:val="16"/>
      <w:szCs w:val="16"/>
    </w:rPr>
  </w:style>
  <w:style w:type="paragraph" w:styleId="ListParagraph">
    <w:name w:val="List Paragraph"/>
    <w:basedOn w:val="Normal"/>
    <w:uiPriority w:val="34"/>
    <w:qFormat/>
    <w:rsid w:val="00003bfc"/>
    <w:pPr>
      <w:ind w:left="720" w:hanging="0"/>
    </w:pPr>
    <w:rPr/>
  </w:style>
  <w:style w:type="paragraph" w:styleId="Header">
    <w:name w:val="Header"/>
    <w:basedOn w:val="Normal"/>
    <w:link w:val="HeaderChar"/>
    <w:rsid w:val="00d9044b"/>
    <w:pPr>
      <w:tabs>
        <w:tab w:val="center" w:pos="4680" w:leader="none"/>
        <w:tab w:val="right" w:pos="9360" w:leader="none"/>
      </w:tabs>
    </w:pPr>
    <w:rPr/>
  </w:style>
  <w:style w:type="paragraph" w:styleId="Footer">
    <w:name w:val="Footer"/>
    <w:basedOn w:val="Normal"/>
    <w:link w:val="FooterChar"/>
    <w:rsid w:val="00d9044b"/>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info@djsce.ac.in" TargetMode="External"/><Relationship Id="rId2" Type="http://schemas.openxmlformats.org/officeDocument/2006/relationships/hyperlink" Target="http://www.djsce.ac.in/"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699D09-953F-4E4C-B070-D8C07F0F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384</Words>
  <Characters>2018</Characters>
  <CharactersWithSpaces>2631</CharactersWithSpaces>
  <Paragraphs>66</Paragraphs>
  <Company>D J Sanghvi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2015-09-15T19:00:00Z</dcterms:created>
  <dc:creator>Administrator</dc:creator>
  <dc:description/>
  <dc:language>en-IN</dc:language>
  <cp:lastModifiedBy/>
  <cp:lastPrinted>2015-09-14T15:55:00Z</cp:lastPrinted>
  <dcterms:modified xsi:type="dcterms:W3CDTF">2018-07-25T17:40:22Z</dcterms:modified>
  <cp:revision>9</cp:revision>
  <dc:subject/>
  <dc:title>OFFICIAL TRANSCRIPT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 J Sanghvi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