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55" w:line="353" w:lineRule="auto"/>
        <w:ind w:left="3783" w:right="0" w:firstLine="0"/>
        <w:jc w:val="left"/>
        <w:rPr>
          <w:rFonts w:ascii="Calibri" w:cs="Calibri" w:eastAsia="Calibri" w:hAnsi="Calibri"/>
          <w:b w:val="0"/>
          <w:i w:val="0"/>
          <w:smallCaps w:val="0"/>
          <w:strike w:val="0"/>
          <w:color w:val="000000"/>
          <w:sz w:val="28"/>
          <w:szCs w:val="28"/>
          <w:u w:val="none"/>
          <w:shd w:fill="auto" w:val="clear"/>
          <w:vertAlign w:val="baseline"/>
        </w:rPr>
      </w:pPr>
      <w:r w:rsidDel="00000000" w:rsidR="00000000" w:rsidRPr="00000000">
        <w:rPr>
          <w:rFonts w:ascii="Calibri" w:cs="Calibri" w:eastAsia="Calibri" w:hAnsi="Calibri"/>
          <w:b w:val="1"/>
          <w:i w:val="0"/>
          <w:smallCaps w:val="0"/>
          <w:strike w:val="0"/>
          <w:color w:val="000000"/>
          <w:sz w:val="28"/>
          <w:szCs w:val="28"/>
          <w:u w:val="none"/>
          <w:shd w:fill="auto" w:val="clear"/>
          <w:vertAlign w:val="baseline"/>
          <w:rtl w:val="0"/>
        </w:rPr>
        <w:t xml:space="preserve">Ideation Phase</w:t>
      </w:r>
      <w:r w:rsidDel="00000000" w:rsidR="00000000" w:rsidRPr="00000000">
        <w:rPr>
          <w:rtl w:val="0"/>
        </w:rPr>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7" w:line="352" w:lineRule="auto"/>
        <w:ind w:left="2813" w:right="0" w:firstLine="0"/>
        <w:jc w:val="left"/>
        <w:rPr>
          <w:rFonts w:ascii="Calibri" w:cs="Calibri" w:eastAsia="Calibri" w:hAnsi="Calibri"/>
          <w:b w:val="0"/>
          <w:i w:val="0"/>
          <w:smallCaps w:val="0"/>
          <w:strike w:val="0"/>
          <w:color w:val="000000"/>
          <w:sz w:val="28"/>
          <w:szCs w:val="28"/>
          <w:u w:val="none"/>
          <w:shd w:fill="auto" w:val="clear"/>
          <w:vertAlign w:val="baseline"/>
        </w:rPr>
      </w:pPr>
      <w:r w:rsidDel="00000000" w:rsidR="00000000" w:rsidRPr="00000000">
        <w:rPr>
          <w:rFonts w:ascii="Calibri" w:cs="Calibri" w:eastAsia="Calibri" w:hAnsi="Calibri"/>
          <w:b w:val="1"/>
          <w:i w:val="0"/>
          <w:smallCaps w:val="0"/>
          <w:strike w:val="0"/>
          <w:color w:val="000000"/>
          <w:sz w:val="28"/>
          <w:szCs w:val="28"/>
          <w:u w:val="none"/>
          <w:shd w:fill="auto" w:val="clear"/>
          <w:vertAlign w:val="baseline"/>
          <w:rtl w:val="0"/>
        </w:rPr>
        <w:t xml:space="preserve">Define the Problem Statements</w:t>
      </w:r>
      <w:r w:rsidDel="00000000" w:rsidR="00000000" w:rsidRPr="00000000">
        <w:rPr>
          <w:rtl w:val="0"/>
        </w:rPr>
      </w:r>
    </w:p>
    <w:p w:rsidR="00000000" w:rsidDel="00000000" w:rsidP="00000000" w:rsidRDefault="00000000" w:rsidRPr="00000000" w14:paraId="00000003">
      <w:pPr>
        <w:spacing w:before="86" w:lineRule="auto"/>
        <w:rPr/>
      </w:pPr>
      <w:r w:rsidDel="00000000" w:rsidR="00000000" w:rsidRPr="00000000">
        <w:rPr>
          <w:rtl w:val="0"/>
        </w:rPr>
      </w:r>
    </w:p>
    <w:tbl>
      <w:tblPr>
        <w:tblStyle w:val="Table1"/>
        <w:tblW w:w="9019.0" w:type="dxa"/>
        <w:jc w:val="left"/>
        <w:tblInd w:w="1.999999999999993"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512"/>
        <w:gridCol w:w="4507"/>
        <w:tblGridChange w:id="0">
          <w:tblGrid>
            <w:gridCol w:w="4512"/>
            <w:gridCol w:w="4507"/>
          </w:tblGrid>
        </w:tblGridChange>
      </w:tblGrid>
      <w:tr>
        <w:trPr>
          <w:cantSplit w:val="0"/>
          <w:trHeight w:val="268" w:hRule="atLeast"/>
          <w:tblHeader w:val="0"/>
        </w:trPr>
        <w:tc>
          <w:tcPr/>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65" w:line="172" w:lineRule="auto"/>
              <w:ind w:left="123"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Date</w:t>
            </w:r>
          </w:p>
        </w:tc>
        <w:tc>
          <w:tcPr/>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64" w:line="173" w:lineRule="auto"/>
              <w:ind w:left="112"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28 June 2025</w:t>
            </w:r>
          </w:p>
        </w:tc>
      </w:tr>
      <w:tr>
        <w:trPr>
          <w:cantSplit w:val="0"/>
          <w:trHeight w:val="268" w:hRule="atLeast"/>
          <w:tblHeader w:val="0"/>
        </w:trPr>
        <w:tc>
          <w:tcPr/>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67" w:line="170" w:lineRule="auto"/>
              <w:ind w:left="106"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Team ID</w:t>
            </w:r>
          </w:p>
        </w:tc>
        <w:tc>
          <w:tcPr/>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65" w:line="172" w:lineRule="auto"/>
              <w:ind w:left="118"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sz w:val="22"/>
                <w:szCs w:val="22"/>
                <w:rtl w:val="0"/>
              </w:rPr>
              <w:t xml:space="preserve">NM2025TMID00377</w:t>
            </w:r>
            <w:r w:rsidDel="00000000" w:rsidR="00000000" w:rsidRPr="00000000">
              <w:rPr>
                <w:rtl w:val="0"/>
              </w:rPr>
            </w:r>
          </w:p>
        </w:tc>
      </w:tr>
      <w:tr>
        <w:trPr>
          <w:cantSplit w:val="0"/>
          <w:trHeight w:val="531" w:hRule="atLeast"/>
          <w:tblHeader w:val="0"/>
        </w:trPr>
        <w:tc>
          <w:tcPr/>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44" w:line="214" w:lineRule="auto"/>
              <w:ind w:left="123"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Project Name</w:t>
            </w:r>
          </w:p>
        </w:tc>
        <w:tc>
          <w:tcPr/>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44" w:line="213" w:lineRule="auto"/>
              <w:ind w:left="118" w:right="847"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sz w:val="22"/>
                <w:szCs w:val="22"/>
                <w:rtl w:val="0"/>
              </w:rPr>
              <w:t xml:space="preserve">Calculating Family Expenses using Service Now</w:t>
            </w:r>
            <w:r w:rsidDel="00000000" w:rsidR="00000000" w:rsidRPr="00000000">
              <w:rPr>
                <w:rtl w:val="0"/>
              </w:rPr>
            </w:r>
          </w:p>
        </w:tc>
      </w:tr>
      <w:tr>
        <w:trPr>
          <w:cantSplit w:val="0"/>
          <w:trHeight w:val="273" w:hRule="atLeast"/>
          <w:tblHeader w:val="0"/>
        </w:trPr>
        <w:tc>
          <w:tcPr/>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63" w:line="178" w:lineRule="auto"/>
              <w:ind w:left="123"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Maximum Marks</w:t>
            </w:r>
          </w:p>
        </w:tc>
        <w:tc>
          <w:tcPr/>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63" w:line="178" w:lineRule="auto"/>
              <w:ind w:left="112"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2 Marks</w:t>
            </w:r>
          </w:p>
        </w:tc>
      </w:tr>
    </w:tbl>
    <w:p w:rsidR="00000000" w:rsidDel="00000000" w:rsidP="00000000" w:rsidRDefault="00000000" w:rsidRPr="00000000" w14:paraId="0000000C">
      <w:pPr>
        <w:spacing w:line="448" w:lineRule="auto"/>
        <w:rPr>
          <w:rFonts w:ascii="Arial" w:cs="Arial" w:eastAsia="Arial" w:hAnsi="Arial"/>
          <w:sz w:val="21"/>
          <w:szCs w:val="21"/>
        </w:rPr>
      </w:pPr>
      <w:r w:rsidDel="00000000" w:rsidR="00000000" w:rsidRPr="00000000">
        <w:rPr>
          <w:rtl w:val="0"/>
        </w:rPr>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73" w:line="215" w:lineRule="auto"/>
        <w:ind w:left="121"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Customer Problem Statement Template:</w:t>
      </w:r>
      <w:r w:rsidDel="00000000" w:rsidR="00000000" w:rsidRPr="00000000">
        <w:rPr>
          <w:rtl w:val="0"/>
        </w:rPr>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15" w:line="248.00000000000006" w:lineRule="auto"/>
        <w:ind w:left="123" w:right="0" w:hanging="9.000000000000004"/>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sz w:val="24"/>
          <w:szCs w:val="24"/>
          <w:rtl w:val="0"/>
        </w:rPr>
        <w:t xml:space="preserve">Families face challenges when trying to manually track their monthly expenses across multiple categories and family members. This leads to inaccurate budgeting and difficulty in identifying spending patterns. It creates confusion among family members who need visibility into shared expenses and individual contributions. Lack of automated expense reports can also impact financial planning and savings goals. They need a way to centralize expense tracking in ServiceNow with automated categorization and real-time reporting, ensuring accurate financial records and budget management. A clear notification system for overspending alerts and automated monthly summaries would help avoid budget overruns. This solution will improve financial awareness and help families make informed spending decisions.</w:t>
      </w:r>
      <w:r w:rsidDel="00000000" w:rsidR="00000000" w:rsidRPr="00000000">
        <w:rPr>
          <w:rtl w:val="0"/>
        </w:rPr>
      </w:r>
    </w:p>
    <w:p w:rsidR="00000000" w:rsidDel="00000000" w:rsidP="00000000" w:rsidRDefault="00000000" w:rsidRPr="00000000" w14:paraId="0000000F">
      <w:pPr>
        <w:spacing w:line="259" w:lineRule="auto"/>
        <w:rPr>
          <w:rFonts w:ascii="Arial" w:cs="Arial" w:eastAsia="Arial" w:hAnsi="Arial"/>
          <w:sz w:val="21"/>
          <w:szCs w:val="21"/>
        </w:rPr>
      </w:pPr>
      <w:r w:rsidDel="00000000" w:rsidR="00000000" w:rsidRPr="00000000">
        <w:rPr>
          <w:rtl w:val="0"/>
        </w:rPr>
      </w:r>
    </w:p>
    <w:p w:rsidR="00000000" w:rsidDel="00000000" w:rsidP="00000000" w:rsidRDefault="00000000" w:rsidRPr="00000000" w14:paraId="00000010">
      <w:pPr>
        <w:spacing w:line="260" w:lineRule="auto"/>
        <w:rPr>
          <w:rFonts w:ascii="Arial" w:cs="Arial" w:eastAsia="Arial" w:hAnsi="Arial"/>
          <w:sz w:val="21"/>
          <w:szCs w:val="21"/>
        </w:rPr>
      </w:pPr>
      <w:r w:rsidDel="00000000" w:rsidR="00000000" w:rsidRPr="00000000">
        <w:rPr>
          <w:rtl w:val="0"/>
        </w:rPr>
      </w:r>
    </w:p>
    <w:p w:rsidR="00000000" w:rsidDel="00000000" w:rsidP="00000000" w:rsidRDefault="00000000" w:rsidRPr="00000000" w14:paraId="00000011">
      <w:pPr>
        <w:spacing w:line="260" w:lineRule="auto"/>
        <w:rPr>
          <w:rFonts w:ascii="Arial" w:cs="Arial" w:eastAsia="Arial" w:hAnsi="Arial"/>
          <w:sz w:val="21"/>
          <w:szCs w:val="21"/>
        </w:rPr>
      </w:pPr>
      <w:r w:rsidDel="00000000" w:rsidR="00000000" w:rsidRPr="00000000">
        <w:rPr>
          <w:rtl w:val="0"/>
        </w:rPr>
      </w:r>
    </w:p>
    <w:p w:rsidR="00000000" w:rsidDel="00000000" w:rsidP="00000000" w:rsidRDefault="00000000" w:rsidRPr="00000000" w14:paraId="00000012">
      <w:pPr>
        <w:spacing w:line="6605" w:lineRule="auto"/>
        <w:rPr>
          <w:rFonts w:ascii="Calibri" w:cs="Calibri" w:eastAsia="Calibri" w:hAnsi="Calibri"/>
          <w:b w:val="0"/>
          <w:i w:val="0"/>
          <w:smallCaps w:val="0"/>
          <w:strike w:val="0"/>
          <w:color w:val="000000"/>
          <w:sz w:val="24"/>
          <w:szCs w:val="24"/>
          <w:u w:val="none"/>
          <w:shd w:fill="auto" w:val="clear"/>
          <w:vertAlign w:val="baseline"/>
        </w:rPr>
        <w:sectPr>
          <w:pgSz w:h="16840" w:w="11905" w:orient="portrait"/>
          <w:pgMar w:bottom="0" w:top="854" w:left="1328" w:right="1435" w:header="0" w:footer="0"/>
          <w:pgNumType w:start="1"/>
        </w:sectPr>
      </w:pPr>
      <w:r w:rsidDel="00000000" w:rsidR="00000000" w:rsidRPr="00000000">
        <w:rPr>
          <w:sz w:val="36.66666666666667"/>
          <w:szCs w:val="36.66666666666667"/>
          <w:vertAlign w:val="subscript"/>
        </w:rPr>
        <w:drawing>
          <wp:inline distB="114300" distT="114300" distL="114300" distR="114300">
            <wp:extent cx="5805495" cy="4241800"/>
            <wp:effectExtent b="0" l="0" r="0" t="0"/>
            <wp:docPr id="1029"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5805495" cy="4241800"/>
                    </a:xfrm>
                    <a:prstGeom prst="rect"/>
                    <a:ln/>
                  </pic:spPr>
                </pic:pic>
              </a:graphicData>
            </a:graphic>
          </wp:inline>
        </w:drawing>
      </w:r>
      <w:r w:rsidDel="00000000" w:rsidR="00000000" w:rsidRPr="00000000">
        <w:rPr>
          <w:rtl w:val="0"/>
        </w:rPr>
      </w:r>
    </w:p>
    <w:p w:rsidR="00000000" w:rsidDel="00000000" w:rsidP="00000000" w:rsidRDefault="00000000" w:rsidRPr="00000000" w14:paraId="00000013">
      <w:pPr>
        <w:spacing w:line="348" w:lineRule="auto"/>
        <w:rPr>
          <w:rFonts w:ascii="Arial" w:cs="Arial" w:eastAsia="Arial" w:hAnsi="Arial"/>
          <w:sz w:val="21"/>
          <w:szCs w:val="21"/>
        </w:rPr>
      </w:pPr>
      <w:r w:rsidDel="00000000" w:rsidR="00000000" w:rsidRPr="00000000">
        <w:rPr>
          <w:rtl w:val="0"/>
        </w:rPr>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73" w:line="215" w:lineRule="auto"/>
        <w:ind w:left="16"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Example:</w:t>
      </w:r>
      <w:r w:rsidDel="00000000" w:rsidR="00000000" w:rsidRPr="00000000">
        <w:rPr>
          <w:rtl w:val="0"/>
        </w:rPr>
      </w:r>
    </w:p>
    <w:p w:rsidR="00000000" w:rsidDel="00000000" w:rsidP="00000000" w:rsidRDefault="00000000" w:rsidRPr="00000000" w14:paraId="00000015">
      <w:pPr>
        <w:spacing w:before="78" w:lineRule="auto"/>
        <w:rPr/>
      </w:pPr>
      <w:r w:rsidDel="00000000" w:rsidR="00000000" w:rsidRPr="00000000">
        <w:rPr>
          <w:rtl w:val="0"/>
        </w:rPr>
      </w:r>
    </w:p>
    <w:p w:rsidR="00000000" w:rsidDel="00000000" w:rsidP="00000000" w:rsidRDefault="00000000" w:rsidRPr="00000000" w14:paraId="00000016">
      <w:pPr>
        <w:spacing w:before="77" w:lineRule="auto"/>
        <w:rPr/>
      </w:pPr>
      <w:r w:rsidDel="00000000" w:rsidR="00000000" w:rsidRPr="00000000">
        <w:rPr>
          <w:rtl w:val="0"/>
        </w:rPr>
      </w:r>
    </w:p>
    <w:tbl>
      <w:tblPr>
        <w:tblStyle w:val="Table2"/>
        <w:tblW w:w="10380.0" w:type="dxa"/>
        <w:jc w:val="left"/>
        <w:tblInd w:w="-44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175"/>
        <w:gridCol w:w="1410"/>
        <w:gridCol w:w="1560"/>
        <w:gridCol w:w="1200"/>
        <w:gridCol w:w="1500"/>
        <w:gridCol w:w="2535"/>
        <w:tblGridChange w:id="0">
          <w:tblGrid>
            <w:gridCol w:w="2175"/>
            <w:gridCol w:w="1410"/>
            <w:gridCol w:w="1560"/>
            <w:gridCol w:w="1200"/>
            <w:gridCol w:w="1500"/>
            <w:gridCol w:w="2535"/>
          </w:tblGrid>
        </w:tblGridChange>
      </w:tblGrid>
      <w:tr>
        <w:trPr>
          <w:cantSplit w:val="0"/>
          <w:trHeight w:val="588" w:hRule="atLeast"/>
          <w:tblHeader w:val="0"/>
        </w:trPr>
        <w:tc>
          <w:tcPr/>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67" w:line="186" w:lineRule="auto"/>
              <w:ind w:left="121"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Problem</w:t>
            </w:r>
            <w:r w:rsidDel="00000000" w:rsidR="00000000" w:rsidRPr="00000000">
              <w:rPr>
                <w:rtl w:val="0"/>
              </w:rPr>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45" w:line="195" w:lineRule="auto"/>
              <w:ind w:left="112"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Statement (PS)</w:t>
            </w:r>
            <w:r w:rsidDel="00000000" w:rsidR="00000000" w:rsidRPr="00000000">
              <w:rPr>
                <w:rtl w:val="0"/>
              </w:rPr>
            </w:r>
          </w:p>
        </w:tc>
        <w:tc>
          <w:tcPr/>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49" w:line="238" w:lineRule="auto"/>
              <w:ind w:left="113"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Iam</w:t>
            </w:r>
            <w:r w:rsidDel="00000000" w:rsidR="00000000" w:rsidRPr="00000000">
              <w:rPr>
                <w:rtl w:val="0"/>
              </w:rPr>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 w:line="194" w:lineRule="auto"/>
              <w:ind w:left="109"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(Customer)</w:t>
            </w:r>
            <w:r w:rsidDel="00000000" w:rsidR="00000000" w:rsidRPr="00000000">
              <w:rPr>
                <w:rtl w:val="0"/>
              </w:rPr>
            </w:r>
          </w:p>
        </w:tc>
        <w:tc>
          <w:tcPr/>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50" w:line="214" w:lineRule="auto"/>
              <w:ind w:left="12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I’mtrying to</w:t>
            </w:r>
            <w:r w:rsidDel="00000000" w:rsidR="00000000" w:rsidRPr="00000000">
              <w:rPr>
                <w:rtl w:val="0"/>
              </w:rPr>
            </w:r>
          </w:p>
        </w:tc>
        <w:tc>
          <w:tcPr/>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78" w:line="177" w:lineRule="auto"/>
              <w:ind w:left="121"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But</w:t>
            </w:r>
            <w:r w:rsidDel="00000000" w:rsidR="00000000" w:rsidRPr="00000000">
              <w:rPr>
                <w:rtl w:val="0"/>
              </w:rPr>
            </w:r>
          </w:p>
        </w:tc>
        <w:tc>
          <w:tcPr/>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78" w:line="177" w:lineRule="auto"/>
              <w:ind w:left="123"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Because</w:t>
            </w:r>
            <w:r w:rsidDel="00000000" w:rsidR="00000000" w:rsidRPr="00000000">
              <w:rPr>
                <w:rtl w:val="0"/>
              </w:rPr>
            </w:r>
          </w:p>
        </w:tc>
        <w:tc>
          <w:tcPr/>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50" w:line="301" w:lineRule="auto"/>
              <w:ind w:left="107"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Which makes me feel</w:t>
            </w:r>
            <w:r w:rsidDel="00000000" w:rsidR="00000000" w:rsidRPr="00000000">
              <w:rPr>
                <w:rtl w:val="0"/>
              </w:rPr>
            </w:r>
          </w:p>
        </w:tc>
      </w:tr>
      <w:tr>
        <w:trPr>
          <w:cantSplit w:val="0"/>
          <w:trHeight w:val="1172" w:hRule="atLeast"/>
          <w:tblHeader w:val="0"/>
        </w:trPr>
        <w:tc>
          <w:tcPr/>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72" w:line="179" w:lineRule="auto"/>
              <w:ind w:left="125"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PS-1</w:t>
            </w:r>
          </w:p>
        </w:tc>
        <w:tc>
          <w:tcPr/>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46" w:line="303" w:lineRule="auto"/>
              <w:ind w:left="107"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sz w:val="24"/>
                <w:szCs w:val="24"/>
                <w:rtl w:val="0"/>
              </w:rPr>
              <w:t xml:space="preserve">a Family Member</w:t>
            </w:r>
            <w:r w:rsidDel="00000000" w:rsidR="00000000" w:rsidRPr="00000000">
              <w:rPr>
                <w:rtl w:val="0"/>
              </w:rPr>
            </w:r>
          </w:p>
        </w:tc>
        <w:tc>
          <w:tcPr/>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46" w:line="303" w:lineRule="auto"/>
              <w:ind w:left="123"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sz w:val="24"/>
                <w:szCs w:val="24"/>
                <w:rtl w:val="0"/>
              </w:rPr>
              <w:t xml:space="preserve">View accurate monthly expense reports</w:t>
            </w:r>
            <w:r w:rsidDel="00000000" w:rsidR="00000000" w:rsidRPr="00000000">
              <w:rPr>
                <w:rtl w:val="0"/>
              </w:rPr>
            </w:r>
          </w:p>
        </w:tc>
        <w:tc>
          <w:tcPr/>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46" w:line="242" w:lineRule="auto"/>
              <w:ind w:left="108"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the</w:t>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3" w:line="223" w:lineRule="auto"/>
              <w:ind w:left="115" w:right="363" w:hanging="0.9999999999999964"/>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sz w:val="24"/>
                <w:szCs w:val="24"/>
                <w:rtl w:val="0"/>
              </w:rPr>
              <w:t xml:space="preserve">the reports are often incomplete or inaccurate</w:t>
            </w:r>
            <w:r w:rsidDel="00000000" w:rsidR="00000000" w:rsidRPr="00000000">
              <w:rPr>
                <w:rtl w:val="0"/>
              </w:rPr>
            </w:r>
          </w:p>
        </w:tc>
        <w:tc>
          <w:tcPr/>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46" w:line="242" w:lineRule="auto"/>
              <w:ind w:left="11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the user is</w:t>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 w:line="239" w:lineRule="auto"/>
              <w:ind w:left="110" w:right="148" w:firstLine="5"/>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sz w:val="24"/>
                <w:szCs w:val="24"/>
                <w:rtl w:val="0"/>
              </w:rPr>
              <w:t xml:space="preserve">expenses are tracked manually without automation</w:t>
            </w:r>
            <w:r w:rsidDel="00000000" w:rsidR="00000000" w:rsidRPr="00000000">
              <w:rPr>
                <w:rtl w:val="0"/>
              </w:rPr>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192" w:lineRule="auto"/>
              <w:ind w:left="122"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incidents</w:t>
            </w:r>
          </w:p>
        </w:tc>
        <w:tc>
          <w:tcPr/>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46" w:line="303" w:lineRule="auto"/>
              <w:ind w:left="112"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sz w:val="24"/>
                <w:szCs w:val="24"/>
                <w:rtl w:val="0"/>
              </w:rPr>
              <w:t xml:space="preserve">uncertain about spending patterns</w:t>
            </w:r>
            <w:r w:rsidDel="00000000" w:rsidR="00000000" w:rsidRPr="00000000">
              <w:rPr>
                <w:rtl w:val="0"/>
              </w:rPr>
            </w:r>
          </w:p>
        </w:tc>
      </w:tr>
      <w:tr>
        <w:trPr>
          <w:cantSplit w:val="0"/>
          <w:trHeight w:val="2050" w:hRule="atLeast"/>
          <w:tblHeader w:val="0"/>
        </w:trPr>
        <w:tc>
          <w:tcPr/>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71" w:line="179" w:lineRule="auto"/>
              <w:ind w:left="125"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PS-2</w:t>
            </w:r>
          </w:p>
        </w:tc>
        <w:tc>
          <w:tcPr/>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73" w:line="177" w:lineRule="auto"/>
              <w:ind w:left="101"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A Team</w:t>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51" w:line="214" w:lineRule="auto"/>
              <w:ind w:left="117"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sz w:val="24"/>
                <w:szCs w:val="24"/>
                <w:rtl w:val="0"/>
              </w:rPr>
              <w:t xml:space="preserve">Family Financial Manager</w:t>
            </w:r>
            <w:r w:rsidDel="00000000" w:rsidR="00000000" w:rsidRPr="00000000">
              <w:rPr>
                <w:rtl w:val="0"/>
              </w:rPr>
            </w:r>
          </w:p>
        </w:tc>
        <w:tc>
          <w:tcPr/>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46" w:line="214" w:lineRule="auto"/>
              <w:ind w:left="123"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Manage</w:t>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32" w:line="238" w:lineRule="auto"/>
              <w:ind w:left="119"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incident</w:t>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14" w:lineRule="auto"/>
              <w:ind w:left="114"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sz w:val="24"/>
                <w:szCs w:val="24"/>
                <w:rtl w:val="0"/>
              </w:rPr>
              <w:t xml:space="preserve">Set up alerts for overspending</w:t>
            </w:r>
            <w:r w:rsidDel="00000000" w:rsidR="00000000" w:rsidRPr="00000000">
              <w:rPr>
                <w:rtl w:val="0"/>
              </w:rPr>
            </w:r>
          </w:p>
        </w:tc>
        <w:tc>
          <w:tcPr/>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44" w:line="234" w:lineRule="auto"/>
              <w:ind w:left="111" w:right="200" w:firstLine="10.999999999999996"/>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sz w:val="24"/>
                <w:szCs w:val="24"/>
                <w:rtl w:val="0"/>
              </w:rPr>
              <w:t xml:space="preserve">no automatic notifications are available</w:t>
            </w:r>
            <w:r w:rsidDel="00000000" w:rsidR="00000000" w:rsidRPr="00000000">
              <w:rPr>
                <w:rtl w:val="0"/>
              </w:rPr>
            </w:r>
          </w:p>
        </w:tc>
        <w:tc>
          <w:tcPr/>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45" w:line="242" w:lineRule="auto"/>
              <w:ind w:left="11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there's no</w:t>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37" w:lineRule="auto"/>
              <w:ind w:left="117"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alert or</w:t>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1" w:lineRule="auto"/>
              <w:ind w:left="117"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automatic</w:t>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1" w:lineRule="auto"/>
              <w:ind w:left="117"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sz w:val="24"/>
                <w:szCs w:val="24"/>
                <w:rtl w:val="0"/>
              </w:rPr>
              <w:t xml:space="preserve">the system lacks proactive budget monitoring</w:t>
            </w:r>
            <w:r w:rsidDel="00000000" w:rsidR="00000000" w:rsidRPr="00000000">
              <w:rPr>
                <w:rtl w:val="0"/>
              </w:rPr>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38" w:lineRule="auto"/>
              <w:ind w:left="117"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active</w:t>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 w:line="241" w:lineRule="auto"/>
              <w:ind w:left="122"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incident</w:t>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 w:line="191" w:lineRule="auto"/>
              <w:ind w:left="117"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assignments</w:t>
            </w:r>
          </w:p>
        </w:tc>
        <w:tc>
          <w:tcPr/>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45" w:line="302" w:lineRule="auto"/>
              <w:ind w:left="122"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sz w:val="24"/>
                <w:szCs w:val="24"/>
                <w:rtl w:val="0"/>
              </w:rPr>
              <w:t xml:space="preserve">anxious about budget control</w:t>
            </w:r>
            <w:r w:rsidDel="00000000" w:rsidR="00000000" w:rsidRPr="00000000">
              <w:rPr>
                <w:rtl w:val="0"/>
              </w:rPr>
            </w:r>
          </w:p>
        </w:tc>
      </w:tr>
    </w:tbl>
    <w:p w:rsidR="00000000" w:rsidDel="00000000" w:rsidP="00000000" w:rsidRDefault="00000000" w:rsidRPr="00000000" w14:paraId="00000037">
      <w:pPr>
        <w:spacing w:line="437" w:lineRule="auto"/>
        <w:rPr>
          <w:rFonts w:ascii="Arial" w:cs="Arial" w:eastAsia="Arial" w:hAnsi="Arial"/>
          <w:sz w:val="21"/>
          <w:szCs w:val="21"/>
        </w:rPr>
      </w:pPr>
      <w:r w:rsidDel="00000000" w:rsidR="00000000" w:rsidRPr="00000000">
        <w:rPr>
          <w:rtl w:val="0"/>
        </w:rPr>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73" w:line="235" w:lineRule="auto"/>
        <w:ind w:left="3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36.66666666666667"/>
          <w:szCs w:val="36.66666666666667"/>
          <w:u w:val="none"/>
          <w:shd w:fill="auto" w:val="clear"/>
          <w:vertAlign w:val="subscript"/>
        </w:rPr>
        <w:drawing>
          <wp:inline distB="0" distT="0" distL="0" distR="0">
            <wp:extent cx="190195" cy="173278"/>
            <wp:effectExtent b="0" l="0" r="0" t="0"/>
            <wp:docPr id="1031"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190195" cy="173278"/>
                    </a:xfrm>
                    <a:prstGeom prst="rect"/>
                    <a:ln/>
                  </pic:spPr>
                </pic:pic>
              </a:graphicData>
            </a:graphic>
          </wp:inline>
        </w:drawing>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 Problem Statement PS 1:</w:t>
      </w:r>
      <w:r w:rsidDel="00000000" w:rsidR="00000000" w:rsidRPr="00000000">
        <w:rPr>
          <w:rtl w:val="0"/>
        </w:rPr>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14" w:line="236" w:lineRule="auto"/>
        <w:ind w:left="18" w:right="1441" w:firstLine="1.9999999999999996"/>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sz w:val="24"/>
          <w:szCs w:val="24"/>
          <w:rtl w:val="0"/>
        </w:rPr>
        <w:t xml:space="preserve">As a family member, I am trying to view accurate monthly expense reports to understand our household spending, but the system shows incomplete or inaccurate data because expenses are tracked manually without automation. This limitation makes me feel uncertain about spending patterns, as I cannot rely on the reports for financial planning. It creates confusion when trying to budget for upcoming months, especially during critical financial decisions. I need a better way to access real-time, accurate expense data that is automatically categorized and summarized in ServiceNow.</w:t>
      </w:r>
      <w:r w:rsidDel="00000000" w:rsidR="00000000" w:rsidRPr="00000000">
        <w:rPr>
          <w:rtl w:val="0"/>
        </w:rPr>
      </w:r>
    </w:p>
    <w:p w:rsidR="00000000" w:rsidDel="00000000" w:rsidP="00000000" w:rsidRDefault="00000000" w:rsidRPr="00000000" w14:paraId="0000003A">
      <w:pPr>
        <w:spacing w:line="282" w:lineRule="auto"/>
        <w:rPr>
          <w:rFonts w:ascii="Arial" w:cs="Arial" w:eastAsia="Arial" w:hAnsi="Arial"/>
          <w:sz w:val="21"/>
          <w:szCs w:val="21"/>
        </w:rPr>
      </w:pPr>
      <w:r w:rsidDel="00000000" w:rsidR="00000000" w:rsidRPr="00000000">
        <w:rPr>
          <w:rtl w:val="0"/>
        </w:rPr>
      </w:r>
    </w:p>
    <w:p w:rsidR="00000000" w:rsidDel="00000000" w:rsidP="00000000" w:rsidRDefault="00000000" w:rsidRPr="00000000" w14:paraId="0000003B">
      <w:pPr>
        <w:spacing w:line="282" w:lineRule="auto"/>
        <w:rPr>
          <w:rFonts w:ascii="Arial" w:cs="Arial" w:eastAsia="Arial" w:hAnsi="Arial"/>
          <w:sz w:val="21"/>
          <w:szCs w:val="21"/>
        </w:rPr>
      </w:pPr>
      <w:r w:rsidDel="00000000" w:rsidR="00000000" w:rsidRPr="00000000">
        <w:rPr>
          <w:rtl w:val="0"/>
        </w:rPr>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73" w:line="235" w:lineRule="auto"/>
        <w:ind w:left="3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36.66666666666667"/>
          <w:szCs w:val="36.66666666666667"/>
          <w:u w:val="none"/>
          <w:shd w:fill="auto" w:val="clear"/>
          <w:vertAlign w:val="subscript"/>
        </w:rPr>
        <w:drawing>
          <wp:inline distB="0" distT="0" distL="0" distR="0">
            <wp:extent cx="190195" cy="173278"/>
            <wp:effectExtent b="0" l="0" r="0" t="0"/>
            <wp:docPr id="1030"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190195" cy="173278"/>
                    </a:xfrm>
                    <a:prstGeom prst="rect"/>
                    <a:ln/>
                  </pic:spPr>
                </pic:pic>
              </a:graphicData>
            </a:graphic>
          </wp:inline>
        </w:drawing>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 Problem Statement PS 2:</w:t>
      </w:r>
      <w:r w:rsidDel="00000000" w:rsidR="00000000" w:rsidRPr="00000000">
        <w:rPr>
          <w:rtl w:val="0"/>
        </w:rPr>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32" w:line="238" w:lineRule="auto"/>
        <w:ind w:left="17" w:right="1292" w:hanging="13"/>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As a team manager, Iwant to ensure that incidents are properly reassigned when a user is removed. However, the system allows deletion without any warning or summary of</w:t>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53" w:line="214" w:lineRule="auto"/>
        <w:ind w:left="1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assigned tasks.</w:t>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14" w:line="236" w:lineRule="auto"/>
        <w:ind w:left="10" w:right="1437" w:hanging="9"/>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This causes incidents to be left unmanaged, which affects team performance and service quality. A built-in alert or automatic reassignment would reduce errors and maintain</w:t>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59" w:line="214" w:lineRule="auto"/>
        <w:ind w:left="1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accountability.</w:t>
      </w:r>
    </w:p>
    <w:sectPr>
      <w:type w:val="nextPage"/>
      <w:pgSz w:h="16840" w:w="11905" w:orient="portrait"/>
      <w:pgMar w:bottom="0" w:top="1431" w:left="1440" w:right="390" w:header="0" w:footer="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1"/>
        <w:szCs w:val="21"/>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table" w:styleId="style4097" w:customStyle="1">
    <w:name w:val="Table Normal"/>
    <w:next w:val="style4097"/>
    <w:qFormat w:val="1"/>
    <w:pPr/>
    <w:rPr/>
    <w:tblPr>
      <w:tblCellMar>
        <w:top w:w="0.0" w:type="dxa"/>
        <w:left w:w="0.0" w:type="dxa"/>
        <w:bottom w:w="0.0" w:type="dxa"/>
        <w:right w:w="0.0" w:type="dxa"/>
      </w:tblCellMar>
    </w:tblPr>
    <w:tcPr>
      <w:tcBorders/>
    </w:tcPr>
  </w:style>
  <w:style w:type="paragraph" w:styleId="style66">
    <w:name w:val="Body Text"/>
    <w:basedOn w:val="style0"/>
    <w:next w:val="style66"/>
    <w:qFormat w:val="1"/>
    <w:pPr/>
    <w:rPr>
      <w:rFonts w:ascii="Calibri" w:cs="Calibri" w:eastAsia="Calibri" w:hAnsi="Calibri"/>
      <w:sz w:val="24"/>
      <w:szCs w:val="24"/>
      <w:lang w:bidi="ar-SA" w:eastAsia="en-US" w:val="en-US"/>
    </w:rPr>
  </w:style>
  <w:style w:type="paragraph" w:styleId="style4098" w:customStyle="1">
    <w:name w:val="Table Text"/>
    <w:basedOn w:val="style0"/>
    <w:next w:val="style4098"/>
    <w:qFormat w:val="1"/>
    <w:pPr/>
    <w:rPr>
      <w:rFonts w:ascii="Calibri" w:cs="Calibri" w:eastAsia="Calibri" w:hAnsi="Calibri"/>
      <w:sz w:val="22"/>
      <w:szCs w:val="22"/>
      <w:lang w:bidi="ar-SA" w:eastAsia="en-US" w:val="en-US"/>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3.png"/><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f/e4dPNF2AZnH6ColSYLwz7ynwQ==">CgMxLjA4AHIhMVdpT0tlQTFRRktNWE1VUE1aa3RneEpPQ0lKbUdLbU52</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2025-07-19T15:09:28Z</dcterms:created>
  <dc:creator>Amarender Katkam</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O">
    <vt:lpwstr>wqlLaW5nc29mdCBQREYgdG8gV1BTIDEwMA</vt:lpwstr>
  </property>
  <property fmtid="{D5CDD505-2E9C-101B-9397-08002B2CF9AE}" pid="3" name="ICV">
    <vt:lpwstr>07f16a499c0f47cdb245a5f2630d9004</vt:lpwstr>
  </property>
</Properties>
</file>