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48" w:line="229" w:lineRule="auto"/>
        <w:ind w:left="3458" w:right="3449" w:firstLine="33.99999999999977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Design Phase Solution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74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70.0" w:type="dxa"/>
        <w:jc w:val="left"/>
        <w:tblInd w:w="-1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5"/>
        <w:gridCol w:w="4755"/>
        <w:tblGridChange w:id="0">
          <w:tblGrid>
            <w:gridCol w:w="4515"/>
            <w:gridCol w:w="4755"/>
          </w:tblGrid>
        </w:tblGridChange>
      </w:tblGrid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171" w:lineRule="auto"/>
              <w:ind w:left="123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172" w:lineRule="auto"/>
              <w:ind w:left="1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27 June 2025</w:t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170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before="70" w:line="181" w:lineRule="auto"/>
              <w:ind w:left="123" w:firstLine="0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NM2025TMID00377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190" w:lineRule="auto"/>
              <w:ind w:left="123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before="52" w:line="181" w:lineRule="auto"/>
              <w:ind w:left="105" w:firstLine="0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Calculating Family Expenses using ServiceNow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186" w:lineRule="auto"/>
              <w:ind w:left="123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17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196" w:lineRule="auto"/>
        <w:ind w:left="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 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24" w:line="237" w:lineRule="auto"/>
        <w:ind w:left="14" w:right="499" w:firstLine="1.0000000000000009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Goals of the Architecture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="237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Enable comprehensive tracking and categorization of family expenses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237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Provide real-time budget monitoring and alerts for overspending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="237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Generate detailed expense reports with visual analytics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="237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Maintain data integrity across expense-family member relationships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="237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Deliver a user-friendly interface suitable for all family members</w:t>
      </w:r>
    </w:p>
    <w:p w:rsidR="00000000" w:rsidDel="00000000" w:rsidP="00000000" w:rsidRDefault="00000000" w:rsidRPr="00000000" w14:paraId="00000013">
      <w:pPr>
        <w:spacing w:before="224" w:line="237" w:lineRule="auto"/>
        <w:ind w:left="14" w:right="499" w:firstLine="1.0000000000000009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Key Components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="237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x_family_expense table (custom table to store expense records)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="237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Expense categories (Food, Transportation, Utilities, Healthcare, Education, Entertainment, etc.)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="237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Budget management module (set monthly/yearly budgets per category)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="237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Family member profiles (linked to expense entries)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="237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Business Rules for budget threshold alerts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="237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Scheduled Jobs for automated report generation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="237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Dashboard with charts and KPIs for expense visualization</w:t>
      </w:r>
    </w:p>
    <w:p w:rsidR="00000000" w:rsidDel="00000000" w:rsidP="00000000" w:rsidRDefault="00000000" w:rsidRPr="00000000" w14:paraId="0000001B">
      <w:pPr>
        <w:spacing w:before="224" w:line="237" w:lineRule="auto"/>
        <w:ind w:left="14" w:right="499" w:firstLine="1.0000000000000009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Development Phases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="237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Create custom expense table with fields (amount, category, date, description, family member)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="237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Configure expense categories and budget limits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="237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Implement Business Rules for budget alerts and validations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="237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Design family-friendly UI with forms and list views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="237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Build reporting dashboard with charts (pie charts for category breakdown, line graphs for trends)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="237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Test with sample expense data across multiple categories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="237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Implement role-based access (admin vs. family member views)</w:t>
      </w:r>
    </w:p>
    <w:p w:rsidR="00000000" w:rsidDel="00000000" w:rsidP="00000000" w:rsidRDefault="00000000" w:rsidRPr="00000000" w14:paraId="00000023">
      <w:pPr>
        <w:spacing w:before="224" w:line="237" w:lineRule="auto"/>
        <w:ind w:left="14" w:right="499" w:firstLine="1.0000000000000009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Solution Architecture Description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24">
      <w:pPr>
        <w:spacing w:after="240" w:before="240" w:line="237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solution architecture is designed to provide a comprehensive family expense management system within the ServiceNow platform. The system enables families to track daily expenses, categorize spending, set budgets, and generate insightful reports to better manage household finances.</w:t>
      </w:r>
    </w:p>
    <w:p w:rsidR="00000000" w:rsidDel="00000000" w:rsidP="00000000" w:rsidRDefault="00000000" w:rsidRPr="00000000" w14:paraId="00000025">
      <w:pPr>
        <w:spacing w:after="240" w:before="240" w:line="237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Core Features: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="237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Expense Entry: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Simple form interface for quick expense logging with fields for amount, category, date, description, and family member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="237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Categorization: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Pre-defined categories (Food, Transportation, Utilities, Healthcare, Education, Entertainment, Miscellaneous) with ability to add custom categories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="237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Budget Management: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Set monthly or yearly budgets for each category with automatic tracking of remaining budget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="237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Real-time Alerts: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Business Rules trigger notifications when spending approaches or exceeds budget thresholds (e.g., 80%, 100%)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="237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Reporting &amp; Analytics: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Interactive dashboards showing expense trends, category breakdowns, monthly comparisons, and budget vs. actual spending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="237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Family Member Tracking: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Link expenses to individual family members to understand spending patterns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="237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Data Validation: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Client scripts ensure data quality (positive amounts, valid dates, required fields)</w:t>
      </w:r>
    </w:p>
    <w:p w:rsidR="00000000" w:rsidDel="00000000" w:rsidP="00000000" w:rsidRDefault="00000000" w:rsidRPr="00000000" w14:paraId="0000002D">
      <w:pPr>
        <w:spacing w:after="240" w:before="240" w:line="237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Technical Architecture: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="237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Data Layer: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Custom application with x_family_expense table containing fields for all expense attributes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="237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Business Logic Layer: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Business Rules for budget calculations, alerts, and data validation; Scheduled Jobs for monthly report generation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="237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Presentation Layer: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Custom UI with responsive forms, filtered list views, and interactive dashboards using ServiceNow reporting tools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="237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Integration Layer: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Potential for future integration with banking APIs or receipt scanning services</w:t>
      </w:r>
    </w:p>
    <w:p w:rsidR="00000000" w:rsidDel="00000000" w:rsidP="00000000" w:rsidRDefault="00000000" w:rsidRPr="00000000" w14:paraId="00000032">
      <w:pPr>
        <w:spacing w:after="240" w:before="240" w:line="237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This architecture ensures scalability, maintainability, and provides a solid foundation for tracking family expenses while offering insights for better financial decision-making.</w:t>
      </w:r>
    </w:p>
    <w:p w:rsidR="00000000" w:rsidDel="00000000" w:rsidP="00000000" w:rsidRDefault="00000000" w:rsidRPr="00000000" w14:paraId="00000033">
      <w:pPr>
        <w:spacing w:after="240" w:before="240" w:line="237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46" w:line="200" w:lineRule="auto"/>
        <w:ind w:left="18" w:firstLine="0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Example - Solution Architecture Diagram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35">
      <w:pPr>
        <w:spacing w:before="224" w:line="237" w:lineRule="auto"/>
        <w:ind w:left="14" w:right="499" w:firstLine="1.0000000000000009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4375" cy="4457700"/>
            <wp:effectExtent b="0" l="0" r="0" t="0"/>
            <wp:docPr id="10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375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0" w:w="11905" w:orient="portrait"/>
      <w:pgMar w:bottom="0" w:top="852" w:left="1440" w:right="1435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style4097" w:customStyle="1">
    <w:name w:val="Table Normal"/>
    <w:next w:val="style4097"/>
    <w:qFormat w:val="1"/>
    <w:pPr/>
    <w:rPr/>
    <w:tblPr>
      <w:tblCellMar>
        <w:top w:w="0.0" w:type="dxa"/>
        <w:left w:w="0.0" w:type="dxa"/>
        <w:bottom w:w="0.0" w:type="dxa"/>
        <w:right w:w="0.0" w:type="dxa"/>
      </w:tblCellMar>
    </w:tblPr>
    <w:tcPr>
      <w:tcBorders/>
    </w:tcPr>
  </w:style>
  <w:style w:type="paragraph" w:styleId="style66">
    <w:name w:val="Body Text"/>
    <w:basedOn w:val="style0"/>
    <w:next w:val="style66"/>
    <w:qFormat w:val="1"/>
    <w:pPr/>
    <w:rPr>
      <w:rFonts w:ascii="Arial" w:cs="Arial" w:eastAsia="Arial" w:hAnsi="Arial"/>
      <w:sz w:val="24"/>
      <w:szCs w:val="24"/>
      <w:lang w:bidi="ar-SA" w:eastAsia="en-US" w:val="en-US"/>
    </w:rPr>
  </w:style>
  <w:style w:type="paragraph" w:styleId="style4098" w:customStyle="1">
    <w:name w:val="Table Text"/>
    <w:basedOn w:val="style0"/>
    <w:next w:val="style4098"/>
    <w:qFormat w:val="1"/>
    <w:pPr/>
    <w:rPr>
      <w:rFonts w:ascii="Calibri" w:cs="Calibri" w:eastAsia="Calibri" w:hAnsi="Calibri"/>
      <w:sz w:val="22"/>
      <w:szCs w:val="22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Zdvyf4oWnWVfBPAJeGZ4oLKW+A==">CgMxLjA4AHIhMUVCUWxVbVVCWHNNc1A5QWxZRXlITzBpT0FXVFV5M1Ny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2025-06-30T02:19:58Z</dcterms:created>
  <dc:creator>Amarender Katkam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ICV">
    <vt:lpwstr>2e34848c694a437fa61c26e602681ed4</vt:lpwstr>
  </property>
</Properties>
</file>