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bmp" ContentType="image/bitma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BD52FF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hd w:val="clear" w:fill="FFFFFF"/>
        <w:spacing w:after="240" w:beforeAutospacing="0" w:afterAutospacing="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МИНИСТЕРСТВО НАУКИ И ВЫСШЕГО ОБРАЗОВАНИЯ </w:t>
        <w:br w:type="textWrapping"/>
        <w:t>РОССИЙСКОЙ ФЕДЕРАЦИИ</w:t>
      </w:r>
    </w:p>
    <w:p>
      <w:pPr>
        <w:shd w:val="clear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Федеральное государственное автономное образовательное учреждение </w:t>
        <w:br w:type="textWrapping"/>
        <w:t xml:space="preserve">высшего образования «Самарский национальный исследовательский университет </w:t>
        <w:br w:type="textWrapping"/>
        <w:t>имени академика С.П. Королева»</w:t>
      </w:r>
    </w:p>
    <w:p>
      <w:pPr>
        <w:shd w:val="clear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(Самарский университет)</w:t>
      </w:r>
    </w:p>
    <w:p>
      <w:pPr>
        <w:shd w:val="clear" w:fill="FFFFFF"/>
        <w:jc w:val="center"/>
        <w:rPr>
          <w:rFonts w:ascii="Times New Roman" w:hAnsi="Times New Roman"/>
          <w:color w:val="000000"/>
        </w:rPr>
      </w:pPr>
    </w:p>
    <w:p>
      <w:pPr>
        <w:shd w:val="clear" w:fill="FFFFFF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Институт информатики и кибернетики</w:t>
      </w:r>
    </w:p>
    <w:p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</w:rPr>
        <w:t>Кафедра технической кибернетики</w:t>
      </w: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ОТЧЕТ</w:t>
      </w: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по лабораторной работе </w:t>
      </w:r>
    </w:p>
    <w:p>
      <w:pPr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Выбор и описание предметной области. </w:t>
      </w:r>
    </w:p>
    <w:p>
      <w:pPr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Проектирование функционала</w:t>
      </w:r>
    </w:p>
    <w:p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приложения</w:t>
      </w: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Выполнили студенты </w:t>
        <w:br w:type="textWrapping"/>
        <w:t>группы 6405-010302D</w:t>
      </w:r>
    </w:p>
    <w:p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Казаков А.С.</w:t>
      </w:r>
    </w:p>
    <w:p>
      <w:pPr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Колесникова В.Д.</w:t>
      </w: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</w:p>
    <w:p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САМАРА 2026</w:t>
      </w:r>
    </w:p>
    <w:p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Задание на лабораторную работу 0</w:t>
      </w:r>
    </w:p>
    <w:p>
      <w:pPr>
        <w:pStyle w:val="P10"/>
        <w:rPr>
          <w:color w:val="000000"/>
        </w:rPr>
      </w:pPr>
    </w:p>
    <w:p>
      <w:pPr>
        <w:pStyle w:val="P10"/>
        <w:ind w:firstLine="0"/>
        <w:rPr>
          <w:b w:val="1"/>
          <w:color w:val="000000"/>
        </w:rPr>
      </w:pPr>
      <w:r>
        <w:rPr>
          <w:b w:val="1"/>
          <w:color w:val="000000"/>
        </w:rPr>
        <w:t>Цель:</w:t>
      </w:r>
    </w:p>
    <w:p>
      <w:pPr>
        <w:pStyle w:val="P10"/>
        <w:rPr>
          <w:color w:val="000000"/>
        </w:rPr>
      </w:pPr>
      <w:r>
        <w:rPr>
          <w:color w:val="000000"/>
        </w:rPr>
        <w:t>Сформулировать техническое задание к своему проекту.</w:t>
      </w:r>
    </w:p>
    <w:p>
      <w:pPr>
        <w:pStyle w:val="P10"/>
        <w:rPr>
          <w:color w:val="000000"/>
        </w:rPr>
      </w:pPr>
    </w:p>
    <w:p>
      <w:pPr>
        <w:pStyle w:val="P10"/>
        <w:ind w:firstLine="0"/>
        <w:rPr>
          <w:b w:val="1"/>
          <w:color w:val="000000"/>
        </w:rPr>
      </w:pPr>
      <w:r>
        <w:rPr>
          <w:b w:val="1"/>
          <w:color w:val="000000"/>
        </w:rPr>
        <w:t>Задание:</w:t>
      </w:r>
    </w:p>
    <w:p>
      <w:pPr>
        <w:pStyle w:val="P10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Выбрать предметную область. Сформулировать бизнес-цель приложения.</w:t>
      </w:r>
    </w:p>
    <w:p>
      <w:pPr>
        <w:pStyle w:val="P10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Описать функционал приложения. Описать сценарий использования (какие конкретно действия должен совершить пользователь для доступа к функционалу).</w:t>
      </w:r>
    </w:p>
    <w:p>
      <w:pPr>
        <w:pStyle w:val="P10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Описать архитектуру приложения: из каких основных компонент будет состоять приложение, каковы связи между компонентами.</w:t>
      </w:r>
    </w:p>
    <w:p>
      <w:pPr>
        <w:pStyle w:val="P10"/>
        <w:rPr>
          <w:color w:val="000000"/>
        </w:rPr>
      </w:pPr>
      <w:r>
        <w:rPr>
          <w:rFonts w:ascii="Cambria Math" w:hAnsi="Cambria Math"/>
          <w:color w:val="000000"/>
        </w:rPr>
        <w:t>⎯</w:t>
      </w:r>
      <w:r>
        <w:rPr>
          <w:color w:val="000000"/>
        </w:rPr>
        <w:t xml:space="preserve"> Для выбранной предметной области спроектировать логическую и физическую схему базы данных, позволяющую реализовать выбранный функционал приложения.</w:t>
      </w:r>
    </w:p>
    <w:p>
      <w:pPr>
        <w:pStyle w:val="P10"/>
        <w:ind w:firstLine="0"/>
        <w:rPr>
          <w:color w:val="000000"/>
        </w:rPr>
      </w:pPr>
    </w:p>
    <w:p>
      <w:pPr>
        <w:pStyle w:val="P10"/>
        <w:ind w:firstLine="0"/>
        <w:rPr>
          <w:b w:val="1"/>
          <w:color w:val="000000"/>
        </w:rPr>
      </w:pPr>
      <w:r>
        <w:rPr>
          <w:b w:val="1"/>
          <w:color w:val="000000"/>
        </w:rPr>
        <w:t>Формальные требования:</w:t>
      </w:r>
    </w:p>
    <w:p>
      <w:pPr>
        <w:pStyle w:val="P10"/>
        <w:ind w:firstLine="0"/>
        <w:rPr>
          <w:color w:val="000000"/>
        </w:rPr>
      </w:pPr>
      <w:r>
        <w:rPr>
          <w:color w:val="000000"/>
        </w:rPr>
        <w:t>Проект должен обеспечивать:</w:t>
      </w:r>
    </w:p>
    <w:p>
      <w:pPr>
        <w:pStyle w:val="P10"/>
        <w:rPr>
          <w:color w:val="000000"/>
        </w:rPr>
      </w:pPr>
      <w:r>
        <w:rPr>
          <w:color w:val="000000"/>
        </w:rPr>
        <w:t>1) возможность чтения, записи и редактирования данных в БД;</w:t>
      </w:r>
    </w:p>
    <w:p>
      <w:pPr>
        <w:pStyle w:val="P10"/>
        <w:rPr>
          <w:color w:val="000000"/>
        </w:rPr>
      </w:pPr>
      <w:r>
        <w:rPr>
          <w:color w:val="000000"/>
        </w:rPr>
        <w:t>2) хотя бы две роли пользователей;</w:t>
      </w:r>
    </w:p>
    <w:p>
      <w:pPr>
        <w:pStyle w:val="P10"/>
        <w:rPr>
          <w:color w:val="000000"/>
        </w:rPr>
      </w:pPr>
      <w:r>
        <w:rPr>
          <w:color w:val="000000"/>
        </w:rPr>
        <w:t>3) хотя бы три отдельные сущности в БД, и хотя бы одну связь типа</w:t>
      </w:r>
    </w:p>
    <w:p>
      <w:pPr>
        <w:pStyle w:val="P10"/>
        <w:rPr>
          <w:color w:val="000000"/>
        </w:rPr>
      </w:pPr>
      <w:r>
        <w:rPr>
          <w:color w:val="000000"/>
        </w:rPr>
        <w:t>многие-ко-многим.</w:t>
      </w:r>
    </w:p>
    <w:p>
      <w:pPr>
        <w:pStyle w:val="P10"/>
        <w:rPr>
          <w:color w:val="000000"/>
        </w:rPr>
      </w:pPr>
    </w:p>
    <w:p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P10"/>
        <w:numPr>
          <w:ilvl w:val="0"/>
          <w:numId w:val="5"/>
        </w:numPr>
        <w:spacing w:lineRule="auto" w:line="360" w:after="0" w:beforeAutospacing="0" w:afterAutospacing="0"/>
        <w:rPr>
          <w:color w:val="000000"/>
        </w:rPr>
      </w:pPr>
      <w:r>
        <w:rPr>
          <w:color w:val="000000"/>
        </w:rPr>
        <w:t>Приложение-конс</w:t>
      </w:r>
      <w:bookmarkStart w:id="0" w:name="_GoBack"/>
      <w:bookmarkEnd w:id="0"/>
      <w:r>
        <w:rPr>
          <w:color w:val="000000"/>
        </w:rPr>
        <w:t>труктор армий для военных игр по системе Bolt Action с возможностью создания стандартизированных отчётов о проведённых играх.</w:t>
      </w:r>
    </w:p>
    <w:p>
      <w:pPr>
        <w:pStyle w:val="P10"/>
        <w:rPr>
          <w:color w:val="000000"/>
        </w:rPr>
      </w:pPr>
    </w:p>
    <w:p>
      <w:pPr>
        <w:pStyle w:val="P10"/>
        <w:rPr>
          <w:color w:val="000000"/>
        </w:rPr>
      </w:pPr>
      <w:r>
        <w:rPr>
          <w:color w:val="000000"/>
        </w:rPr>
        <w:t xml:space="preserve">Бизнес-цель: </w:t>
      </w:r>
      <w:bookmarkStart w:id="1" w:name="_dx_frag_StartFragment"/>
      <w:bookmarkEnd w:id="1"/>
      <w:r>
        <w:t>увеличить вовлечённость игроков за счёт создания единой цифровой экосистемы, которая автоматизирует процессы сборки армий и превращает каждую сыгранную партию в элемент долгосрочной истории сражений. Это стимулирует регулярные игры, удерживает пользователей через накопление личной статистики и баттл-репортов, а также снижает порог входа для новичков.</w:t>
      </w:r>
    </w:p>
    <w:p>
      <w:pPr>
        <w:pStyle w:val="P10"/>
        <w:rPr>
          <w:color w:val="000000"/>
        </w:rPr>
      </w:pPr>
      <w:r>
        <w:rPr>
          <w:color w:val="000000"/>
        </w:rPr>
        <w:t>Предметная область: веб-приложение для сборки армий по правилам 3-й редакции Bolt Action, организации вызовов на бой и ведения структурированных баттл-репортов.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Проблема целевой аудитории, которую мы решаем: официальные правила Bolt Action разбросаны по книгам, фракционные правила сложно учитывать вручную, а после игры результаты нигде не сохраняются: нет истории боёв, нет статистики. Сторонние инструменты вроде EasyArmy не решают эту проблему.</w:t>
      </w:r>
    </w:p>
    <w:p>
      <w:pPr>
        <w:pStyle w:val="P10"/>
        <w:rPr>
          <w:color w:val="000000"/>
        </w:rPr>
      </w:pPr>
      <w:r>
        <w:rPr>
          <w:color w:val="000000"/>
        </w:rPr>
        <w:t>Особенности функционирования предметной области:</w:t>
      </w:r>
    </w:p>
    <w:p>
      <w:pPr>
        <w:pStyle w:val="P10"/>
        <w:numPr>
          <w:ilvl w:val="0"/>
          <w:numId w:val="9"/>
        </w:numPr>
        <w:spacing w:lineRule="auto" w:line="360" w:after="0" w:beforeAutospacing="0" w:afterAutospacing="0"/>
        <w:ind w:left="1134"/>
        <w:rPr>
          <w:color w:val="000000"/>
        </w:rPr>
      </w:pPr>
      <w:r>
        <w:t>Один ростер может быть использован в неограниченном количестве вызовов и боёв, но его легальность проверяется отдельным сервисом-валидатором;</w:t>
      </w:r>
    </w:p>
    <w:p>
      <w:pPr>
        <w:pStyle w:val="P10"/>
        <w:numPr>
          <w:ilvl w:val="0"/>
          <w:numId w:val="9"/>
        </w:numPr>
        <w:spacing w:lineRule="auto" w:line="360" w:after="0" w:beforeAutospacing="0" w:afterAutospacing="0"/>
        <w:ind w:left="1134"/>
        <w:rPr>
          <w:color w:val="000000"/>
        </w:rPr>
      </w:pPr>
      <w:r>
        <w:t>Результаты каждого боя фиксируются в баттл-репорте, который привязан к конкретному вызову и формирует историю сражений пользователя;</w:t>
      </w:r>
    </w:p>
    <w:p>
      <w:pPr>
        <w:pStyle w:val="P10"/>
        <w:numPr>
          <w:ilvl w:val="0"/>
          <w:numId w:val="9"/>
        </w:numPr>
        <w:spacing w:lineRule="auto" w:line="360" w:after="0" w:beforeAutospacing="0" w:afterAutospacing="0"/>
        <w:ind w:left="1134"/>
        <w:rPr>
          <w:color w:val="000000"/>
        </w:rPr>
      </w:pPr>
      <w:r>
        <w:t>Фракционные правила применяются автоматически при сборке ростера и влияют на итоговую стоимость в очках и характеристики юнитов;</w:t>
      </w:r>
    </w:p>
    <w:p>
      <w:pPr>
        <w:pStyle w:val="P10"/>
        <w:numPr>
          <w:ilvl w:val="0"/>
          <w:numId w:val="9"/>
        </w:numPr>
        <w:spacing w:lineRule="auto" w:line="360" w:after="0" w:beforeAutospacing="0" w:afterAutospacing="0"/>
        <w:ind w:left="1134"/>
        <w:rPr>
          <w:color w:val="000000"/>
        </w:rPr>
      </w:pPr>
      <w:r>
        <w:t>Уведомления о вызовах, обновлениях базы и завершении боя доставляются в режиме реального времени.</w:t>
      </w:r>
    </w:p>
    <w:p>
      <w:pPr>
        <w:pStyle w:val="P10"/>
        <w:rPr>
          <w:color w:val="000000"/>
        </w:rPr>
      </w:pPr>
    </w:p>
    <w:p>
      <w:pPr>
        <w:pStyle w:val="P10"/>
        <w:rPr>
          <w:color w:val="000000"/>
        </w:rPr>
      </w:pPr>
    </w:p>
    <w:p>
      <w:pPr>
        <w:pStyle w:val="P10"/>
        <w:rPr>
          <w:color w:val="000000"/>
        </w:rPr>
      </w:pPr>
    </w:p>
    <w:p>
      <w:pPr>
        <w:pStyle w:val="P10"/>
        <w:rPr>
          <w:color w:val="000000"/>
        </w:rPr>
      </w:pPr>
    </w:p>
    <w:p>
      <w:pPr>
        <w:pStyle w:val="P10"/>
        <w:rPr>
          <w:color w:val="000000"/>
        </w:rPr>
      </w:pPr>
    </w:p>
    <w:p>
      <w:pPr>
        <w:pStyle w:val="P10"/>
        <w:pageBreakBefore w:val="1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Функционал приложения</w:t>
      </w:r>
    </w:p>
    <w:p>
      <w:pPr>
        <w:pStyle w:val="P10"/>
        <w:ind w:firstLine="0" w:left="646"/>
        <w:rPr>
          <w:color w:val="000000"/>
        </w:rPr>
      </w:pPr>
      <w:r>
        <w:rPr>
          <w:color w:val="000000"/>
        </w:rPr>
        <w:t>Функционал приложения с точки зрения каждого пользователя.</w:t>
      </w:r>
    </w:p>
    <w:p>
      <w:pPr>
        <w:pStyle w:val="P10"/>
        <w:ind w:firstLine="567"/>
      </w:pPr>
      <w:r>
        <w:rPr>
          <w:color w:val="000000"/>
        </w:rPr>
        <w:t xml:space="preserve">Пользователь (Игрок): </w:t>
      </w:r>
      <w:r>
        <w:t>регистрация и вход (JWT), создание нового ростера, выбор фракции (Германия, США, Великобритания, СССР, Япония), выбор театра военных действий (Нормандия, Сталинград, Африка и т.д.), добавление юнитов из базы (пехота, техника, орудия), настройка вооружения и опций юнитов (пистолет-пулемёт, винтовка, пулемёт, ПТР и т.д.), учёт фракционных правил (например, «Пила Гитлера» добавляет +1 выстрел немецким пулемётам), просмотр итоговой стоимости в очках, валидация ростера на лету (gRPC), сохранение и экспорт в PDF, публикация ростера с уникальной ссылкой, создание вызова на бой (указать свой ростер, ростер противника, сценарий, дату и место), принятие вызова, заполнение баттл-репорта после игры (победитель, сценарий и вводная часть, потери каждой стороны, разбор боя, цитата, субъективная оценка 1–5 звёзд), просмотр истории боёв в формате «Сводка с фронта», шеринг баттл-репорта по уникальной ссылке.</w:t>
      </w:r>
    </w:p>
    <w:p>
      <w:pPr>
        <w:pStyle w:val="P10"/>
        <w:ind w:firstLine="567"/>
      </w:pPr>
      <w:r>
        <w:rPr>
          <w:b w:val="0"/>
        </w:rPr>
        <w:t>Модератор (Администратор):</w:t>
      </w:r>
      <w:r>
        <w:t xml:space="preserve"> регистрация и вход, управление базой данных юнитов, вооружения и фракционных правил, добавление новых книг и театров, обновление очков, модерация публичных ростеров и баттл-репортов, управление пользователями, просмотр статистик.</w:t>
      </w:r>
    </w:p>
    <w:p>
      <w:pPr>
        <w:pStyle w:val="P10"/>
        <w:ind w:firstLine="567"/>
        <w:rPr>
          <w:color w:val="000000"/>
        </w:rPr>
      </w:pPr>
    </w:p>
    <w:p>
      <w:pPr>
        <w:pStyle w:val="P10"/>
        <w:ind w:firstLine="0"/>
        <w:rPr>
          <w:color w:val="000000"/>
        </w:rPr>
      </w:pPr>
      <w:r>
        <w:rPr>
          <w:color w:val="000000"/>
        </w:rPr>
        <w:t>Сценарии использования:</w:t>
      </w:r>
    </w:p>
    <w:p>
      <w:pPr>
        <w:pStyle w:val="P10"/>
        <w:spacing w:after="0" w:beforeAutospacing="0" w:afterAutospacing="0"/>
        <w:ind w:firstLine="0"/>
        <w:rPr>
          <w:color w:val="000000"/>
        </w:rPr>
      </w:pPr>
      <w:r>
        <w:rPr>
          <w:b w:val="1"/>
          <w:color w:val="000000"/>
        </w:rPr>
        <w:t>1. Создание ростера (Игрок):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Игрок входит в систему;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Выбирает «Создать ростер», указывает фракцию (Германия) и театр (Нормандия 1944);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Система показывает доступные юниты с очками;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Игрок добавляет: командира пехотного взвода, 4 пехотных отряда (по 6 человек с винтовками и пулемётом), санитара, снайперскую пару, Sd.Kfz 251/1 «Hanomag»;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Система автоматически применяет фракционное правило «Пила Гитлера» — все пулемёты получают +1 выстрел;</w:t>
      </w:r>
    </w:p>
    <w:p>
      <w:pPr>
        <w:pStyle w:val="P10"/>
        <w:numPr>
          <w:ilvl w:val="0"/>
          <w:numId w:val="17"/>
        </w:numPr>
        <w:spacing w:lineRule="auto" w:line="360" w:after="0" w:beforeAutospacing="0" w:afterAutospacing="0"/>
      </w:pPr>
      <w:r>
        <w:t>Игрок сохраняет ростер.</w:t>
      </w:r>
    </w:p>
    <w:p>
      <w:pPr>
        <w:pStyle w:val="P10"/>
        <w:spacing w:after="0" w:beforeAutospacing="0" w:afterAutospacing="0"/>
        <w:ind w:firstLine="0"/>
        <w:rPr>
          <w:color w:val="000000"/>
        </w:rPr>
      </w:pPr>
      <w:r>
        <w:rPr>
          <w:b w:val="1"/>
          <w:color w:val="000000"/>
        </w:rPr>
        <w:t>2. Создание вызова на бой (Игрок):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Игрок выбирает свой ростер (например, «German Infantry 1000pts»);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Нажимает «Вызвать на бой»;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Выбирает ростер противника из публичных (например, «Soviet Rifle Platoon 1000pts»);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Указывает сценарий (например, «Остриё копья»), дату и место;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Система отправляет уведомление противнику через WebSocket: «Вам брошен вызов!»;</w:t>
      </w:r>
    </w:p>
    <w:p>
      <w:pPr>
        <w:pStyle w:val="P10"/>
        <w:numPr>
          <w:ilvl w:val="0"/>
          <w:numId w:val="18"/>
        </w:numPr>
        <w:spacing w:lineRule="auto" w:line="360" w:after="0" w:beforeAutospacing="0" w:afterAutospacing="0"/>
      </w:pPr>
      <w:r>
        <w:t>Противник принимает или отклоняет вызов.</w:t>
      </w:r>
    </w:p>
    <w:p>
      <w:pPr>
        <w:pStyle w:val="P10"/>
        <w:spacing w:after="0" w:beforeAutospacing="0" w:afterAutospacing="0"/>
        <w:ind w:firstLine="0"/>
        <w:rPr>
          <w:color w:val="000000"/>
        </w:rPr>
      </w:pPr>
      <w:r>
        <w:rPr>
          <w:b w:val="1"/>
          <w:color w:val="000000"/>
        </w:rPr>
        <w:t>3. Проведение боя и заполнение баттл-репорта (Игроки):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</w:pPr>
      <w:r>
        <w:t>Игроки встречаются в реальности и играют по правилам Bolt Action;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</w:pPr>
      <w:r>
        <w:t>После игры один из игроков (или оба) открывает приложение и заполняет форму баттл-репорта: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Сценарий: «Остриё копья»;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Вводная часть: «Начало октября 1941. Немцы начинают операцию "Тайфун"...»;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Победитель: СССР (оборона);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Потери Германии: Пехотный отряд №1, Пехотный отряд №2, PANZER III AUSF. E, Sd.Kfz 251/1 «Hanomag», Наводчик артиллерии, PANZER III AUSF. G, Среднее артиллерийское орудие, Снайперская пара: помощник снайпера;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Потери СССР: Расчёт ПТ стрелков, Танк, Лёгкое артиллерийское орудие;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Разбор боя: «Наспех окопавшиеся красноармейцы пережили мощную артподготовку...»;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  <w:ind w:hanging="436" w:left="2268"/>
      </w:pPr>
      <w:r>
        <w:t>Цитата: «Стоять насмерть! Ни шагу назад — за нами Москва!» — политрук Клочков;</w:t>
      </w:r>
    </w:p>
    <w:p>
      <w:pPr>
        <w:pStyle w:val="P10"/>
        <w:numPr>
          <w:ilvl w:val="0"/>
          <w:numId w:val="19"/>
        </w:numPr>
        <w:spacing w:lineRule="auto" w:line="360" w:after="0" w:beforeAutospacing="0" w:afterAutospacing="0"/>
      </w:pPr>
      <w:r>
        <w:t>Система сохраняет отчёт, обновляет статистику обоих игроков и добавляет бой в историю.</w:t>
      </w:r>
    </w:p>
    <w:p>
      <w:pPr>
        <w:pStyle w:val="P10"/>
        <w:spacing w:after="0" w:beforeAutospacing="0" w:afterAutospacing="0"/>
        <w:ind w:firstLine="0"/>
        <w:rPr>
          <w:color w:val="000000"/>
        </w:rPr>
      </w:pPr>
      <w:r>
        <w:rPr>
          <w:b w:val="1"/>
          <w:color w:val="000000"/>
        </w:rPr>
        <w:t>4. Просмотр истории боёв (Игрок):</w:t>
      </w:r>
    </w:p>
    <w:p>
      <w:pPr>
        <w:pStyle w:val="P10"/>
        <w:numPr>
          <w:ilvl w:val="0"/>
          <w:numId w:val="8"/>
        </w:numPr>
        <w:spacing w:lineRule="auto" w:line="360" w:after="0" w:beforeAutospacing="0" w:afterAutospacing="0"/>
        <w:rPr>
          <w:color w:val="000000"/>
        </w:rPr>
      </w:pPr>
      <w:r>
        <w:rPr>
          <w:color w:val="000000"/>
        </w:rPr>
        <w:t>Игрок открывает «Мои бои»;</w:t>
      </w:r>
    </w:p>
    <w:p>
      <w:pPr>
        <w:pStyle w:val="P10"/>
        <w:numPr>
          <w:ilvl w:val="0"/>
          <w:numId w:val="8"/>
        </w:numPr>
        <w:spacing w:lineRule="auto" w:line="360" w:after="0" w:beforeAutospacing="0" w:afterAutospacing="0"/>
        <w:rPr>
          <w:color w:val="000000"/>
        </w:rPr>
      </w:pPr>
      <w:r>
        <w:rPr>
          <w:color w:val="000000"/>
        </w:rPr>
        <w:t>Видит ленту: дата, противник, сценарий, результат, счёт очков;</w:t>
      </w:r>
    </w:p>
    <w:p>
      <w:pPr>
        <w:pStyle w:val="P10"/>
        <w:numPr>
          <w:ilvl w:val="0"/>
          <w:numId w:val="8"/>
        </w:numPr>
        <w:spacing w:lineRule="auto" w:line="360" w:after="0" w:beforeAutospacing="0" w:afterAutospacing="0"/>
        <w:rPr>
          <w:color w:val="000000"/>
        </w:rPr>
      </w:pPr>
      <w:r>
        <w:rPr>
          <w:color w:val="000000"/>
        </w:rPr>
        <w:t>Может открыть любой бой и увидеть полный баттл-репорт в формате «Сводка с фронта»;</w:t>
      </w:r>
    </w:p>
    <w:p>
      <w:pPr>
        <w:pStyle w:val="P10"/>
        <w:numPr>
          <w:ilvl w:val="0"/>
          <w:numId w:val="8"/>
        </w:numPr>
        <w:spacing w:lineRule="auto" w:line="360" w:after="0" w:beforeAutospacing="0" w:afterAutospacing="0"/>
        <w:rPr>
          <w:color w:val="000000"/>
        </w:rPr>
      </w:pPr>
      <w:r>
        <w:rPr>
          <w:color w:val="000000"/>
        </w:rPr>
        <w:t>Может поделиться ссылкой на баттл-репорт.</w:t>
      </w:r>
    </w:p>
    <w:p>
      <w:pPr>
        <w:pStyle w:val="P10"/>
        <w:spacing w:after="0" w:beforeAutospacing="0" w:afterAutospacing="0"/>
        <w:ind w:firstLine="0"/>
        <w:rPr>
          <w:b w:val="1"/>
          <w:color w:val="000000"/>
        </w:rPr>
      </w:pPr>
      <w:r>
        <w:rPr>
          <w:b w:val="1"/>
          <w:color w:val="000000"/>
        </w:rPr>
        <w:t>5. Обновление базы (Администратор):</w:t>
      </w:r>
    </w:p>
    <w:p>
      <w:pPr>
        <w:pStyle w:val="P10"/>
        <w:numPr>
          <w:ilvl w:val="0"/>
          <w:numId w:val="20"/>
        </w:numPr>
        <w:spacing w:lineRule="auto" w:line="360" w:after="0" w:beforeAutospacing="0" w:afterAutospacing="0"/>
      </w:pPr>
      <w:r>
        <w:t>Выходит новая книга «Fortress Budapest»;</w:t>
      </w:r>
    </w:p>
    <w:p>
      <w:pPr>
        <w:pStyle w:val="P10"/>
        <w:numPr>
          <w:ilvl w:val="0"/>
          <w:numId w:val="20"/>
        </w:numPr>
        <w:spacing w:lineRule="auto" w:line="360" w:after="0" w:beforeAutospacing="0" w:afterAutospacing="0"/>
      </w:pPr>
      <w:r>
        <w:t>Администратор добавляет новых юнитов и фракционные правила через панель управления;</w:t>
      </w:r>
    </w:p>
    <w:p>
      <w:pPr>
        <w:pStyle w:val="P10"/>
        <w:numPr>
          <w:ilvl w:val="0"/>
          <w:numId w:val="20"/>
        </w:numPr>
        <w:spacing w:lineRule="auto" w:line="360" w:after="0" w:beforeAutospacing="0" w:afterAutospacing="0"/>
      </w:pPr>
      <w:r>
        <w:t>Система публикует событие в RabbitMQ;</w:t>
      </w:r>
    </w:p>
    <w:p>
      <w:pPr>
        <w:pStyle w:val="P10"/>
        <w:numPr>
          <w:ilvl w:val="0"/>
          <w:numId w:val="20"/>
        </w:numPr>
        <w:spacing w:lineRule="auto" w:line="360" w:after="0" w:beforeAutospacing="0" w:afterAutospacing="0"/>
      </w:pPr>
      <w:r>
        <w:t>Все активные пользователи получают WebSocket-уведомление: «Доступны новые юниты для СССР!».</w:t>
      </w:r>
    </w:p>
    <w:p>
      <w:pPr>
        <w:pStyle w:val="P10"/>
        <w:pageBreakBefore w:val="1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Архитектура приложения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Приложение состоит из семи основных компонентов: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Клиент</w:t>
      </w:r>
      <w:r>
        <w:rPr>
          <w:color w:val="000000"/>
        </w:rPr>
        <w:t xml:space="preserve"> - веб-браузер. Отправляет HTTP-запросы на сервер и подключается по WebSocket для получения уведомлений о вызовах, обновлениях базы и статусах боя.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Nginx</w:t>
      </w:r>
      <w:r>
        <w:rPr>
          <w:color w:val="000000"/>
        </w:rPr>
        <w:t xml:space="preserve"> - обратный прокси-сервер. Принимает HTTP-запросы, отдаёт статику, проксирует API.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API Service</w:t>
      </w:r>
      <w:r>
        <w:rPr>
          <w:color w:val="000000"/>
        </w:rPr>
        <w:t xml:space="preserve"> - основной сервер на FastAPI. Обрабатывает REST-запросы, содержит бизнес-логику сборки и баттл-репортов, работает с PostgreSQL через SQLAlchemy, валидирует данные через Pydantic, аутентификация через JWT.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gRPC Service (Валидатор)</w:t>
      </w:r>
      <w:r>
        <w:rPr>
          <w:color w:val="000000"/>
        </w:rPr>
        <w:t xml:space="preserve"> - отдельный сервис, который проверяет легальность ростера с учётом фракционных правил. Реализован на gRPC с Protocol Buffers.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PostgreSQL</w:t>
      </w:r>
      <w:r>
        <w:rPr>
          <w:color w:val="000000"/>
        </w:rPr>
        <w:t xml:space="preserve"> - реляционная база данных: пользователи, фракции, фракционные правила, юниты, вооружение, книги, театры, росторы, вызовы, баттл-репорты.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RabbitMQ</w:t>
      </w:r>
      <w:r>
        <w:rPr>
          <w:color w:val="000000"/>
        </w:rPr>
        <w:t xml:space="preserve"> - асинхронный брокер. Публикует события: обновление базы, публикация ростера, создание вызова, завершение боя, запрос на экспорт PDF.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Notification Service</w:t>
      </w:r>
      <w:r>
        <w:rPr>
          <w:color w:val="000000"/>
        </w:rPr>
        <w:t xml:space="preserve"> - подписывается на RabbitMQ и передаёт уведомления клиентам через WebSocket.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PDF Service</w:t>
      </w:r>
      <w:r>
        <w:rPr>
          <w:color w:val="000000"/>
        </w:rPr>
        <w:t xml:space="preserve"> - отдельный воркер, который генерирует PDF-версию ростера или баттл-репорта.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Battle Service</w:t>
      </w:r>
      <w:r>
        <w:rPr>
          <w:color w:val="000000"/>
        </w:rPr>
        <w:t xml:space="preserve"> - логический модуль, который управляет жизненным циклом боя.</w:t>
      </w:r>
    </w:p>
    <w:p>
      <w:pPr>
        <w:spacing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color w:val="000000"/>
        </w:rPr>
        <w:br w:type="page"/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b w:val="1"/>
          <w:color w:val="000000"/>
        </w:rPr>
        <w:t>Связи между компонентами</w:t>
      </w:r>
      <w:r>
        <w:rPr>
          <w:color w:val="000000"/>
        </w:rPr>
        <w:t xml:space="preserve"> выглядят следующим образом: 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Клиент → Nginx → API Service.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API Service → PostgreSQL (SQLAlchemy).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API Service → gRPC Validator (проверка легальности ростера).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API Service → RabbitMQ (события: RosterPublished, ChallengeCreated, BattleFinished, UnitsUpdated).</w:t>
      </w:r>
    </w:p>
    <w:p>
      <w:pPr>
        <w:pStyle w:val="P10"/>
        <w:spacing w:after="0" w:beforeAutospacing="0" w:afterAutospacing="0"/>
        <w:rPr>
          <w:color w:val="000000"/>
        </w:rPr>
      </w:pPr>
      <w:r>
        <w:rPr>
          <w:color w:val="000000"/>
        </w:rPr>
        <w:t>RabbitMQ → Notification Service → WebSocket → Клиент.</w:t>
      </w:r>
    </w:p>
    <w:p>
      <w:pPr>
        <w:pStyle w:val="P10"/>
        <w:spacing w:after="0" w:beforeAutospacing="0" w:afterAutospacing="0"/>
        <w:ind w:firstLine="0"/>
        <w:rPr>
          <w:noProof w:val="1"/>
        </w:rPr>
      </w:pPr>
      <w:r>
        <w:rPr>
          <w:color w:val="000000"/>
        </w:rPr>
        <w:t>RabbitMQ → PDF Service (генерация PDF).</w:t>
      </w:r>
      <w:r>
        <w:rPr>
          <w:noProof w:val="1"/>
        </w:rPr>
        <w:t xml:space="preserve"> </w:t>
      </w:r>
    </w:p>
    <w:p>
      <w:pPr>
        <w:pStyle w:val="P10"/>
        <w:spacing w:after="0" w:beforeAutospacing="0" w:afterAutospacing="0"/>
        <w:ind w:firstLine="0"/>
        <w:rPr>
          <w:color w:val="000000"/>
        </w:rPr>
      </w:pPr>
      <w:r>
        <w:drawing>
          <wp:inline xmlns:wp="http://schemas.openxmlformats.org/drawingml/2006/wordprocessingDrawing">
            <wp:extent cx="5812155" cy="360870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6087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0"/>
        <w:pageBreakBefore w:val="1"/>
        <w:numPr>
          <w:ilvl w:val="0"/>
          <w:numId w:val="5"/>
        </w:numPr>
        <w:rPr>
          <w:color w:val="000000"/>
        </w:rPr>
      </w:pPr>
      <w:r>
        <w:t>Логическая и физическая схема базы данных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1 User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14390" cy="405003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0500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2 Faction (Фракции)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00420" cy="149796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14979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br w:type="page"/>
      </w:r>
      <w:r>
        <w:rPr>
          <w:rFonts w:ascii="Times New Roman" w:hAnsi="Times New Roman"/>
          <w:b w:val="1"/>
          <w:color w:val="000000"/>
          <w:sz w:val="30"/>
        </w:rPr>
        <w:t>3 Faction_Rule (Фракционные правила)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34710" cy="47942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942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br w:type="page"/>
      </w:r>
      <w:r>
        <w:rPr>
          <w:rFonts w:ascii="Times New Roman" w:hAnsi="Times New Roman"/>
          <w:b w:val="1"/>
          <w:color w:val="000000"/>
          <w:sz w:val="30"/>
        </w:rPr>
        <w:t>4 Unit (Юниты)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07405" cy="362077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6207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5 Weapon (Вооружение)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00420" cy="272478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7247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30"/>
        </w:rPr>
        <w:t>6 Unit_Weapon (M:N) - Связь юнитов и вооружения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878195" cy="195961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9596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PRIMARY KEY (unit_id, weapon_id)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 xml:space="preserve">7 </w:t>
      </w:r>
      <w:r>
        <w:rPr>
          <w:rFonts w:ascii="Times New Roman" w:hAnsi="Times New Roman"/>
          <w:b w:val="1"/>
          <w:color w:val="auto"/>
          <w:sz w:val="30"/>
        </w:rPr>
        <w:t>Book (Книги правил)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noProof w:val="1"/>
        </w:rPr>
        <w:t xml:space="preserve"> </w:t>
      </w:r>
      <w:r>
        <w:drawing>
          <wp:inline xmlns:wp="http://schemas.openxmlformats.org/drawingml/2006/wordprocessingDrawing">
            <wp:extent cx="5901055" cy="1548765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15487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30"/>
        </w:rPr>
        <w:t>8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auto"/>
          <w:sz w:val="30"/>
        </w:rPr>
        <w:t>Unit_Book (M:N) - Связь юнитов и книг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color w:val="000000"/>
          <w:sz w:val="28"/>
        </w:rPr>
      </w:pPr>
      <w:r>
        <w:drawing>
          <wp:inline xmlns:wp="http://schemas.openxmlformats.org/drawingml/2006/wordprocessingDrawing">
            <wp:extent cx="5907405" cy="157607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15760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rPr>
          <w:rFonts w:ascii="Times New Roman" w:hAnsi="Times New Roman"/>
          <w:b w:val="1"/>
          <w:color w:val="auto"/>
          <w:sz w:val="30"/>
        </w:rPr>
        <w:t>PRIMARY KEY (unit_id, book_id)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9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30"/>
        </w:rPr>
        <w:t>Roster (Росторы)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drawing>
          <wp:inline xmlns:wp="http://schemas.openxmlformats.org/drawingml/2006/wordprocessingDrawing">
            <wp:extent cx="5901055" cy="303085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30308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10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auto"/>
          <w:sz w:val="30"/>
        </w:rPr>
        <w:t>Roster_Unit (M:N) - Связь ростеров и юнитов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34710" cy="2695575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955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rPr>
          <w:rFonts w:ascii="Times New Roman" w:hAnsi="Times New Roman"/>
          <w:b w:val="1"/>
          <w:color w:val="auto"/>
          <w:sz w:val="30"/>
        </w:rPr>
        <w:t>PRIMARY KEY (roster_id, unit_id)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 xml:space="preserve">11 </w:t>
      </w:r>
      <w:r>
        <w:rPr>
          <w:rFonts w:ascii="Times New Roman" w:hAnsi="Times New Roman"/>
          <w:b w:val="1"/>
          <w:color w:val="auto"/>
          <w:sz w:val="30"/>
        </w:rPr>
        <w:t>Challenge (Вызовы на бой)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927725" cy="436562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365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auto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 xml:space="preserve">12 </w:t>
      </w:r>
      <w:r>
        <w:rPr>
          <w:rFonts w:ascii="Times New Roman" w:hAnsi="Times New Roman"/>
          <w:b w:val="1"/>
          <w:color w:val="auto"/>
          <w:sz w:val="30"/>
        </w:rPr>
        <w:t>Battle_Report (Баттл-репорты)</w:t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  <w:r>
        <w:drawing>
          <wp:inline xmlns:wp="http://schemas.openxmlformats.org/drawingml/2006/wordprocessingDrawing">
            <wp:extent cx="5880735" cy="537146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53714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/>
        <w:outlineLvl w:val="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1</w:t>
      </w:r>
      <w:r>
        <w:rPr>
          <w:rFonts w:ascii="Times New Roman" w:hAnsi="Times New Roman"/>
          <w:b w:val="1"/>
          <w:color w:val="000000"/>
          <w:sz w:val="28"/>
        </w:rPr>
        <w:t>3</w:t>
      </w:r>
      <w:r>
        <w:rPr>
          <w:rFonts w:ascii="Times New Roman" w:hAnsi="Times New Roman"/>
          <w:b w:val="1"/>
          <w:color w:val="000000"/>
          <w:sz w:val="28"/>
        </w:rPr>
        <w:t xml:space="preserve"> Roles</w:t>
      </w:r>
    </w:p>
    <w:p>
      <w:pPr>
        <w:shd w:val="clear" w:fill="FFFFFF"/>
        <w:spacing w:lineRule="atLeast" w:line="450" w:before="480" w:after="240"/>
        <w:outlineLvl w:val="2"/>
        <w:rPr>
          <w:rFonts w:ascii="Times New Roman" w:hAnsi="Times New Roman"/>
          <w:color w:val="000000"/>
          <w:sz w:val="28"/>
        </w:rPr>
      </w:pPr>
      <w:r>
        <w:drawing>
          <wp:inline xmlns:wp="http://schemas.openxmlformats.org/drawingml/2006/wordprocessingDrawing">
            <wp:extent cx="5914390" cy="1903095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19030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b w:val="1"/>
          <w:color w:val="000000"/>
          <w:sz w:val="30"/>
        </w:rPr>
      </w:pPr>
    </w:p>
    <w:p>
      <w:pPr>
        <w:shd w:val="clear" w:fill="FFFFFF"/>
        <w:spacing w:lineRule="atLeast" w:line="450" w:before="480" w:after="240" w:beforeAutospacing="0" w:afterAutospacing="0"/>
        <w:outlineLvl w:val="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Роли пользователей:</w:t>
      </w:r>
    </w:p>
    <w:p>
      <w:pPr>
        <w:shd w:val="clear" w:fill="FFFFFF"/>
        <w:spacing w:lineRule="auto" w:line="360" w:after="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1. Игрок (player):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Регистрация и вход.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Создание, редактирование, удаление ростеров.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Публикация ростеров.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Создание и принятие вызовов на бой.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Заполнение баттл-репортов.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Просмотр истории боёв.</w:t>
      </w:r>
    </w:p>
    <w:p>
      <w:pPr>
        <w:pStyle w:val="P10"/>
        <w:numPr>
          <w:ilvl w:val="0"/>
          <w:numId w:val="21"/>
        </w:numPr>
        <w:spacing w:lineRule="auto" w:line="360" w:after="0" w:beforeAutospacing="0" w:afterAutospacing="0"/>
      </w:pPr>
      <w:r>
        <w:t>Экспорт в PDF.</w:t>
      </w:r>
    </w:p>
    <w:p>
      <w:pPr>
        <w:spacing w:lineRule="auto" w:line="360" w:after="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2. Администратор сервиса (</w:t>
      </w:r>
      <w:r>
        <w:rPr>
          <w:rFonts w:ascii="Times New Roman" w:hAnsi="Times New Roman"/>
          <w:b w:val="1"/>
          <w:color w:val="000000"/>
          <w:sz w:val="28"/>
        </w:rPr>
        <w:t>moder</w:t>
      </w:r>
      <w:r>
        <w:rPr>
          <w:rFonts w:ascii="Times New Roman" w:hAnsi="Times New Roman"/>
          <w:b w:val="1"/>
          <w:color w:val="000000"/>
          <w:sz w:val="28"/>
        </w:rPr>
        <w:t>ator</w:t>
      </w:r>
      <w:r>
        <w:rPr>
          <w:rFonts w:ascii="Times New Roman" w:hAnsi="Times New Roman"/>
          <w:b w:val="1"/>
          <w:color w:val="000000"/>
          <w:sz w:val="28"/>
        </w:rPr>
        <w:t>)</w:t>
      </w:r>
    </w:p>
    <w:p>
      <w:pPr>
        <w:pStyle w:val="P9"/>
        <w:numPr>
          <w:ilvl w:val="0"/>
          <w:numId w:val="22"/>
        </w:numPr>
        <w:spacing w:lineRule="auto" w:line="36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Всё, что у игрока.</w:t>
      </w:r>
    </w:p>
    <w:p>
      <w:pPr>
        <w:pStyle w:val="P9"/>
        <w:numPr>
          <w:ilvl w:val="0"/>
          <w:numId w:val="22"/>
        </w:numPr>
        <w:spacing w:lineRule="auto" w:line="36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Управление базой юнитов, вооружения и фракционных правил.</w:t>
      </w:r>
    </w:p>
    <w:p>
      <w:pPr>
        <w:pStyle w:val="P9"/>
        <w:numPr>
          <w:ilvl w:val="0"/>
          <w:numId w:val="22"/>
        </w:numPr>
        <w:spacing w:lineRule="auto" w:line="36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Модерация публичных ростеров и баттл-репортов</w:t>
      </w:r>
    </w:p>
    <w:p>
      <w:pPr>
        <w:spacing w:lineRule="auto" w:line="360" w:after="0" w:beforeAutospacing="0" w:afterAutospacing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3. Администратор (admin):</w:t>
      </w:r>
    </w:p>
    <w:p>
      <w:pPr>
        <w:pStyle w:val="P10"/>
        <w:numPr>
          <w:ilvl w:val="0"/>
          <w:numId w:val="23"/>
        </w:numPr>
        <w:spacing w:lineRule="auto" w:line="360" w:after="0" w:beforeAutospacing="0" w:afterAutospacing="0"/>
      </w:pPr>
      <w:r>
        <w:t>Всё, что у модератора.</w:t>
      </w:r>
    </w:p>
    <w:p>
      <w:pPr>
        <w:pStyle w:val="P10"/>
        <w:numPr>
          <w:ilvl w:val="0"/>
          <w:numId w:val="23"/>
        </w:numPr>
        <w:spacing w:lineRule="auto" w:line="360" w:after="0" w:beforeAutospacing="0" w:afterAutospacing="0"/>
      </w:pPr>
      <w:r>
        <w:t>Управление пользователями.</w:t>
      </w:r>
    </w:p>
    <w:p>
      <w:pPr>
        <w:pStyle w:val="P10"/>
        <w:numPr>
          <w:ilvl w:val="0"/>
          <w:numId w:val="23"/>
        </w:numPr>
        <w:spacing w:lineRule="auto" w:line="360" w:after="0" w:beforeAutospacing="0" w:afterAutospacing="0"/>
      </w:pPr>
      <w:r>
        <w:t>Просмотр статистики.</w:t>
      </w:r>
    </w:p>
    <w:p>
      <w:pPr>
        <w:tabs>
          <w:tab w:val="left" w:pos="720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/>
          <w:color w:val="000000"/>
          <w:sz w:val="28"/>
        </w:rPr>
      </w:pPr>
    </w:p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A4777C2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2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">
    <w:nsid w:val="0A620E46"/>
    <w:multiLevelType w:val="hybridMultilevel"/>
    <w:lvl w:ilvl="0" w:tplc="D272F854">
      <w:start w:val="1"/>
      <w:numFmt w:val="bullet"/>
      <w:suff w:val="space"/>
      <w:lvlText w:val=""/>
      <w:lvlJc w:val="left"/>
      <w:pPr>
        <w:ind w:hanging="360" w:left="720"/>
      </w:pPr>
      <w:rPr>
        <w:rFonts w:ascii="Symbol" w:hAnsi="Symbol"/>
        <w:sz w:val="20"/>
      </w:rPr>
    </w:lvl>
    <w:lvl w:ilvl="1" w:tplc="754432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4B8CBA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339AEC78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5C86F9FC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F57051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4BF41EF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06C070E6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AFEEE1B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">
    <w:nsid w:val="122B33FD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287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727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447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887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607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047"/>
      </w:pPr>
      <w:rPr>
        <w:rFonts w:ascii="Wingdings" w:hAnsi="Wingdings"/>
      </w:rPr>
    </w:lvl>
  </w:abstractNum>
  <w:abstractNum w:abstractNumId="3">
    <w:nsid w:val="17A8417F"/>
    <w:multiLevelType w:val="hybridMultilevel"/>
    <w:lvl w:ilvl="0" w:tplc="FDF8BFB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DB68DE8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4BBCC1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1B90CE9C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D17AF52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270A38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D094478E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675A5C06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D9508D7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1B065C44"/>
    <w:multiLevelType w:val="hybridMultilevel"/>
    <w:lvl w:ilvl="0" w:tplc="D1EE176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5B264A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0A20D2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D7A092C2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AC642B72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118463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AAF03812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21AD278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F6E670A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23651D2D"/>
    <w:multiLevelType w:val="hybridMultilevel"/>
    <w:lvl w:ilvl="0" w:tplc="1788268A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C41612B8">
      <w:start w:val="1"/>
      <w:numFmt w:val="bullet"/>
      <w:suff w:val="tab"/>
      <w:lvlText w:val="○"/>
      <w:lvlJc w:val="left"/>
      <w:pPr>
        <w:ind w:hanging="360" w:left="14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670F528">
      <w:start w:val="1"/>
      <w:numFmt w:val="bullet"/>
      <w:suff w:val="tab"/>
      <w:lvlText w:val="■"/>
      <w:lvlJc w:val="left"/>
      <w:pPr>
        <w:ind w:hanging="360" w:left="21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84C4D9B0">
      <w:start w:val="1"/>
      <w:numFmt w:val="bullet"/>
      <w:suff w:val="tab"/>
      <w:lvlText w:val="●"/>
      <w:lvlJc w:val="left"/>
      <w:pPr>
        <w:ind w:hanging="360" w:left="28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B3C8A5CE">
      <w:start w:val="1"/>
      <w:numFmt w:val="bullet"/>
      <w:suff w:val="tab"/>
      <w:lvlText w:val="○"/>
      <w:lvlJc w:val="left"/>
      <w:pPr>
        <w:ind w:hanging="360" w:left="360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63E6066A">
      <w:start w:val="1"/>
      <w:numFmt w:val="bullet"/>
      <w:suff w:val="tab"/>
      <w:lvlText w:val="■"/>
      <w:lvlJc w:val="left"/>
      <w:pPr>
        <w:ind w:hanging="360" w:left="43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6C6E44F4">
      <w:start w:val="1"/>
      <w:numFmt w:val="bullet"/>
      <w:suff w:val="tab"/>
      <w:lvlText w:val="●"/>
      <w:lvlJc w:val="left"/>
      <w:pPr>
        <w:ind w:hanging="360" w:left="50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A052E022">
      <w:start w:val="1"/>
      <w:numFmt w:val="bullet"/>
      <w:suff w:val="tab"/>
      <w:lvlText w:val="○"/>
      <w:lvlJc w:val="left"/>
      <w:pPr>
        <w:ind w:hanging="360" w:left="57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F1F868AA">
      <w:start w:val="1"/>
      <w:numFmt w:val="bullet"/>
      <w:suff w:val="tab"/>
      <w:lvlText w:val="■"/>
      <w:lvlJc w:val="left"/>
      <w:pPr>
        <w:ind w:hanging="360" w:left="64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6">
    <w:nsid w:val="29E90177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287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727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447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887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607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047"/>
      </w:pPr>
      <w:rPr>
        <w:rFonts w:ascii="Wingdings" w:hAnsi="Wingdings"/>
      </w:rPr>
    </w:lvl>
  </w:abstractNum>
  <w:abstractNum w:abstractNumId="7">
    <w:nsid w:val="3D6A4478"/>
    <w:multiLevelType w:val="hybridMultilevel"/>
    <w:lvl w:ilvl="0" w:tplc="1508138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A98CDB7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C6BE131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7C44B62C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691E16CE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294233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44840162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1044166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5728F0D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8">
    <w:nsid w:val="4EF84F8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>
      <w:start w:val="1"/>
      <w:numFmt w:val="lowerRoman"/>
      <w:suff w:val="tab"/>
      <w:lvlText w:val="%3."/>
      <w:lvlJc w:val="right"/>
      <w:pPr>
        <w:ind w:hanging="360" w:left="21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hanging="360" w:left="28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>
      <w:start w:val="1"/>
      <w:numFmt w:val="lowerRoman"/>
      <w:suff w:val="tab"/>
      <w:lvlText w:val="%6."/>
      <w:lvlJc w:val="right"/>
      <w:pPr>
        <w:ind w:hanging="360" w:left="43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hanging="360" w:left="50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>
      <w:start w:val="1"/>
      <w:numFmt w:val="lowerRoman"/>
      <w:suff w:val="tab"/>
      <w:lvlText w:val="%9."/>
      <w:lvlJc w:val="right"/>
      <w:pPr>
        <w:ind w:hanging="360" w:left="64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9">
    <w:nsid w:val="52817591"/>
    <w:multiLevelType w:val="hybridMultilevel"/>
    <w:lvl w:ilvl="0" w:tplc="1EFE637A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AA6695A0">
      <w:start w:val="1"/>
      <w:numFmt w:val="bullet"/>
      <w:suff w:val="tab"/>
      <w:lvlText w:val="○"/>
      <w:lvlJc w:val="left"/>
      <w:pPr>
        <w:ind w:hanging="360" w:left="14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D0C70CA">
      <w:start w:val="1"/>
      <w:numFmt w:val="bullet"/>
      <w:suff w:val="tab"/>
      <w:lvlText w:val="■"/>
      <w:lvlJc w:val="left"/>
      <w:pPr>
        <w:ind w:hanging="360" w:left="21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5596E864">
      <w:start w:val="1"/>
      <w:numFmt w:val="bullet"/>
      <w:suff w:val="tab"/>
      <w:lvlText w:val="●"/>
      <w:lvlJc w:val="left"/>
      <w:pPr>
        <w:ind w:hanging="360" w:left="28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C8CA9032">
      <w:start w:val="1"/>
      <w:numFmt w:val="bullet"/>
      <w:suff w:val="tab"/>
      <w:lvlText w:val="○"/>
      <w:lvlJc w:val="left"/>
      <w:pPr>
        <w:ind w:hanging="360" w:left="360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4BF68DEE">
      <w:start w:val="1"/>
      <w:numFmt w:val="bullet"/>
      <w:suff w:val="tab"/>
      <w:lvlText w:val="■"/>
      <w:lvlJc w:val="left"/>
      <w:pPr>
        <w:ind w:hanging="360" w:left="43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881E82AE">
      <w:start w:val="1"/>
      <w:numFmt w:val="bullet"/>
      <w:suff w:val="tab"/>
      <w:lvlText w:val="●"/>
      <w:lvlJc w:val="left"/>
      <w:pPr>
        <w:ind w:hanging="360" w:left="50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DAD2454A">
      <w:start w:val="1"/>
      <w:numFmt w:val="bullet"/>
      <w:suff w:val="tab"/>
      <w:lvlText w:val="○"/>
      <w:lvlJc w:val="left"/>
      <w:pPr>
        <w:ind w:hanging="360" w:left="57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8B98AAEE">
      <w:start w:val="1"/>
      <w:numFmt w:val="bullet"/>
      <w:suff w:val="tab"/>
      <w:lvlText w:val="■"/>
      <w:lvlJc w:val="left"/>
      <w:pPr>
        <w:ind w:hanging="360" w:left="64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10">
    <w:nsid w:val="63BD11F1"/>
    <w:multiLevelType w:val="hybridMultilevel"/>
    <w:lvl w:ilvl="0" w:tplc="6AB4176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5C7697D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F4420D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680877FA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1CD455A0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2E18D0A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74E02C08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9C501FF2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D6B0B0A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1">
    <w:nsid w:val="680E36D9"/>
    <w:multiLevelType w:val="hybridMultilevel"/>
    <w:lvl w:ilvl="0" w:tplc="04190013">
      <w:start w:val="1"/>
      <w:numFmt w:val="upperRoman"/>
      <w:suff w:val="tab"/>
      <w:lvlText w:val="%1."/>
      <w:lvlJc w:val="right"/>
      <w:pPr>
        <w:ind w:hanging="360" w:left="644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2">
    <w:nsid w:val="6C30346A"/>
    <w:multiLevelType w:val="hybridMultilevel"/>
    <w:lvl w:ilvl="0" w:tplc="9D6E1346">
      <w:start w:val="1"/>
      <w:numFmt w:val="bullet"/>
      <w:suff w:val="space"/>
      <w:lvlText w:val=""/>
      <w:lvlJc w:val="left"/>
      <w:pPr>
        <w:ind w:hanging="360" w:left="720"/>
      </w:pPr>
      <w:rPr>
        <w:rFonts w:ascii="Symbol" w:hAnsi="Symbol"/>
        <w:sz w:val="20"/>
      </w:rPr>
    </w:lvl>
    <w:lvl w:ilvl="1" w:tplc="DC4832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71CAE4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B756CBCA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B81A387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35FA3B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43D82CAA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CC6CFEF0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D068B7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6F2373DE"/>
    <w:multiLevelType w:val="hybridMultilevel"/>
    <w:lvl w:ilvl="0" w:tplc="6B8C6A88">
      <w:start w:val="1"/>
      <w:numFmt w:val="bullet"/>
      <w:suff w:val="space"/>
      <w:lvlText w:val=""/>
      <w:lvlJc w:val="left"/>
      <w:pPr>
        <w:ind w:hanging="360" w:left="1287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727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447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887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607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047"/>
      </w:pPr>
      <w:rPr>
        <w:rFonts w:ascii="Wingdings" w:hAnsi="Wingdings"/>
      </w:rPr>
    </w:lvl>
  </w:abstractNum>
  <w:abstractNum w:abstractNumId="14">
    <w:nsid w:val="743C773C"/>
    <w:multiLevelType w:val="hybridMultilevel"/>
    <w:lvl w:ilvl="0" w:tplc="B6E269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CEE4B5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43F8105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E2A8E90A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CEC04938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3DF0786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C3984B00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A05C9608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45D0C7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5">
    <w:nsid w:val="77A67B5C"/>
    <w:multiLevelType w:val="hybridMultilevel"/>
    <w:lvl w:ilvl="0" w:tplc="E23E06CE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1" w:tplc="4BE87714">
      <w:start w:val="1"/>
      <w:numFmt w:val="bullet"/>
      <w:suff w:val="tab"/>
      <w:lvlText w:val="○"/>
      <w:lvlJc w:val="left"/>
      <w:pPr>
        <w:ind w:hanging="360" w:left="14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2" w:tplc="9934D9D0">
      <w:start w:val="1"/>
      <w:numFmt w:val="bullet"/>
      <w:suff w:val="tab"/>
      <w:lvlText w:val="■"/>
      <w:lvlJc w:val="left"/>
      <w:pPr>
        <w:ind w:hanging="360" w:left="21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3" w:tplc="C17C4804">
      <w:start w:val="1"/>
      <w:numFmt w:val="bullet"/>
      <w:suff w:val="tab"/>
      <w:lvlText w:val="●"/>
      <w:lvlJc w:val="left"/>
      <w:pPr>
        <w:ind w:hanging="360" w:left="28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4" w:tplc="1D967866">
      <w:start w:val="1"/>
      <w:numFmt w:val="bullet"/>
      <w:suff w:val="tab"/>
      <w:lvlText w:val="○"/>
      <w:lvlJc w:val="left"/>
      <w:pPr>
        <w:ind w:hanging="360" w:left="360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5" w:tplc="84D6A4E0">
      <w:start w:val="1"/>
      <w:numFmt w:val="bullet"/>
      <w:suff w:val="tab"/>
      <w:lvlText w:val="■"/>
      <w:lvlJc w:val="left"/>
      <w:pPr>
        <w:ind w:hanging="360" w:left="432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6" w:tplc="B1EA11B8">
      <w:start w:val="1"/>
      <w:numFmt w:val="bullet"/>
      <w:suff w:val="tab"/>
      <w:lvlText w:val="●"/>
      <w:lvlJc w:val="left"/>
      <w:pPr>
        <w:ind w:hanging="360" w:left="504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7" w:tplc="092076F4">
      <w:start w:val="1"/>
      <w:numFmt w:val="bullet"/>
      <w:suff w:val="tab"/>
      <w:lvlText w:val="○"/>
      <w:lvlJc w:val="left"/>
      <w:pPr>
        <w:ind w:hanging="360" w:left="576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  <w:lvl w:ilvl="8" w:tplc="E4C037B6">
      <w:start w:val="1"/>
      <w:numFmt w:val="bullet"/>
      <w:suff w:val="tab"/>
      <w:lvlText w:val="■"/>
      <w:lvlJc w:val="left"/>
      <w:pPr>
        <w:ind w:hanging="360" w:left="6480"/>
      </w:pPr>
      <w:rPr>
        <w:rFonts w:ascii="Arial" w:hAnsi="Arial"/>
        <w:b w:val="0"/>
        <w:i w:val="0"/>
        <w:strike w:val="0"/>
        <w:color w:val="000000"/>
        <w:sz w:val="22"/>
        <w:u w:val="none"/>
        <w:vertAlign w:val="baseline"/>
      </w:rPr>
    </w:lvl>
  </w:abstractNum>
  <w:abstractNum w:abstractNumId="16">
    <w:nsid w:val="53536436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17">
    <w:nsid w:val="41BA35C8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18">
    <w:nsid w:val="2E635A9D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19">
    <w:nsid w:val="78A06A1B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20">
    <w:nsid w:val="6C9F664C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21">
    <w:nsid w:val="6C9A0E8B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abstractNum w:abstractNumId="22">
    <w:nsid w:val="14A94F72"/>
    <w:multiLevelType w:val="hybridMultilevel"/>
    <w:lvl w:ilvl="0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1429"/>
      </w:pPr>
      <w:rPr>
        <w:rFonts w:ascii="Symbol" w:hAnsi="Symbol"/>
        <w:color w:val="334155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2149"/>
      </w:pPr>
      <w:rPr>
        <w:rFonts w:ascii="Courier New" w:hAnsi="Courier New"/>
        <w:color w:val="334155"/>
      </w:rPr>
    </w:lvl>
    <w:lvl w:ilvl="2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2869"/>
      </w:pPr>
      <w:rPr>
        <w:rFonts w:ascii="Wingdings" w:hAnsi="Wingdings"/>
        <w:color w:val="334155"/>
      </w:rPr>
    </w:lvl>
    <w:lvl w:ilvl="3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3589"/>
      </w:pPr>
      <w:rPr>
        <w:rFonts w:ascii="Symbol" w:hAnsi="Symbol"/>
        <w:color w:val="334155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4309"/>
      </w:pPr>
      <w:rPr>
        <w:rFonts w:ascii="Courier New" w:hAnsi="Courier New"/>
        <w:color w:val="334155"/>
      </w:rPr>
    </w:lvl>
    <w:lvl w:ilvl="5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5029"/>
      </w:pPr>
      <w:rPr>
        <w:rFonts w:ascii="Wingdings" w:hAnsi="Wingdings"/>
        <w:color w:val="334155"/>
      </w:rPr>
    </w:lvl>
    <w:lvl w:ilvl="6" w:tplc="04190001">
      <w:start w:val="1"/>
      <w:numFmt w:val="bullet"/>
      <w:suff w:val="tab"/>
      <w:lvlText w:val="·"/>
      <w:lvlJc w:val="left"/>
      <w:pPr>
        <w:spacing w:lineRule="auto" w:line="240" w:beforeAutospacing="0" w:afterAutospacing="0"/>
        <w:ind w:hanging="360" w:left="5749"/>
      </w:pPr>
      <w:rPr>
        <w:rFonts w:ascii="Symbol" w:hAnsi="Symbol"/>
        <w:color w:val="334155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6469"/>
      </w:pPr>
      <w:rPr>
        <w:rFonts w:ascii="Courier New" w:hAnsi="Courier New"/>
        <w:color w:val="334155"/>
      </w:rPr>
    </w:lvl>
    <w:lvl w:ilvl="8" w:tplc="04190005">
      <w:start w:val="1"/>
      <w:numFmt w:val="bullet"/>
      <w:suff w:val="tab"/>
      <w:lvlText w:val="§"/>
      <w:lvlJc w:val="left"/>
      <w:pPr>
        <w:spacing w:lineRule="auto" w:line="240" w:beforeAutospacing="0" w:afterAutospacing="0"/>
        <w:ind w:hanging="360" w:left="7189"/>
      </w:pPr>
      <w:rPr>
        <w:rFonts w:ascii="Wingdings" w:hAnsi="Wingdings"/>
        <w:color w:val="334155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8"/>
  </w:num>
  <w:num w:numId="5">
    <w:abstractNumId w:val="11"/>
  </w:num>
  <w:num w:numId="6">
    <w:abstractNumId w:val="6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14"/>
  </w:num>
  <w:num w:numId="12">
    <w:abstractNumId w:val="7"/>
  </w:num>
  <w:num w:numId="13">
    <w:abstractNumId w:val="3"/>
  </w:num>
  <w:num w:numId="14">
    <w:abstractNumId w:val="4"/>
  </w:num>
  <w:num w:numId="15">
    <w:abstractNumId w:val="1"/>
  </w:num>
  <w:num w:numId="16">
    <w:abstractNumId w:val="12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Inter" w:hAnsi="Inter"/>
        <w:b w:val="0"/>
        <w:i w:val="0"/>
        <w:caps w:val="0"/>
        <w:strike w:val="0"/>
        <w:noProof w:val="0"/>
        <w:vanish w:val="0"/>
        <w:color w:val="334155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30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lineRule="auto" w:line="276" w:before="480" w:after="120" w:beforeAutospacing="0" w:afterAutospacing="0"/>
      <w:outlineLvl w:val="0"/>
    </w:pPr>
    <w:rPr>
      <w:b w:val="1"/>
      <w:color w:val="1E293B"/>
      <w:sz w:val="36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lineRule="auto" w:line="276" w:before="360" w:after="80" w:beforeAutospacing="0" w:afterAutospacing="0"/>
      <w:outlineLvl w:val="1"/>
    </w:pPr>
    <w:rPr>
      <w:b w:val="1"/>
      <w:sz w:val="32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lineRule="auto" w:line="276" w:before="280" w:after="80" w:beforeAutospacing="0" w:afterAutospacing="0"/>
      <w:outlineLvl w:val="2"/>
    </w:pPr>
    <w:rPr>
      <w:b w:val="1"/>
      <w:color w:val="475569"/>
      <w:sz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sz w:val="22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</w:rPr>
  </w:style>
  <w:style w:type="paragraph" w:styleId="P7">
    <w:name w:val="Title"/>
    <w:basedOn w:val="P0"/>
    <w:next w:val="P0"/>
    <w:qFormat/>
    <w:pPr>
      <w:keepNext w:val="1"/>
      <w:keepLines w:val="1"/>
      <w:spacing w:lineRule="auto" w:line="240" w:before="480" w:after="120" w:beforeAutospacing="0" w:afterAutospacing="0"/>
    </w:pPr>
    <w:rPr>
      <w:b w:val="1"/>
      <w:color w:val="0F172A"/>
      <w:sz w:val="44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i w:val="1"/>
      <w:color w:val="64748B"/>
      <w:sz w:val="28"/>
    </w:rPr>
  </w:style>
  <w:style w:type="paragraph" w:styleId="P9">
    <w:name w:val="List Paragraph"/>
    <w:basedOn w:val="P0"/>
    <w:qFormat/>
    <w:pPr>
      <w:spacing w:lineRule="auto" w:line="276" w:after="200" w:beforeAutospacing="0" w:afterAutospacing="0"/>
      <w:ind w:left="720"/>
      <w:contextualSpacing w:val="1"/>
    </w:pPr>
    <w:rPr>
      <w:rFonts w:ascii="Calibri" w:hAnsi="Calibri"/>
      <w:color w:val="auto"/>
      <w:sz w:val="22"/>
    </w:rPr>
  </w:style>
  <w:style w:type="paragraph" w:styleId="P10">
    <w:name w:val="+Абзац с отступом 1-ой строки"/>
    <w:link w:val="C4"/>
    <w:qFormat/>
    <w:pPr>
      <w:spacing w:lineRule="auto" w:line="360" w:beforeAutospacing="0" w:afterAutospacing="0"/>
      <w:ind w:firstLine="709"/>
      <w:jc w:val="left"/>
    </w:pPr>
    <w:rPr>
      <w:rFonts w:ascii="Times New Roman" w:hAnsi="Times New Roman"/>
      <w:color w:val="auto"/>
      <w:sz w:val="28"/>
    </w:rPr>
  </w:style>
  <w:style w:type="paragraph" w:styleId="P11">
    <w:name w:val="Normal (Web)"/>
    <w:basedOn w:val="P0"/>
    <w:semiHidden/>
    <w:pPr/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line number"/>
    <w:basedOn w:val="C0"/>
    <w:semiHidden/>
    <w:rPr/>
  </w:style>
  <w:style w:type="character" w:styleId="C4">
    <w:name w:val="+Абзац с отступом 1-ой строки Char"/>
    <w:link w:val="P10"/>
    <w:qFormat/>
    <w:rPr>
      <w:rFonts w:ascii="Times New Roman" w:hAnsi="Times New Roman"/>
      <w:color w:val="auto"/>
      <w:sz w:val="2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Grid Table Light"/>
    <w:basedOn w:val="T0"/>
    <w:pPr>
      <w:spacing w:lineRule="auto" w:line="240" w:beforeAutospacing="0" w:afterAutospacing="0"/>
    </w:pPr>
    <w:rPr>
      <w:color w:val="auto"/>
      <w:sz w:val="22"/>
    </w:rPr>
    <w:tblPr>
      <w:tblBorders>
        <w:top w:val="single" w:sz="4" w:space="0" w:shadow="0" w:frame="0" w:color="BFBFBF"/>
        <w:left w:val="single" w:sz="4" w:space="0" w:shadow="0" w:frame="0" w:color="BFBFBF"/>
        <w:bottom w:val="single" w:sz="4" w:space="0" w:shadow="0" w:frame="0" w:color="BFBFBF"/>
        <w:right w:val="single" w:sz="4" w:space="0" w:shadow="0" w:frame="0" w:color="BFBFBF"/>
        <w:insideH w:val="single" w:sz="4" w:space="0" w:shadow="0" w:frame="0" w:color="BFBFBF"/>
        <w:insideV w:val="single" w:sz="4" w:space="0" w:shadow="0" w:frame="0" w:color="BFBFBF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7" Type="http://schemas.openxmlformats.org/officeDocument/2006/relationships/image" Target="/media/image7.bmp" /><Relationship Id="Relimage3" Type="http://schemas.openxmlformats.org/officeDocument/2006/relationships/image" Target="/media/image3.bmp" /><Relationship Id="Relimage4" Type="http://schemas.openxmlformats.org/officeDocument/2006/relationships/image" Target="/media/image4.bmp" /><Relationship Id="Relimage13" Type="http://schemas.openxmlformats.org/officeDocument/2006/relationships/image" Target="/media/image13.bmp" /><Relationship Id="Relimage6" Type="http://schemas.openxmlformats.org/officeDocument/2006/relationships/image" Target="/media/image6.bmp" /><Relationship Id="Relimage1" Type="http://schemas.openxmlformats.org/officeDocument/2006/relationships/image" Target="/media/image1.png" /><Relationship Id="Relimage2" Type="http://schemas.openxmlformats.org/officeDocument/2006/relationships/image" Target="/media/image2.bmp" /><Relationship Id="Relimage8" Type="http://schemas.openxmlformats.org/officeDocument/2006/relationships/image" Target="/media/image8.bmp" /><Relationship Id="Relimage9" Type="http://schemas.openxmlformats.org/officeDocument/2006/relationships/image" Target="/media/image9.bmp" /><Relationship Id="Relimage10" Type="http://schemas.openxmlformats.org/officeDocument/2006/relationships/image" Target="/media/image10.bmp" /><Relationship Id="Relimage14" Type="http://schemas.openxmlformats.org/officeDocument/2006/relationships/image" Target="/media/image14.png" /><Relationship Id="Relimage12" Type="http://schemas.openxmlformats.org/officeDocument/2006/relationships/image" Target="/media/image12.bmp" /><Relationship Id="Relimage5" Type="http://schemas.openxmlformats.org/officeDocument/2006/relationships/image" Target="/media/image5.png" /><Relationship Id="Relimage11" Type="http://schemas.openxmlformats.org/officeDocument/2006/relationships/image" Target="/media/image11.bmp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