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0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Kannin Boulware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Kannin Boulware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6342 South Cabriolet Way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Pendleton, IN 46064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(765)-606-1777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klboulware7@yahoo.com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motivated student who demonstrates a strong work ethic, and creative ability that is willing to apply my skills at your company.  Will leverage proven experience as a competent employee to contribute to company goals and needs.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widowControl w:val="0"/>
              <w:spacing w:before="320" w:line="240" w:lineRule="auto"/>
              <w:ind w:right="300"/>
              <w:rPr>
                <w:rFonts w:ascii="Merriweather" w:cs="Merriweather" w:eastAsia="Merriweather" w:hAnsi="Merriweather"/>
                <w:b w:val="0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Best Buy Co Inc.,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rtl w:val="0"/>
              </w:rPr>
              <w:t xml:space="preserve">Noblesville, IN— Sales Consultant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ind w:right="300"/>
              <w:rPr>
                <w:rFonts w:ascii="Merriweather" w:cs="Merriweather" w:eastAsia="Merriweather" w:hAnsi="Merriweather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434343"/>
                <w:sz w:val="20"/>
                <w:szCs w:val="20"/>
                <w:rtl w:val="0"/>
              </w:rPr>
              <w:t xml:space="preserve">        11/2018 -Present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Stayed current on industry trends and changes and participated in professional development opportunities to strengthen product and service knowledge.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Consulted with long-term, new and prospective customers to understand needs and propose ideal solutions.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Generated sales by executing a complete sales cycle process from prospecting through contract negotiations and closing.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Fostered relationships with customers to expand customer base and enhance loyalty and retention.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Listened to customers to understand needs and refer to optimal services.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Provided training on appropriate product selection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6"/>
            <w:bookmarkEnd w:id="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7"/>
            <w:bookmarkEnd w:id="7"/>
            <w:r w:rsidDel="00000000" w:rsidR="00000000" w:rsidRPr="00000000">
              <w:rPr>
                <w:rtl w:val="0"/>
              </w:rPr>
              <w:t xml:space="preserve">Pendleton Heights High School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HS Diploma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8"/>
            <w:bookmarkEnd w:id="8"/>
            <w:r w:rsidDel="00000000" w:rsidR="00000000" w:rsidRPr="00000000">
              <w:rPr>
                <w:rtl w:val="0"/>
              </w:rPr>
              <w:t xml:space="preserve">2016-May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9"/>
            <w:bookmarkEnd w:id="9"/>
            <w:r w:rsidDel="00000000" w:rsidR="00000000" w:rsidRPr="00000000">
              <w:rPr>
                <w:rtl w:val="0"/>
              </w:rPr>
              <w:t xml:space="preserve">Activities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School Football Team  2016-2019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Church Camp Councilor  2016-2019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Outfitters Charity 2015-2018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Spanish Club 2016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 upon request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