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mbria" w:cs="Cambria" w:eastAsia="Cambria" w:hAnsi="Cambria"/>
          <w:b/>
          <w:bCs/>
          <w:color w:val="1E2761"/>
          <w:sz w:val="72"/>
          <w:szCs w:val="72"/>
        </w:rPr>
        <w:t xml:space="preserve">AeroDrift</w:t>
      </w:r>
    </w:p>
    <w:p>
      <w:pPr>
        <w:spacing w:after="200" w:before="200"/>
        <w:jc w:val="center"/>
      </w:pPr>
      <w:r>
        <w:rPr>
          <w:i/>
          <w:iCs/>
          <w:color w:val="555555"/>
          <w:sz w:val="30"/>
          <w:szCs w:val="30"/>
        </w:rPr>
        <w:t xml:space="preserve">Agentic Cloud Topology &amp; AST Remediation Graph</w:t>
      </w:r>
    </w:p>
    <w:p>
      <w:pPr>
        <w:spacing w:before="100"/>
        <w:jc w:val="center"/>
      </w:pPr>
      <w:r>
        <w:rPr>
          <w:b/>
          <w:bCs/>
          <w:sz w:val="26"/>
          <w:szCs w:val="26"/>
        </w:rPr>
        <w:t xml:space="preserve">Project Documentation</w:t>
      </w:r>
    </w:p>
    <w:p>
      <w:pPr>
        <w:spacing w:before="60"/>
        <w:jc w:val="center"/>
      </w:pPr>
      <w:r>
        <w:rPr>
          <w:color w:val="555555"/>
          <w:sz w:val="22"/>
          <w:szCs w:val="22"/>
        </w:rPr>
        <w:t xml:space="preserve">Domain: Cloud Operations (CloudOps) &amp; Infrastructure Automation</w:t>
      </w:r>
    </w:p>
    <w:p>
      <w:pPr>
        <w:spacing w:before="900"/>
        <w:jc w:val="center"/>
      </w:pPr>
      <w:r>
        <w:rPr>
          <w:color w:val="555555"/>
          <w:sz w:val="20"/>
          <w:szCs w:val="20"/>
        </w:rPr>
        <w:t xml:space="preserve">Version 1.4  ·  September 2026</w:t>
      </w:r>
    </w:p>
    <w:p>
      <w:r>
        <w:br w:type="page"/>
      </w:r>
    </w:p>
    <w:p>
      <w:pPr>
        <w:pStyle w:val="Heading1"/>
        <w:spacing w:after="160" w:before="320"/>
      </w:pPr>
      <w:r>
        <w:t xml:space="preserve">Table of Contents</w:t>
      </w:r>
    </w:p>
    <w:p>
      <w:pPr>
        <w:spacing w:after="90"/>
      </w:pPr>
      <w:r>
        <w:rPr>
          <w:sz w:val="22"/>
          <w:szCs w:val="22"/>
        </w:rPr>
        <w:t xml:space="preserve">1. Abstract</w:t>
      </w:r>
    </w:p>
    <w:p>
      <w:pPr>
        <w:spacing w:after="90"/>
      </w:pPr>
      <w:r>
        <w:rPr>
          <w:sz w:val="22"/>
          <w:szCs w:val="22"/>
        </w:rPr>
        <w:t xml:space="preserve">2. Problem Statement</w:t>
      </w:r>
    </w:p>
    <w:p>
      <w:pPr>
        <w:spacing w:after="90"/>
      </w:pPr>
      <w:r>
        <w:rPr>
          <w:sz w:val="22"/>
          <w:szCs w:val="22"/>
        </w:rPr>
        <w:t xml:space="preserve">3. Objectives</w:t>
      </w:r>
    </w:p>
    <w:p>
      <w:pPr>
        <w:spacing w:after="90"/>
      </w:pPr>
      <w:r>
        <w:rPr>
          <w:sz w:val="22"/>
          <w:szCs w:val="22"/>
        </w:rPr>
        <w:t xml:space="preserve">4. Scope of the Project</w:t>
      </w:r>
    </w:p>
    <w:p>
      <w:pPr>
        <w:spacing w:after="90"/>
      </w:pPr>
      <w:r>
        <w:rPr>
          <w:sz w:val="22"/>
          <w:szCs w:val="22"/>
        </w:rPr>
        <w:t xml:space="preserve">5. Literature Review / Existing Systems</w:t>
      </w:r>
    </w:p>
    <w:p>
      <w:pPr>
        <w:spacing w:after="90"/>
      </w:pPr>
      <w:r>
        <w:rPr>
          <w:sz w:val="22"/>
          <w:szCs w:val="22"/>
        </w:rPr>
        <w:t xml:space="preserve">6. Proposed System Overview</w:t>
      </w:r>
    </w:p>
    <w:p>
      <w:pPr>
        <w:spacing w:after="90"/>
      </w:pPr>
      <w:r>
        <w:rPr>
          <w:sz w:val="22"/>
          <w:szCs w:val="22"/>
        </w:rPr>
        <w:t xml:space="preserve">7. System Architecture</w:t>
      </w:r>
    </w:p>
    <w:p>
      <w:pPr>
        <w:spacing w:after="90"/>
      </w:pPr>
      <w:r>
        <w:rPr>
          <w:sz w:val="22"/>
          <w:szCs w:val="22"/>
        </w:rPr>
        <w:t xml:space="preserve">8. Technology Stack</w:t>
      </w:r>
    </w:p>
    <w:p>
      <w:pPr>
        <w:spacing w:after="90"/>
      </w:pPr>
      <w:r>
        <w:rPr>
          <w:sz w:val="22"/>
          <w:szCs w:val="22"/>
        </w:rPr>
        <w:t xml:space="preserve">9. Module Description — Cloud Ingestion Engine</w:t>
      </w:r>
    </w:p>
    <w:p>
      <w:pPr>
        <w:spacing w:after="90"/>
      </w:pPr>
      <w:r>
        <w:rPr>
          <w:sz w:val="22"/>
          <w:szCs w:val="22"/>
        </w:rPr>
        <w:t xml:space="preserve">10. Module Description — Topology Engine (NetworkX)</w:t>
      </w:r>
    </w:p>
    <w:p>
      <w:pPr>
        <w:spacing w:after="90"/>
      </w:pPr>
      <w:r>
        <w:rPr>
          <w:sz w:val="22"/>
          <w:szCs w:val="22"/>
        </w:rPr>
        <w:t xml:space="preserve">11. Module Description — AST Code Generator</w:t>
      </w:r>
    </w:p>
    <w:p>
      <w:pPr>
        <w:spacing w:after="90"/>
      </w:pPr>
      <w:r>
        <w:rPr>
          <w:sz w:val="22"/>
          <w:szCs w:val="22"/>
        </w:rPr>
        <w:t xml:space="preserve">12. Module Description — Execution Sandbox</w:t>
      </w:r>
    </w:p>
    <w:p>
      <w:pPr>
        <w:spacing w:after="90"/>
      </w:pPr>
      <w:r>
        <w:rPr>
          <w:sz w:val="22"/>
          <w:szCs w:val="22"/>
        </w:rPr>
        <w:t xml:space="preserve">13. Module Description — Persistence Layer (SQLite)</w:t>
      </w:r>
    </w:p>
    <w:p>
      <w:pPr>
        <w:spacing w:after="90"/>
      </w:pPr>
      <w:r>
        <w:rPr>
          <w:sz w:val="22"/>
          <w:szCs w:val="22"/>
        </w:rPr>
        <w:t xml:space="preserve">14. Module Description — Audit Dashboard (Rich)</w:t>
      </w:r>
    </w:p>
    <w:p>
      <w:pPr>
        <w:spacing w:after="90"/>
      </w:pPr>
      <w:r>
        <w:rPr>
          <w:sz w:val="22"/>
          <w:szCs w:val="22"/>
        </w:rPr>
        <w:t xml:space="preserve">15. Module Description — Incident Reporting (PDF)</w:t>
      </w:r>
    </w:p>
    <w:p>
      <w:pPr>
        <w:spacing w:after="90"/>
      </w:pPr>
      <w:r>
        <w:rPr>
          <w:sz w:val="22"/>
          <w:szCs w:val="22"/>
        </w:rPr>
        <w:t xml:space="preserve">16. End-to-End Data Flow</w:t>
      </w:r>
    </w:p>
    <w:p>
      <w:pPr>
        <w:spacing w:after="90"/>
      </w:pPr>
      <w:r>
        <w:rPr>
          <w:sz w:val="22"/>
          <w:szCs w:val="22"/>
        </w:rPr>
        <w:t xml:space="preserve">17. Week-wise Development Plan</w:t>
      </w:r>
    </w:p>
    <w:p>
      <w:pPr>
        <w:spacing w:after="90"/>
      </w:pPr>
      <w:r>
        <w:rPr>
          <w:sz w:val="22"/>
          <w:szCs w:val="22"/>
        </w:rPr>
        <w:t xml:space="preserve">18. Mid-Project Review — Deliverables &amp; Criteria</w:t>
      </w:r>
    </w:p>
    <w:p>
      <w:pPr>
        <w:spacing w:after="90"/>
      </w:pPr>
      <w:r>
        <w:rPr>
          <w:sz w:val="22"/>
          <w:szCs w:val="22"/>
        </w:rPr>
        <w:t xml:space="preserve">19. Final Review — Deliverables &amp; Criteria</w:t>
      </w:r>
    </w:p>
    <w:p>
      <w:pPr>
        <w:spacing w:after="90"/>
      </w:pPr>
      <w:r>
        <w:rPr>
          <w:sz w:val="22"/>
          <w:szCs w:val="22"/>
        </w:rPr>
        <w:t xml:space="preserve">20. Testing Strategy</w:t>
      </w:r>
    </w:p>
    <w:p>
      <w:pPr>
        <w:spacing w:after="90"/>
      </w:pPr>
      <w:r>
        <w:rPr>
          <w:sz w:val="22"/>
          <w:szCs w:val="22"/>
        </w:rPr>
        <w:t xml:space="preserve">21. Test Cases &amp; Results</w:t>
      </w:r>
    </w:p>
    <w:p>
      <w:pPr>
        <w:spacing w:after="90"/>
      </w:pPr>
      <w:r>
        <w:rPr>
          <w:sz w:val="22"/>
          <w:szCs w:val="22"/>
        </w:rPr>
        <w:t xml:space="preserve">22. Sample Output / Demonstration Walkthrough</w:t>
      </w:r>
    </w:p>
    <w:p>
      <w:pPr>
        <w:spacing w:after="90"/>
      </w:pPr>
      <w:r>
        <w:rPr>
          <w:sz w:val="22"/>
          <w:szCs w:val="22"/>
        </w:rPr>
        <w:t xml:space="preserve">23. Security &amp; Safety Considerations</w:t>
      </w:r>
    </w:p>
    <w:p>
      <w:pPr>
        <w:spacing w:after="90"/>
      </w:pPr>
      <w:r>
        <w:rPr>
          <w:sz w:val="22"/>
          <w:szCs w:val="22"/>
        </w:rPr>
        <w:t xml:space="preserve">24. Limitations &amp; Future Scope</w:t>
      </w:r>
    </w:p>
    <w:p>
      <w:pPr>
        <w:spacing w:after="90"/>
      </w:pPr>
      <w:r>
        <w:rPr>
          <w:sz w:val="22"/>
          <w:szCs w:val="22"/>
        </w:rPr>
        <w:t xml:space="preserve">25. Conclusion</w:t>
      </w:r>
    </w:p>
    <w:p>
      <w:pPr>
        <w:spacing w:after="90"/>
      </w:pPr>
      <w:r>
        <w:rPr>
          <w:sz w:val="22"/>
          <w:szCs w:val="22"/>
        </w:rPr>
        <w:t xml:space="preserve">26. References</w:t>
      </w:r>
    </w:p>
    <w:p>
      <w:r>
        <w:br w:type="page"/>
      </w:r>
    </w:p>
    <w:p>
      <w:pPr>
        <w:pStyle w:val="Heading1"/>
        <w:spacing w:after="160" w:before="320"/>
      </w:pPr>
      <w:r>
        <w:t xml:space="preserve">1. Abstract</w:t>
      </w:r>
    </w:p>
    <w:p>
      <w:pPr>
        <w:spacing w:after="160" w:line="300"/>
      </w:pPr>
      <w:r>
        <w:t xml:space="preserve">Cloud environments drift from their secure baselines constantly — a security group opened for a quick debugging session and never closed, a route table entry added by an automation script gone wrong. Infrastructure-as-Code tools such as Terraform can detect this drift on the next plan/apply cycle, but remediation still depends on human review, pull-request approval, and a CI/CD run — a gap that can leave a production database exposed to the public internet for minutes to hours. AeroDrift is an autonomous CloudOps daemon that closes this gap. It ingests live AWS state concurrently via asyncio-wrapped boto3 calls, models the entire account as a directed reachability graph in NetworkX, detects the exact moment an Internet-to-database path opens, synthesizes the precise corrective boto3 call as real, syntactically valid Python source using the ast module, executes that fix inside a restricted sandbox, and verifies the heal by re-evaluating the graph — the full loop completing in well under a second against a live account. This document describes the problem, the system architecture, each module's design, the four-week development plan actually followed, the test suite validating the system, and the results obtained running the complete pipeline end-to-end.</w:t>
      </w:r>
    </w:p>
    <w:p>
      <w:pPr>
        <w:pStyle w:val="Heading1"/>
        <w:spacing w:after="160" w:before="320"/>
      </w:pPr>
      <w:r>
        <w:t xml:space="preserve">2. Problem Statement</w:t>
      </w:r>
    </w:p>
    <w:p>
      <w:pPr>
        <w:spacing w:after="160" w:line="300"/>
      </w:pPr>
      <w:r>
        <w:t xml:space="preserve">A CloudOps engineer notices a critical security anomaly: a private production database has become reachable from the public internet because of an accidental manual policy update — for example, a security-group ingress rule opened to 0.0.0.0/0 while debugging, or a rogue public route added to a private subnet's route table. Waiting for a scheduled Terraform plan, a staged redeployment, or a full CI/CD run to detect and fix this leaves the resource exposed for an unacceptable window. The project's goal is to build a daemon that intercepts this class of drift the moment it is ingested, reasons about it correctly (distinguishing genuine internet exposure from benign internal traffic), and self-heals it autonomously — while keeping a complete, auditable record of exactly what happened and what was done about it.</w:t>
      </w:r>
    </w:p>
    <w:p>
      <w:pPr>
        <w:pStyle w:val="Heading1"/>
        <w:spacing w:after="160" w:before="320"/>
      </w:pPr>
      <w:r>
        <w:t xml:space="preserve">3. Objectives</w:t>
      </w:r>
    </w:p>
    <w:p>
      <w:pPr>
        <w:pStyle w:val="ListParagraph"/>
        <w:numPr>
          <w:ilvl w:val="0"/>
          <w:numId w:val="2"/>
        </w:numPr>
        <w:spacing w:after="80"/>
      </w:pPr>
      <w:r>
        <w:t xml:space="preserve">Continuously and concurrently ingest live AWS network state (VPCs, subnets, route tables, security groups, EC2/RDS instances) with minimal latency using asyncio-wrapped boto3 calls.</w:t>
      </w:r>
    </w:p>
    <w:p>
      <w:pPr>
        <w:pStyle w:val="ListParagraph"/>
        <w:numPr>
          <w:ilvl w:val="0"/>
          <w:numId w:val="2"/>
        </w:numPr>
        <w:spacing w:after="80"/>
      </w:pPr>
      <w:r>
        <w:t xml:space="preserve">Model the ingested state as a directed graph capable of answering arbitrary reachability queries, not just a fixed rule checklist.</w:t>
      </w:r>
    </w:p>
    <w:p>
      <w:pPr>
        <w:pStyle w:val="ListParagraph"/>
        <w:numPr>
          <w:ilvl w:val="0"/>
          <w:numId w:val="2"/>
        </w:numPr>
        <w:spacing w:after="80"/>
      </w:pPr>
      <w:r>
        <w:t xml:space="preserve">Detect, in under a second, any path that would let internet traffic reach a database-tagged resource, and identify the exact offending configuration.</w:t>
      </w:r>
    </w:p>
    <w:p>
      <w:pPr>
        <w:pStyle w:val="ListParagraph"/>
        <w:numPr>
          <w:ilvl w:val="0"/>
          <w:numId w:val="2"/>
        </w:numPr>
        <w:spacing w:after="80"/>
      </w:pPr>
      <w:r>
        <w:t xml:space="preserve">Programmatically synthesize the minimal, exact-fix remediation code using Python's ast module rather than fragile string templating.</w:t>
      </w:r>
    </w:p>
    <w:p>
      <w:pPr>
        <w:pStyle w:val="ListParagraph"/>
        <w:numPr>
          <w:ilvl w:val="0"/>
          <w:numId w:val="2"/>
        </w:numPr>
        <w:spacing w:after="80"/>
      </w:pPr>
      <w:r>
        <w:t xml:space="preserve">Execute generated code safely, with defense-in-depth sandboxing, and verify the fix actually closed the exposure before declaring success.</w:t>
      </w:r>
    </w:p>
    <w:p>
      <w:pPr>
        <w:pStyle w:val="ListParagraph"/>
        <w:numPr>
          <w:ilvl w:val="0"/>
          <w:numId w:val="2"/>
        </w:numPr>
        <w:spacing w:after="80"/>
      </w:pPr>
      <w:r>
        <w:t xml:space="preserve">Persist a full history of topology snapshots and remediation actions, queryable and diffable after the fact.</w:t>
      </w:r>
    </w:p>
    <w:p>
      <w:pPr>
        <w:pStyle w:val="ListParagraph"/>
        <w:numPr>
          <w:ilvl w:val="0"/>
          <w:numId w:val="2"/>
        </w:numPr>
        <w:spacing w:after="80"/>
      </w:pPr>
      <w:r>
        <w:t xml:space="preserve">Present findings and actions through a clear, real-time terminal dashboard and a durable, shareable PDF incident report per event.</w:t>
      </w:r>
    </w:p>
    <w:p>
      <w:pPr>
        <w:pStyle w:val="Heading1"/>
        <w:spacing w:after="160" w:before="320"/>
      </w:pPr>
      <w:r>
        <w:t xml:space="preserve">4. Scope of the Project</w:t>
      </w:r>
    </w:p>
    <w:p>
      <w:pPr>
        <w:spacing w:after="160" w:line="300"/>
      </w:pPr>
      <w:r>
        <w:t xml:space="preserve">In scope for this build:</w:t>
      </w:r>
    </w:p>
    <w:p>
      <w:pPr>
        <w:pStyle w:val="ListParagraph"/>
        <w:numPr>
          <w:ilvl w:val="0"/>
          <w:numId w:val="2"/>
        </w:numPr>
        <w:spacing w:after="80"/>
      </w:pPr>
      <w:r>
        <w:t xml:space="preserve">AWS EC2 networking primitives: VPCs, subnets, route tables, internet gateways, security groups, EC2 instances, and RDS instance metadata.</w:t>
      </w:r>
    </w:p>
    <w:p>
      <w:pPr>
        <w:pStyle w:val="ListParagraph"/>
        <w:numPr>
          <w:ilvl w:val="0"/>
          <w:numId w:val="2"/>
        </w:numPr>
        <w:spacing w:after="80"/>
      </w:pPr>
      <w:r>
        <w:t xml:space="preserve">Detection and autonomous remediation of the single highest-value incident class described in the brief: an unapproved Internet → database network path, whether created via a security-group rule or a route-table entry.</w:t>
      </w:r>
    </w:p>
    <w:p>
      <w:pPr>
        <w:pStyle w:val="ListParagraph"/>
        <w:numPr>
          <w:ilvl w:val="0"/>
          <w:numId w:val="2"/>
        </w:numPr>
        <w:spacing w:after="80"/>
      </w:pPr>
      <w:r>
        <w:t xml:space="preserve">A fully self-contained demo/test environment using the moto AWS emulation library, and an unmodified code path for running against a real AWS account.</w:t>
      </w:r>
    </w:p>
    <w:p>
      <w:pPr>
        <w:spacing w:after="160" w:line="300"/>
      </w:pPr>
      <w:r>
        <w:t xml:space="preserve">Out of scope (documented as future work in Section 24):</w:t>
      </w:r>
    </w:p>
    <w:p>
      <w:pPr>
        <w:pStyle w:val="ListParagraph"/>
        <w:numPr>
          <w:ilvl w:val="0"/>
          <w:numId w:val="2"/>
        </w:numPr>
        <w:spacing w:after="80"/>
      </w:pPr>
      <w:r>
        <w:t xml:space="preserve">NAT gateways, VPC peering, Transit Gateway, PrivateLink, and multi-account/multi-region topologies.</w:t>
      </w:r>
    </w:p>
    <w:p>
      <w:pPr>
        <w:pStyle w:val="ListParagraph"/>
        <w:numPr>
          <w:ilvl w:val="0"/>
          <w:numId w:val="2"/>
        </w:numPr>
        <w:spacing w:after="80"/>
      </w:pPr>
      <w:r>
        <w:t xml:space="preserve">Remediation generators for resource types beyond security-group ingress rules (e.g., NACLs, route tables) — the architecture supports adding these behind the same AST pipeline.</w:t>
      </w:r>
    </w:p>
    <w:p>
      <w:pPr>
        <w:pStyle w:val="ListParagraph"/>
        <w:numPr>
          <w:ilvl w:val="0"/>
          <w:numId w:val="2"/>
        </w:numPr>
        <w:spacing w:after="80"/>
      </w:pPr>
      <w:r>
        <w:t xml:space="preserve">A web-based dashboard UI — the deliverable dashboard is a Rich-powered terminal interface.</w:t>
      </w:r>
    </w:p>
    <w:p>
      <w:pPr>
        <w:pStyle w:val="Heading1"/>
        <w:spacing w:after="160" w:before="320"/>
      </w:pPr>
      <w:r>
        <w:t xml:space="preserve">5. Literature Review / Existing Systems</w:t>
      </w:r>
    </w:p>
    <w:p>
      <w:pPr>
        <w:spacing w:after="160" w:line="300"/>
      </w:pPr>
      <w:r>
        <w:t xml:space="preserve">Commercial Cloud Security Posture Management (CSPM) tools (e.g., AWS Config with Config Rules and auto-remediation via SSM Automation documents, Wiz, Prisma Cloud) detect misconfigurations against a policy baseline and can trigger predefined remediation runbooks. These systems are powerful but typically (a) remediate through a fixed library of pre-written runbooks rather than synthesizing a fix specific to the exact drift observed, and (b) treat the cloud as a flat list of findings rather than an explicit, queryable reachability graph — making compound questions like "can traffic reach resource X through any combination of two hops" hard to express. Policy-as-code engines (OPA/Rego, Sentinel) evaluate Terraform plans before apply, which helps prevent drift from ever reaching production but does nothing for drift introduced outside of Terraform (a manual console change, for instance) after the fact. AeroDrift's contribution, at project scope, is combining (1) a general-purpose directed-graph reachability model that composes across resource types, and (2) metaprogramming-based fix synthesis via Python's ast module, so the remediation code is generated fresh from the specific finding rather than selected from a pre-written library.</w:t>
      </w:r>
    </w:p>
    <w:p>
      <w:pPr>
        <w:pStyle w:val="Heading1"/>
        <w:spacing w:after="160" w:before="320"/>
      </w:pPr>
      <w:r>
        <w:t xml:space="preserve">6. Proposed System Overview</w:t>
      </w:r>
    </w:p>
    <w:p>
      <w:pPr>
        <w:spacing w:after="160" w:line="300"/>
      </w:pPr>
      <w:r>
        <w:t xml:space="preserve">AeroDrift runs as a single Python asyncio daemon composed of seven cooperating modules: Ingestion, Topology, Code Generation, Execution Sandbox, Persistence, Dashboard, and Reporting. Each poll cycle ingests current AWS state concurrently, rebuilds the reachability graph, and re-runs the drift query against every database-tagged resource in the account. When a path from the internet to a database is found, the offending security-group rule is identified from the attack path NetworkX returns, a remediation function is synthesized via the ast module, executed inside the sandbox, and the graph is rebuilt one more time to confirm the path no longer exists before the incident is logged as resolved.</w:t>
      </w:r>
    </w:p>
    <w:p>
      <w:pPr>
        <w:pStyle w:val="Heading1"/>
        <w:spacing w:after="160" w:before="320"/>
      </w:pPr>
      <w:r>
        <w:t xml:space="preserve">7. System Architecture</w:t>
      </w:r>
    </w:p>
    <w:p>
      <w:pPr>
        <w:spacing w:after="160" w:line="300"/>
      </w:pPr>
      <w:r>
        <w:t xml:space="preserve">The end-to-end pipeline (see docs/ARCHITECTURE.md in the repository for the full diagram and rationale):</w:t>
      </w:r>
    </w:p>
    <w:p>
      <w:pPr>
        <w:spacing w:after="160"/>
      </w:pPr>
      <w:r>
        <w:rPr>
          <w:rFonts w:ascii="Consolas" w:cs="Consolas" w:eastAsia="Consolas" w:hAnsi="Consolas"/>
          <w:color w:val="222222"/>
          <w:sz w:val="18"/>
          <w:szCs w:val="18"/>
        </w:rPr>
        <w:t xml:space="preserve">AWS / moto sandbox  →  Async boto3 Ingestion (asyncio.gather)  →  CloudState
   →  NetworkX Topology Graph (build_from_state)
   →  Drift Detection (has_path: internet → database)
   →  AST Code Generator (ast.parse → NodeTransformer → ast.unparse)
   →  Sandboxed Executor (AST safety audit → restricted exec)
   →  Re-ingest &amp; Verify Heal
   →  Rich Dashboard  +  SQLite History  +  PDF Incident Report</w:t>
      </w:r>
    </w:p>
    <w:p>
      <w:pPr>
        <w:pStyle w:val="Heading1"/>
        <w:spacing w:after="160" w:before="320"/>
      </w:pPr>
      <w:r>
        <w:t xml:space="preserve">8.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50"/>
      </w:tblGrid>
      <w:tr>
        <w:tc>
          <w:tcPr>
            <w:tcW w:type="dxa" w:w="2400"/>
            <w:shd w:fill="1E2761" w:val="clear"/>
            <w:tcMar>
              <w:top w:type="dxa" w:w="80"/>
              <w:left w:type="dxa" w:w="100"/>
              <w:bottom w:type="dxa" w:w="80"/>
              <w:right w:type="dxa" w:w="100"/>
            </w:tcMar>
            <w:vAlign w:val="center"/>
          </w:tcPr>
          <w:p>
            <w:r>
              <w:rPr>
                <w:b/>
                <w:bCs/>
                <w:color w:val="FFFFFF"/>
                <w:sz w:val="20"/>
                <w:szCs w:val="20"/>
              </w:rPr>
              <w:t xml:space="preserve">Layer</w:t>
            </w:r>
          </w:p>
        </w:tc>
        <w:tc>
          <w:tcPr>
            <w:tcW w:type="dxa" w:w="2800"/>
            <w:shd w:fill="1E2761" w:val="clear"/>
            <w:tcMar>
              <w:top w:type="dxa" w:w="80"/>
              <w:left w:type="dxa" w:w="100"/>
              <w:bottom w:type="dxa" w:w="80"/>
              <w:right w:type="dxa" w:w="100"/>
            </w:tcMar>
            <w:vAlign w:val="center"/>
          </w:tcPr>
          <w:p>
            <w:r>
              <w:rPr>
                <w:b/>
                <w:bCs/>
                <w:color w:val="FFFFFF"/>
                <w:sz w:val="20"/>
                <w:szCs w:val="20"/>
              </w:rPr>
              <w:t xml:space="preserve">Technology</w:t>
            </w:r>
          </w:p>
        </w:tc>
        <w:tc>
          <w:tcPr>
            <w:tcW w:type="dxa" w:w="4150"/>
            <w:shd w:fill="1E2761" w:val="clear"/>
            <w:tcMar>
              <w:top w:type="dxa" w:w="80"/>
              <w:left w:type="dxa" w:w="100"/>
              <w:bottom w:type="dxa" w:w="80"/>
              <w:right w:type="dxa" w:w="100"/>
            </w:tcMar>
            <w:vAlign w:val="center"/>
          </w:tcPr>
          <w:p>
            <w:r>
              <w:rPr>
                <w:b/>
                <w:bCs/>
                <w:color w:val="FFFFFF"/>
                <w:sz w:val="20"/>
                <w:szCs w:val="20"/>
              </w:rPr>
              <w:t xml:space="preserve">Purpose</w:t>
            </w:r>
          </w:p>
        </w:tc>
      </w:tr>
      <w:tr>
        <w:tc>
          <w:tcPr>
            <w:tcW w:type="dxa" w:w="2400"/>
            <w:tcMar>
              <w:top w:type="dxa" w:w="80"/>
              <w:left w:type="dxa" w:w="100"/>
              <w:bottom w:type="dxa" w:w="80"/>
              <w:right w:type="dxa" w:w="100"/>
            </w:tcMar>
            <w:vAlign w:val="center"/>
          </w:tcPr>
          <w:p>
            <w:r>
              <w:rPr>
                <w:b w:val="false"/>
                <w:bCs w:val="false"/>
                <w:sz w:val="20"/>
                <w:szCs w:val="20"/>
              </w:rPr>
              <w:t xml:space="preserve">Language / runtime</w:t>
            </w:r>
          </w:p>
        </w:tc>
        <w:tc>
          <w:tcPr>
            <w:tcW w:type="dxa" w:w="2800"/>
            <w:tcMar>
              <w:top w:type="dxa" w:w="80"/>
              <w:left w:type="dxa" w:w="100"/>
              <w:bottom w:type="dxa" w:w="80"/>
              <w:right w:type="dxa" w:w="100"/>
            </w:tcMar>
            <w:vAlign w:val="center"/>
          </w:tcPr>
          <w:p>
            <w:r>
              <w:rPr>
                <w:b w:val="false"/>
                <w:bCs w:val="false"/>
                <w:sz w:val="20"/>
                <w:szCs w:val="20"/>
              </w:rPr>
              <w:t xml:space="preserve">Python 3.11+, asyncio</w:t>
            </w:r>
          </w:p>
        </w:tc>
        <w:tc>
          <w:tcPr>
            <w:tcW w:type="dxa" w:w="4150"/>
            <w:tcMar>
              <w:top w:type="dxa" w:w="80"/>
              <w:left w:type="dxa" w:w="100"/>
              <w:bottom w:type="dxa" w:w="80"/>
              <w:right w:type="dxa" w:w="100"/>
            </w:tcMar>
            <w:vAlign w:val="center"/>
          </w:tcPr>
          <w:p>
            <w:r>
              <w:rPr>
                <w:b w:val="false"/>
                <w:bCs w:val="false"/>
                <w:sz w:val="20"/>
                <w:szCs w:val="20"/>
              </w:rPr>
              <w:t xml:space="preserve">Concurrency for the ingestion fan-out</w:t>
            </w:r>
          </w:p>
        </w:tc>
      </w:tr>
      <w:tr>
        <w:tc>
          <w:tcPr>
            <w:tcW w:type="dxa" w:w="2400"/>
            <w:tcMar>
              <w:top w:type="dxa" w:w="80"/>
              <w:left w:type="dxa" w:w="100"/>
              <w:bottom w:type="dxa" w:w="80"/>
              <w:right w:type="dxa" w:w="100"/>
            </w:tcMar>
            <w:vAlign w:val="center"/>
          </w:tcPr>
          <w:p>
            <w:r>
              <w:rPr>
                <w:b w:val="false"/>
                <w:bCs w:val="false"/>
                <w:sz w:val="20"/>
                <w:szCs w:val="20"/>
              </w:rPr>
              <w:t xml:space="preserve">Cloud SDK</w:t>
            </w:r>
          </w:p>
        </w:tc>
        <w:tc>
          <w:tcPr>
            <w:tcW w:type="dxa" w:w="2800"/>
            <w:tcMar>
              <w:top w:type="dxa" w:w="80"/>
              <w:left w:type="dxa" w:w="100"/>
              <w:bottom w:type="dxa" w:w="80"/>
              <w:right w:type="dxa" w:w="100"/>
            </w:tcMar>
            <w:vAlign w:val="center"/>
          </w:tcPr>
          <w:p>
            <w:r>
              <w:rPr>
                <w:b w:val="false"/>
                <w:bCs w:val="false"/>
                <w:sz w:val="20"/>
                <w:szCs w:val="20"/>
              </w:rPr>
              <w:t xml:space="preserve">boto3 / botocore</w:t>
            </w:r>
          </w:p>
        </w:tc>
        <w:tc>
          <w:tcPr>
            <w:tcW w:type="dxa" w:w="4150"/>
            <w:tcMar>
              <w:top w:type="dxa" w:w="80"/>
              <w:left w:type="dxa" w:w="100"/>
              <w:bottom w:type="dxa" w:w="80"/>
              <w:right w:type="dxa" w:w="100"/>
            </w:tcMar>
            <w:vAlign w:val="center"/>
          </w:tcPr>
          <w:p>
            <w:r>
              <w:rPr>
                <w:b w:val="false"/>
                <w:bCs w:val="false"/>
                <w:sz w:val="20"/>
                <w:szCs w:val="20"/>
              </w:rPr>
              <w:t xml:space="preserve">AWS API access (EC2, RDS)</w:t>
            </w:r>
          </w:p>
        </w:tc>
      </w:tr>
      <w:tr>
        <w:tc>
          <w:tcPr>
            <w:tcW w:type="dxa" w:w="2400"/>
            <w:tcMar>
              <w:top w:type="dxa" w:w="80"/>
              <w:left w:type="dxa" w:w="100"/>
              <w:bottom w:type="dxa" w:w="80"/>
              <w:right w:type="dxa" w:w="100"/>
            </w:tcMar>
            <w:vAlign w:val="center"/>
          </w:tcPr>
          <w:p>
            <w:r>
              <w:rPr>
                <w:b w:val="false"/>
                <w:bCs w:val="false"/>
                <w:sz w:val="20"/>
                <w:szCs w:val="20"/>
              </w:rPr>
              <w:t xml:space="preserve">Cloud emulation (dev/test)</w:t>
            </w:r>
          </w:p>
        </w:tc>
        <w:tc>
          <w:tcPr>
            <w:tcW w:type="dxa" w:w="2800"/>
            <w:tcMar>
              <w:top w:type="dxa" w:w="80"/>
              <w:left w:type="dxa" w:w="100"/>
              <w:bottom w:type="dxa" w:w="80"/>
              <w:right w:type="dxa" w:w="100"/>
            </w:tcMar>
            <w:vAlign w:val="center"/>
          </w:tcPr>
          <w:p>
            <w:r>
              <w:rPr>
                <w:b w:val="false"/>
                <w:bCs w:val="false"/>
                <w:sz w:val="20"/>
                <w:szCs w:val="20"/>
              </w:rPr>
              <w:t xml:space="preserve">moto</w:t>
            </w:r>
          </w:p>
        </w:tc>
        <w:tc>
          <w:tcPr>
            <w:tcW w:type="dxa" w:w="4150"/>
            <w:tcMar>
              <w:top w:type="dxa" w:w="80"/>
              <w:left w:type="dxa" w:w="100"/>
              <w:bottom w:type="dxa" w:w="80"/>
              <w:right w:type="dxa" w:w="100"/>
            </w:tcMar>
            <w:vAlign w:val="center"/>
          </w:tcPr>
          <w:p>
            <w:r>
              <w:rPr>
                <w:b w:val="false"/>
                <w:bCs w:val="false"/>
                <w:sz w:val="20"/>
                <w:szCs w:val="20"/>
              </w:rPr>
              <w:t xml:space="preserve">Zero-cost, zero-credential AWS sandbox</w:t>
            </w:r>
          </w:p>
        </w:tc>
      </w:tr>
      <w:tr>
        <w:tc>
          <w:tcPr>
            <w:tcW w:type="dxa" w:w="2400"/>
            <w:tcMar>
              <w:top w:type="dxa" w:w="80"/>
              <w:left w:type="dxa" w:w="100"/>
              <w:bottom w:type="dxa" w:w="80"/>
              <w:right w:type="dxa" w:w="100"/>
            </w:tcMar>
            <w:vAlign w:val="center"/>
          </w:tcPr>
          <w:p>
            <w:r>
              <w:rPr>
                <w:b w:val="false"/>
                <w:bCs w:val="false"/>
                <w:sz w:val="20"/>
                <w:szCs w:val="20"/>
              </w:rPr>
              <w:t xml:space="preserve">Graph engine</w:t>
            </w:r>
          </w:p>
        </w:tc>
        <w:tc>
          <w:tcPr>
            <w:tcW w:type="dxa" w:w="2800"/>
            <w:tcMar>
              <w:top w:type="dxa" w:w="80"/>
              <w:left w:type="dxa" w:w="100"/>
              <w:bottom w:type="dxa" w:w="80"/>
              <w:right w:type="dxa" w:w="100"/>
            </w:tcMar>
            <w:vAlign w:val="center"/>
          </w:tcPr>
          <w:p>
            <w:r>
              <w:rPr>
                <w:b w:val="false"/>
                <w:bCs w:val="false"/>
                <w:sz w:val="20"/>
                <w:szCs w:val="20"/>
              </w:rPr>
              <w:t xml:space="preserve">NetworkX</w:t>
            </w:r>
          </w:p>
        </w:tc>
        <w:tc>
          <w:tcPr>
            <w:tcW w:type="dxa" w:w="4150"/>
            <w:tcMar>
              <w:top w:type="dxa" w:w="80"/>
              <w:left w:type="dxa" w:w="100"/>
              <w:bottom w:type="dxa" w:w="80"/>
              <w:right w:type="dxa" w:w="100"/>
            </w:tcMar>
            <w:vAlign w:val="center"/>
          </w:tcPr>
          <w:p>
            <w:r>
              <w:rPr>
                <w:b w:val="false"/>
                <w:bCs w:val="false"/>
                <w:sz w:val="20"/>
                <w:szCs w:val="20"/>
              </w:rPr>
              <w:t xml:space="preserve">Directed reachability graph + path-finding</w:t>
            </w:r>
          </w:p>
        </w:tc>
      </w:tr>
      <w:tr>
        <w:tc>
          <w:tcPr>
            <w:tcW w:type="dxa" w:w="2400"/>
            <w:tcMar>
              <w:top w:type="dxa" w:w="80"/>
              <w:left w:type="dxa" w:w="100"/>
              <w:bottom w:type="dxa" w:w="80"/>
              <w:right w:type="dxa" w:w="100"/>
            </w:tcMar>
            <w:vAlign w:val="center"/>
          </w:tcPr>
          <w:p>
            <w:r>
              <w:rPr>
                <w:b w:val="false"/>
                <w:bCs w:val="false"/>
                <w:sz w:val="20"/>
                <w:szCs w:val="20"/>
              </w:rPr>
              <w:t xml:space="preserve">Metaprogramming</w:t>
            </w:r>
          </w:p>
        </w:tc>
        <w:tc>
          <w:tcPr>
            <w:tcW w:type="dxa" w:w="2800"/>
            <w:tcMar>
              <w:top w:type="dxa" w:w="80"/>
              <w:left w:type="dxa" w:w="100"/>
              <w:bottom w:type="dxa" w:w="80"/>
              <w:right w:type="dxa" w:w="100"/>
            </w:tcMar>
            <w:vAlign w:val="center"/>
          </w:tcPr>
          <w:p>
            <w:r>
              <w:rPr>
                <w:b w:val="false"/>
                <w:bCs w:val="false"/>
                <w:sz w:val="20"/>
                <w:szCs w:val="20"/>
              </w:rPr>
              <w:t xml:space="preserve">Python ast module</w:t>
            </w:r>
          </w:p>
        </w:tc>
        <w:tc>
          <w:tcPr>
            <w:tcW w:type="dxa" w:w="4150"/>
            <w:tcMar>
              <w:top w:type="dxa" w:w="80"/>
              <w:left w:type="dxa" w:w="100"/>
              <w:bottom w:type="dxa" w:w="80"/>
              <w:right w:type="dxa" w:w="100"/>
            </w:tcMar>
            <w:vAlign w:val="center"/>
          </w:tcPr>
          <w:p>
            <w:r>
              <w:rPr>
                <w:b w:val="false"/>
                <w:bCs w:val="false"/>
                <w:sz w:val="20"/>
                <w:szCs w:val="20"/>
              </w:rPr>
              <w:t xml:space="preserve">Safe, syntactically-guaranteed code synthesis</w:t>
            </w:r>
          </w:p>
        </w:tc>
      </w:tr>
      <w:tr>
        <w:tc>
          <w:tcPr>
            <w:tcW w:type="dxa" w:w="2400"/>
            <w:tcMar>
              <w:top w:type="dxa" w:w="80"/>
              <w:left w:type="dxa" w:w="100"/>
              <w:bottom w:type="dxa" w:w="80"/>
              <w:right w:type="dxa" w:w="100"/>
            </w:tcMar>
            <w:vAlign w:val="center"/>
          </w:tcPr>
          <w:p>
            <w:r>
              <w:rPr>
                <w:b w:val="false"/>
                <w:bCs w:val="false"/>
                <w:sz w:val="20"/>
                <w:szCs w:val="20"/>
              </w:rPr>
              <w:t xml:space="preserve">Persistence</w:t>
            </w:r>
          </w:p>
        </w:tc>
        <w:tc>
          <w:tcPr>
            <w:tcW w:type="dxa" w:w="2800"/>
            <w:tcMar>
              <w:top w:type="dxa" w:w="80"/>
              <w:left w:type="dxa" w:w="100"/>
              <w:bottom w:type="dxa" w:w="80"/>
              <w:right w:type="dxa" w:w="100"/>
            </w:tcMar>
            <w:vAlign w:val="center"/>
          </w:tcPr>
          <w:p>
            <w:r>
              <w:rPr>
                <w:b w:val="false"/>
                <w:bCs w:val="false"/>
                <w:sz w:val="20"/>
                <w:szCs w:val="20"/>
              </w:rPr>
              <w:t xml:space="preserve">SQLite (sqlite3)</w:t>
            </w:r>
          </w:p>
        </w:tc>
        <w:tc>
          <w:tcPr>
            <w:tcW w:type="dxa" w:w="4150"/>
            <w:tcMar>
              <w:top w:type="dxa" w:w="80"/>
              <w:left w:type="dxa" w:w="100"/>
              <w:bottom w:type="dxa" w:w="80"/>
              <w:right w:type="dxa" w:w="100"/>
            </w:tcMar>
            <w:vAlign w:val="center"/>
          </w:tcPr>
          <w:p>
            <w:r>
              <w:rPr>
                <w:b w:val="false"/>
                <w:bCs w:val="false"/>
                <w:sz w:val="20"/>
                <w:szCs w:val="20"/>
              </w:rPr>
              <w:t xml:space="preserve">Topology snapshot &amp; remediation event history</w:t>
            </w:r>
          </w:p>
        </w:tc>
      </w:tr>
      <w:tr>
        <w:tc>
          <w:tcPr>
            <w:tcW w:type="dxa" w:w="2400"/>
            <w:tcMar>
              <w:top w:type="dxa" w:w="80"/>
              <w:left w:type="dxa" w:w="100"/>
              <w:bottom w:type="dxa" w:w="80"/>
              <w:right w:type="dxa" w:w="100"/>
            </w:tcMar>
            <w:vAlign w:val="center"/>
          </w:tcPr>
          <w:p>
            <w:r>
              <w:rPr>
                <w:b w:val="false"/>
                <w:bCs w:val="false"/>
                <w:sz w:val="20"/>
                <w:szCs w:val="20"/>
              </w:rPr>
              <w:t xml:space="preserve">Terminal UI</w:t>
            </w:r>
          </w:p>
        </w:tc>
        <w:tc>
          <w:tcPr>
            <w:tcW w:type="dxa" w:w="2800"/>
            <w:tcMar>
              <w:top w:type="dxa" w:w="80"/>
              <w:left w:type="dxa" w:w="100"/>
              <w:bottom w:type="dxa" w:w="80"/>
              <w:right w:type="dxa" w:w="100"/>
            </w:tcMar>
            <w:vAlign w:val="center"/>
          </w:tcPr>
          <w:p>
            <w:r>
              <w:rPr>
                <w:b w:val="false"/>
                <w:bCs w:val="false"/>
                <w:sz w:val="20"/>
                <w:szCs w:val="20"/>
              </w:rPr>
              <w:t xml:space="preserve">Rich</w:t>
            </w:r>
          </w:p>
        </w:tc>
        <w:tc>
          <w:tcPr>
            <w:tcW w:type="dxa" w:w="4150"/>
            <w:tcMar>
              <w:top w:type="dxa" w:w="80"/>
              <w:left w:type="dxa" w:w="100"/>
              <w:bottom w:type="dxa" w:w="80"/>
              <w:right w:type="dxa" w:w="100"/>
            </w:tcMar>
            <w:vAlign w:val="center"/>
          </w:tcPr>
          <w:p>
            <w:r>
              <w:rPr>
                <w:b w:val="false"/>
                <w:bCs w:val="false"/>
                <w:sz w:val="20"/>
                <w:szCs w:val="20"/>
              </w:rPr>
              <w:t xml:space="preserve">Live audit dashboard: tree, tables, syntax highlighting</w:t>
            </w:r>
          </w:p>
        </w:tc>
      </w:tr>
      <w:tr>
        <w:tc>
          <w:tcPr>
            <w:tcW w:type="dxa" w:w="2400"/>
            <w:tcMar>
              <w:top w:type="dxa" w:w="80"/>
              <w:left w:type="dxa" w:w="100"/>
              <w:bottom w:type="dxa" w:w="80"/>
              <w:right w:type="dxa" w:w="100"/>
            </w:tcMar>
            <w:vAlign w:val="center"/>
          </w:tcPr>
          <w:p>
            <w:r>
              <w:rPr>
                <w:b w:val="false"/>
                <w:bCs w:val="false"/>
                <w:sz w:val="20"/>
                <w:szCs w:val="20"/>
              </w:rPr>
              <w:t xml:space="preserve">Reporting</w:t>
            </w:r>
          </w:p>
        </w:tc>
        <w:tc>
          <w:tcPr>
            <w:tcW w:type="dxa" w:w="2800"/>
            <w:tcMar>
              <w:top w:type="dxa" w:w="80"/>
              <w:left w:type="dxa" w:w="100"/>
              <w:bottom w:type="dxa" w:w="80"/>
              <w:right w:type="dxa" w:w="100"/>
            </w:tcMar>
            <w:vAlign w:val="center"/>
          </w:tcPr>
          <w:p>
            <w:r>
              <w:rPr>
                <w:b w:val="false"/>
                <w:bCs w:val="false"/>
                <w:sz w:val="20"/>
                <w:szCs w:val="20"/>
              </w:rPr>
              <w:t xml:space="preserve">ReportLab</w:t>
            </w:r>
          </w:p>
        </w:tc>
        <w:tc>
          <w:tcPr>
            <w:tcW w:type="dxa" w:w="4150"/>
            <w:tcMar>
              <w:top w:type="dxa" w:w="80"/>
              <w:left w:type="dxa" w:w="100"/>
              <w:bottom w:type="dxa" w:w="80"/>
              <w:right w:type="dxa" w:w="100"/>
            </w:tcMar>
            <w:vAlign w:val="center"/>
          </w:tcPr>
          <w:p>
            <w:r>
              <w:rPr>
                <w:b w:val="false"/>
                <w:bCs w:val="false"/>
                <w:sz w:val="20"/>
                <w:szCs w:val="20"/>
              </w:rPr>
              <w:t xml:space="preserve">Per-incident PDF report generation</w:t>
            </w:r>
          </w:p>
        </w:tc>
      </w:tr>
      <w:tr>
        <w:tc>
          <w:tcPr>
            <w:tcW w:type="dxa" w:w="2400"/>
            <w:tcMar>
              <w:top w:type="dxa" w:w="80"/>
              <w:left w:type="dxa" w:w="100"/>
              <w:bottom w:type="dxa" w:w="80"/>
              <w:right w:type="dxa" w:w="100"/>
            </w:tcMar>
            <w:vAlign w:val="center"/>
          </w:tcPr>
          <w:p>
            <w:r>
              <w:rPr>
                <w:b w:val="false"/>
                <w:bCs w:val="false"/>
                <w:sz w:val="20"/>
                <w:szCs w:val="20"/>
              </w:rPr>
              <w:t xml:space="preserve">Testing</w:t>
            </w:r>
          </w:p>
        </w:tc>
        <w:tc>
          <w:tcPr>
            <w:tcW w:type="dxa" w:w="2800"/>
            <w:tcMar>
              <w:top w:type="dxa" w:w="80"/>
              <w:left w:type="dxa" w:w="100"/>
              <w:bottom w:type="dxa" w:w="80"/>
              <w:right w:type="dxa" w:w="100"/>
            </w:tcMar>
            <w:vAlign w:val="center"/>
          </w:tcPr>
          <w:p>
            <w:r>
              <w:rPr>
                <w:b w:val="false"/>
                <w:bCs w:val="false"/>
                <w:sz w:val="20"/>
                <w:szCs w:val="20"/>
              </w:rPr>
              <w:t xml:space="preserve">pytest, pytest-asyncio</w:t>
            </w:r>
          </w:p>
        </w:tc>
        <w:tc>
          <w:tcPr>
            <w:tcW w:type="dxa" w:w="4150"/>
            <w:tcMar>
              <w:top w:type="dxa" w:w="80"/>
              <w:left w:type="dxa" w:w="100"/>
              <w:bottom w:type="dxa" w:w="80"/>
              <w:right w:type="dxa" w:w="100"/>
            </w:tcMar>
            <w:vAlign w:val="center"/>
          </w:tcPr>
          <w:p>
            <w:r>
              <w:rPr>
                <w:b w:val="false"/>
                <w:bCs w:val="false"/>
                <w:sz w:val="20"/>
                <w:szCs w:val="20"/>
              </w:rPr>
              <w:t xml:space="preserve">Unit + integration test suite</w:t>
            </w:r>
          </w:p>
        </w:tc>
      </w:tr>
      <w:tr>
        <w:tc>
          <w:tcPr>
            <w:tcW w:type="dxa" w:w="2400"/>
            <w:tcMar>
              <w:top w:type="dxa" w:w="80"/>
              <w:left w:type="dxa" w:w="100"/>
              <w:bottom w:type="dxa" w:w="80"/>
              <w:right w:type="dxa" w:w="100"/>
            </w:tcMar>
            <w:vAlign w:val="center"/>
          </w:tcPr>
          <w:p>
            <w:r>
              <w:rPr>
                <w:b w:val="false"/>
                <w:bCs w:val="false"/>
                <w:sz w:val="20"/>
                <w:szCs w:val="20"/>
              </w:rPr>
              <w:t xml:space="preserve">CI</w:t>
            </w:r>
          </w:p>
        </w:tc>
        <w:tc>
          <w:tcPr>
            <w:tcW w:type="dxa" w:w="2800"/>
            <w:tcMar>
              <w:top w:type="dxa" w:w="80"/>
              <w:left w:type="dxa" w:w="100"/>
              <w:bottom w:type="dxa" w:w="80"/>
              <w:right w:type="dxa" w:w="100"/>
            </w:tcMar>
            <w:vAlign w:val="center"/>
          </w:tcPr>
          <w:p>
            <w:r>
              <w:rPr>
                <w:b w:val="false"/>
                <w:bCs w:val="false"/>
                <w:sz w:val="20"/>
                <w:szCs w:val="20"/>
              </w:rPr>
              <w:t xml:space="preserve">GitHub Actions</w:t>
            </w:r>
          </w:p>
        </w:tc>
        <w:tc>
          <w:tcPr>
            <w:tcW w:type="dxa" w:w="4150"/>
            <w:tcMar>
              <w:top w:type="dxa" w:w="80"/>
              <w:left w:type="dxa" w:w="100"/>
              <w:bottom w:type="dxa" w:w="80"/>
              <w:right w:type="dxa" w:w="100"/>
            </w:tcMar>
            <w:vAlign w:val="center"/>
          </w:tcPr>
          <w:p>
            <w:r>
              <w:rPr>
                <w:b w:val="false"/>
                <w:bCs w:val="false"/>
                <w:sz w:val="20"/>
                <w:szCs w:val="20"/>
              </w:rPr>
              <w:t xml:space="preserve">Automated test run on every push/PR</w:t>
            </w:r>
          </w:p>
        </w:tc>
      </w:tr>
    </w:tbl>
    <w:p>
      <w:pPr>
        <w:pStyle w:val="Heading1"/>
        <w:spacing w:after="160" w:before="320"/>
      </w:pPr>
      <w:r>
        <w:t xml:space="preserve">9. Module Description — Cloud Ingestion Engine</w:t>
      </w:r>
    </w:p>
    <w:p>
      <w:pPr>
        <w:spacing w:after="160" w:line="300"/>
      </w:pPr>
      <w:r>
        <w:t xml:space="preserve">Location: aerodrift/ingestion/. Wraps boto3's synchronous describe_* clients so seven independent AWS API calls (VPCs, subnets, route tables, internet gateways, security groups, EC2 instances, RDS instances) run concurrently via asyncio.gather(*[asyncio.to_thread(fn) ...]) instead of sequentially. sandbox_seed.py builds a realistic two-tier baseline topology (public app tier + isolated private database tier) through the same boto3 client used against real AWS, and inject_chaos_drift() reproduces the exact incident described in the brief for demonstration and testing.</w:t>
      </w:r>
    </w:p>
    <w:p>
      <w:pPr>
        <w:pStyle w:val="Heading1"/>
        <w:spacing w:after="160" w:before="320"/>
      </w:pPr>
      <w:r>
        <w:t xml:space="preserve">10. Module Description — Topology Engine (NetworkX)</w:t>
      </w:r>
    </w:p>
    <w:p>
      <w:pPr>
        <w:spacing w:after="160" w:line="300"/>
      </w:pPr>
      <w:r>
        <w:t xml:space="preserve">Location: aerodrift/graph/. Converts a CloudState snapshot into a networkx.DiGraph modelling six node types (internet, gateway, route table, subnet, security group, instance/database) and the directed edges that represent real network reachability between them, including a direct internet→security-group edge for open ingress rules and a routed edge chain for public-route drift. detect_drift() walks every database node and uses nx.has_path() to find (and trace) any internet-reachable path.</w:t>
      </w:r>
    </w:p>
    <w:p>
      <w:pPr>
        <w:pStyle w:val="Heading1"/>
        <w:spacing w:after="160" w:before="320"/>
      </w:pPr>
      <w:r>
        <w:t xml:space="preserve">11. Module Description — AST Code Generator</w:t>
      </w:r>
    </w:p>
    <w:p>
      <w:pPr>
        <w:spacing w:after="160" w:line="300"/>
      </w:pPr>
      <w:r>
        <w:t xml:space="preserve">Location: aerodrift/codegen/. Parses a generic remediation template once with ast.parse, substitutes placeholder Constant nodes for the finding's real values via an ast.NodeTransformer, renames the function uniquely per security group, and emits guaranteed-valid Python source via ast.unparse — re-parsing the output as a final sanity check before it is ever handed to the executor.</w:t>
      </w:r>
    </w:p>
    <w:p>
      <w:pPr>
        <w:pStyle w:val="Heading1"/>
        <w:spacing w:after="160" w:before="320"/>
      </w:pPr>
      <w:r>
        <w:t xml:space="preserve">12. Module Description — Execution Sandbox</w:t>
      </w:r>
    </w:p>
    <w:p>
      <w:pPr>
        <w:spacing w:after="160" w:line="300"/>
      </w:pPr>
      <w:r>
        <w:t xml:space="preserve">Location: aerodrift/remediation/. Runs generated code only after an AST safety audit (import allow-list, single top-level function, no exec/eval/os.system-style calls anywhere in the tree), inside a restricted-builtins namespace, on a worker thread with a hard timeout. Every run is captured as an ExecutionResult (stdout, return value, success flag, error) for the audit trail.</w:t>
      </w:r>
    </w:p>
    <w:p>
      <w:pPr>
        <w:pStyle w:val="Heading1"/>
        <w:spacing w:after="160" w:before="320"/>
      </w:pPr>
      <w:r>
        <w:t xml:space="preserve">13. Module Description — Persistence Layer (SQLite)</w:t>
      </w:r>
    </w:p>
    <w:p>
      <w:pPr>
        <w:spacing w:after="160" w:line="300"/>
      </w:pPr>
      <w:r>
        <w:t xml:space="preserve">Location: aerodrift/persistence/. Every graph build is serialized (networkx.node_link_data) and stored with a label and timestamp; every remediation attempt is logged with its generated source, success flag, and duration. diff_snapshots() loads two snapshots and reports exactly which edges were added or removed between them.</w:t>
      </w:r>
    </w:p>
    <w:p>
      <w:pPr>
        <w:pStyle w:val="Heading1"/>
        <w:spacing w:after="160" w:before="320"/>
      </w:pPr>
      <w:r>
        <w:t xml:space="preserve">14. Module Description — Audit Dashboard (Rich)</w:t>
      </w:r>
    </w:p>
    <w:p>
      <w:pPr>
        <w:spacing w:after="160" w:line="300"/>
      </w:pPr>
      <w:r>
        <w:t xml:space="preserve">Location: aerodrift/dashboard/. Renders the live topology as a colour-coded tree (drifted nodes highlighted bold red with a DRIFTED tag), a findings table with blast-radius scores and attack paths, syntax-highlighted generated code, execution results, and the full remediation audit log.</w:t>
      </w:r>
    </w:p>
    <w:p>
      <w:pPr>
        <w:pStyle w:val="Heading1"/>
        <w:spacing w:after="160" w:before="320"/>
      </w:pPr>
      <w:r>
        <w:t xml:space="preserve">15. Module Description — Incident Reporting (PDF)</w:t>
      </w:r>
    </w:p>
    <w:p>
      <w:pPr>
        <w:spacing w:after="160" w:line="300"/>
      </w:pPr>
      <w:r>
        <w:t xml:space="preserve">Location: aerodrift/reports/. Uses ReportLab's platypus layout engine to produce a five-section PDF per remediation event — what drifted, how it was found, the synthesized fix (line-wrapped for print), the execution result, and the self-heal verification — suitable for attaching to a change-management ticket or postmortem.</w:t>
      </w:r>
    </w:p>
    <w:p>
      <w:pPr>
        <w:pStyle w:val="Heading1"/>
        <w:spacing w:after="160" w:before="320"/>
      </w:pPr>
      <w:r>
        <w:t xml:space="preserve">16. End-to-End Data Flow</w:t>
      </w:r>
    </w:p>
    <w:p>
      <w:pPr>
        <w:spacing w:after="160" w:line="300"/>
      </w:pPr>
      <w:r>
        <w:t xml:space="preserve">A single AeroDriftDaemon.run_one_cycle() call executes the following steps, each timed and logged:</w:t>
      </w:r>
    </w:p>
    <w:p>
      <w:pPr>
        <w:pStyle w:val="ListParagraph"/>
        <w:numPr>
          <w:ilvl w:val="0"/>
          <w:numId w:val="2"/>
        </w:numPr>
        <w:spacing w:after="80"/>
      </w:pPr>
      <w:r>
        <w:t xml:space="preserve">1. Ingest current state and build the baseline topology graph; persist it as a snapshot.</w:t>
      </w:r>
    </w:p>
    <w:p>
      <w:pPr>
        <w:pStyle w:val="ListParagraph"/>
        <w:numPr>
          <w:ilvl w:val="0"/>
          <w:numId w:val="2"/>
        </w:numPr>
        <w:spacing w:after="80"/>
      </w:pPr>
      <w:r>
        <w:t xml:space="preserve">2. (Demo only) Inject a simulated drift event via the Chaos Drift Injector.</w:t>
      </w:r>
    </w:p>
    <w:p>
      <w:pPr>
        <w:pStyle w:val="ListParagraph"/>
        <w:numPr>
          <w:ilvl w:val="0"/>
          <w:numId w:val="2"/>
        </w:numPr>
        <w:spacing w:after="80"/>
      </w:pPr>
      <w:r>
        <w:t xml:space="preserve">3. Re-ingest state and rebuild the graph; run drift detection against every database node.</w:t>
      </w:r>
    </w:p>
    <w:p>
      <w:pPr>
        <w:pStyle w:val="ListParagraph"/>
        <w:numPr>
          <w:ilvl w:val="0"/>
          <w:numId w:val="2"/>
        </w:numPr>
        <w:spacing w:after="80"/>
      </w:pPr>
      <w:r>
        <w:t xml:space="preserve">4. For each finding: synthesize the exact-fix function via the AST engine.</w:t>
      </w:r>
    </w:p>
    <w:p>
      <w:pPr>
        <w:pStyle w:val="ListParagraph"/>
        <w:numPr>
          <w:ilvl w:val="0"/>
          <w:numId w:val="2"/>
        </w:numPr>
        <w:spacing w:after="80"/>
      </w:pPr>
      <w:r>
        <w:t xml:space="preserve">5. Execute the generated function inside the sandbox against the live (or mocked) AWS API.</w:t>
      </w:r>
    </w:p>
    <w:p>
      <w:pPr>
        <w:pStyle w:val="ListParagraph"/>
        <w:numPr>
          <w:ilvl w:val="0"/>
          <w:numId w:val="2"/>
        </w:numPr>
        <w:spacing w:after="80"/>
      </w:pPr>
      <w:r>
        <w:t xml:space="preserve">6. Re-ingest once more and confirm the resource is no longer internet-reachable.</w:t>
      </w:r>
    </w:p>
    <w:p>
      <w:pPr>
        <w:pStyle w:val="ListParagraph"/>
        <w:numPr>
          <w:ilvl w:val="0"/>
          <w:numId w:val="2"/>
        </w:numPr>
        <w:spacing w:after="80"/>
      </w:pPr>
      <w:r>
        <w:t xml:space="preserve">7. Persist the remediation event, render the dashboard, and write the PDF incident report.</w:t>
      </w:r>
    </w:p>
    <w:p>
      <w:pPr>
        <w:pStyle w:val="Heading1"/>
        <w:spacing w:after="160" w:before="320"/>
      </w:pPr>
      <w:r>
        <w:t xml:space="preserve">17. Week-wise Development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50"/>
      </w:tblGrid>
      <w:tr>
        <w:tc>
          <w:tcPr>
            <w:tcW w:type="dxa" w:w="1400"/>
            <w:shd w:fill="1E2761" w:val="clear"/>
            <w:tcMar>
              <w:top w:type="dxa" w:w="80"/>
              <w:left w:type="dxa" w:w="100"/>
              <w:bottom w:type="dxa" w:w="80"/>
              <w:right w:type="dxa" w:w="100"/>
            </w:tcMar>
            <w:vAlign w:val="center"/>
          </w:tcPr>
          <w:p>
            <w:r>
              <w:rPr>
                <w:b/>
                <w:bCs/>
                <w:color w:val="FFFFFF"/>
                <w:sz w:val="20"/>
                <w:szCs w:val="20"/>
              </w:rPr>
              <w:t xml:space="preserve">Week</w:t>
            </w:r>
          </w:p>
        </w:tc>
        <w:tc>
          <w:tcPr>
            <w:tcW w:type="dxa" w:w="4000"/>
            <w:shd w:fill="1E2761" w:val="clear"/>
            <w:tcMar>
              <w:top w:type="dxa" w:w="80"/>
              <w:left w:type="dxa" w:w="100"/>
              <w:bottom w:type="dxa" w:w="80"/>
              <w:right w:type="dxa" w:w="100"/>
            </w:tcMar>
            <w:vAlign w:val="center"/>
          </w:tcPr>
          <w:p>
            <w:r>
              <w:rPr>
                <w:b/>
                <w:bCs/>
                <w:color w:val="FFFFFF"/>
                <w:sz w:val="20"/>
                <w:szCs w:val="20"/>
              </w:rPr>
              <w:t xml:space="preserve">Cloud Graph Engineering (boto3, NetworkX)</w:t>
            </w:r>
          </w:p>
        </w:tc>
        <w:tc>
          <w:tcPr>
            <w:tcW w:type="dxa" w:w="3950"/>
            <w:shd w:fill="1E2761" w:val="clear"/>
            <w:tcMar>
              <w:top w:type="dxa" w:w="80"/>
              <w:left w:type="dxa" w:w="100"/>
              <w:bottom w:type="dxa" w:w="80"/>
              <w:right w:type="dxa" w:w="100"/>
            </w:tcMar>
            <w:vAlign w:val="center"/>
          </w:tcPr>
          <w:p>
            <w:r>
              <w:rPr>
                <w:b/>
                <w:bCs/>
                <w:color w:val="FFFFFF"/>
                <w:sz w:val="20"/>
                <w:szCs w:val="20"/>
              </w:rPr>
              <w:t xml:space="preserve">Agentic Automation (AST, Rich)</w:t>
            </w:r>
          </w:p>
        </w:tc>
      </w:tr>
      <w:tr>
        <w:tc>
          <w:tcPr>
            <w:tcW w:type="dxa" w:w="1400"/>
            <w:tcMar>
              <w:top w:type="dxa" w:w="80"/>
              <w:left w:type="dxa" w:w="100"/>
              <w:bottom w:type="dxa" w:w="80"/>
              <w:right w:type="dxa" w:w="100"/>
            </w:tcMar>
            <w:vAlign w:val="center"/>
          </w:tcPr>
          <w:p>
            <w:r>
              <w:rPr>
                <w:b w:val="false"/>
                <w:bCs w:val="false"/>
                <w:sz w:val="20"/>
                <w:szCs w:val="20"/>
              </w:rPr>
              <w:t xml:space="preserve">1</w:t>
            </w:r>
          </w:p>
        </w:tc>
        <w:tc>
          <w:tcPr>
            <w:tcW w:type="dxa" w:w="4000"/>
            <w:tcMar>
              <w:top w:type="dxa" w:w="80"/>
              <w:left w:type="dxa" w:w="100"/>
              <w:bottom w:type="dxa" w:w="80"/>
              <w:right w:type="dxa" w:w="100"/>
            </w:tcMar>
            <w:vAlign w:val="center"/>
          </w:tcPr>
          <w:p>
            <w:r>
              <w:rPr>
                <w:b w:val="false"/>
                <w:bCs w:val="false"/>
                <w:sz w:val="20"/>
                <w:szCs w:val="20"/>
              </w:rPr>
              <w:t xml:space="preserve">AWS ingestion: async boto3 wrappers pulling mock/sandbox AWS state (EC2s, subnets, SGs).</w:t>
            </w:r>
          </w:p>
        </w:tc>
        <w:tc>
          <w:tcPr>
            <w:tcW w:type="dxa" w:w="3950"/>
            <w:tcMar>
              <w:top w:type="dxa" w:w="80"/>
              <w:left w:type="dxa" w:w="100"/>
              <w:bottom w:type="dxa" w:w="80"/>
              <w:right w:type="dxa" w:w="100"/>
            </w:tcMar>
            <w:vAlign w:val="center"/>
          </w:tcPr>
          <w:p>
            <w:r>
              <w:rPr>
                <w:b w:val="false"/>
                <w:bCs w:val="false"/>
                <w:sz w:val="20"/>
                <w:szCs w:val="20"/>
              </w:rPr>
              <w:t xml:space="preserve">Graph foundations: feed ingested data into NetworkX; define nodes and edges.</w:t>
            </w:r>
          </w:p>
        </w:tc>
      </w:tr>
      <w:tr>
        <w:tc>
          <w:tcPr>
            <w:tcW w:type="dxa" w:w="1400"/>
            <w:tcMar>
              <w:top w:type="dxa" w:w="80"/>
              <w:left w:type="dxa" w:w="100"/>
              <w:bottom w:type="dxa" w:w="80"/>
              <w:right w:type="dxa" w:w="100"/>
            </w:tcMar>
            <w:vAlign w:val="center"/>
          </w:tcPr>
          <w:p>
            <w:r>
              <w:rPr>
                <w:b w:val="false"/>
                <w:bCs w:val="false"/>
                <w:sz w:val="20"/>
                <w:szCs w:val="20"/>
              </w:rPr>
              <w:t xml:space="preserve">2</w:t>
            </w:r>
          </w:p>
        </w:tc>
        <w:tc>
          <w:tcPr>
            <w:tcW w:type="dxa" w:w="4000"/>
            <w:tcMar>
              <w:top w:type="dxa" w:w="80"/>
              <w:left w:type="dxa" w:w="100"/>
              <w:bottom w:type="dxa" w:w="80"/>
              <w:right w:type="dxa" w:w="100"/>
            </w:tcMar>
            <w:vAlign w:val="center"/>
          </w:tcPr>
          <w:p>
            <w:r>
              <w:rPr>
                <w:b w:val="false"/>
                <w:bCs w:val="false"/>
                <w:sz w:val="20"/>
                <w:szCs w:val="20"/>
              </w:rPr>
              <w:t xml:space="preserve">Drift detection: graph queries for a path between 0.0.0.0/0 and a private database node.</w:t>
            </w:r>
          </w:p>
        </w:tc>
        <w:tc>
          <w:tcPr>
            <w:tcW w:type="dxa" w:w="3950"/>
            <w:tcMar>
              <w:top w:type="dxa" w:w="80"/>
              <w:left w:type="dxa" w:w="100"/>
              <w:bottom w:type="dxa" w:w="80"/>
              <w:right w:type="dxa" w:w="100"/>
            </w:tcMar>
            <w:vAlign w:val="center"/>
          </w:tcPr>
          <w:p>
            <w:r>
              <w:rPr>
                <w:b w:val="false"/>
                <w:bCs w:val="false"/>
                <w:sz w:val="20"/>
                <w:szCs w:val="20"/>
              </w:rPr>
              <w:t xml:space="preserve">CLI interface: Rich-based terminal dashboard rendering the topology as a tree.</w:t>
            </w:r>
          </w:p>
        </w:tc>
      </w:tr>
      <w:tr>
        <w:tc>
          <w:tcPr>
            <w:tcW w:type="dxa" w:w="1400"/>
            <w:tcMar>
              <w:top w:type="dxa" w:w="80"/>
              <w:left w:type="dxa" w:w="100"/>
              <w:bottom w:type="dxa" w:w="80"/>
              <w:right w:type="dxa" w:w="100"/>
            </w:tcMar>
            <w:vAlign w:val="center"/>
          </w:tcPr>
          <w:p>
            <w:r>
              <w:rPr>
                <w:b w:val="false"/>
                <w:bCs w:val="false"/>
                <w:sz w:val="20"/>
                <w:szCs w:val="20"/>
              </w:rPr>
              <w:t xml:space="preserve">Mid-review</w:t>
            </w:r>
          </w:p>
        </w:tc>
        <w:tc>
          <w:tcPr>
            <w:tcW w:type="dxa" w:w="4000"/>
            <w:tcMar>
              <w:top w:type="dxa" w:w="80"/>
              <w:left w:type="dxa" w:w="100"/>
              <w:bottom w:type="dxa" w:w="80"/>
              <w:right w:type="dxa" w:w="100"/>
            </w:tcMar>
            <w:vAlign w:val="center"/>
          </w:tcPr>
          <w:p>
            <w:r>
              <w:rPr>
                <w:b w:val="false"/>
                <w:bCs w:val="false"/>
                <w:sz w:val="20"/>
                <w:szCs w:val="20"/>
              </w:rPr>
              <w:t xml:space="preserve">Graph audit: manually alter a security group and confirm detection under 5 seconds.</w:t>
            </w:r>
          </w:p>
        </w:tc>
        <w:tc>
          <w:tcPr>
            <w:tcW w:type="dxa" w:w="3950"/>
            <w:tcMar>
              <w:top w:type="dxa" w:w="80"/>
              <w:left w:type="dxa" w:w="100"/>
              <w:bottom w:type="dxa" w:w="80"/>
              <w:right w:type="dxa" w:w="100"/>
            </w:tcMar>
            <w:vAlign w:val="center"/>
          </w:tcPr>
          <w:p>
            <w:r>
              <w:rPr>
                <w:b w:val="false"/>
                <w:bCs w:val="false"/>
                <w:sz w:val="20"/>
                <w:szCs w:val="20"/>
              </w:rPr>
              <w:t xml:space="preserve">Rendering check: Rich correctly highlights drifted resources in red.</w:t>
            </w:r>
          </w:p>
        </w:tc>
      </w:tr>
      <w:tr>
        <w:tc>
          <w:tcPr>
            <w:tcW w:type="dxa" w:w="1400"/>
            <w:tcMar>
              <w:top w:type="dxa" w:w="80"/>
              <w:left w:type="dxa" w:w="100"/>
              <w:bottom w:type="dxa" w:w="80"/>
              <w:right w:type="dxa" w:w="100"/>
            </w:tcMar>
            <w:vAlign w:val="center"/>
          </w:tcPr>
          <w:p>
            <w:r>
              <w:rPr>
                <w:b w:val="false"/>
                <w:bCs w:val="false"/>
                <w:sz w:val="20"/>
                <w:szCs w:val="20"/>
              </w:rPr>
              <w:t xml:space="preserve">3</w:t>
            </w:r>
          </w:p>
        </w:tc>
        <w:tc>
          <w:tcPr>
            <w:tcW w:type="dxa" w:w="4000"/>
            <w:tcMar>
              <w:top w:type="dxa" w:w="80"/>
              <w:left w:type="dxa" w:w="100"/>
              <w:bottom w:type="dxa" w:w="80"/>
              <w:right w:type="dxa" w:w="100"/>
            </w:tcMar>
            <w:vAlign w:val="center"/>
          </w:tcPr>
          <w:p>
            <w:r>
              <w:rPr>
                <w:b w:val="false"/>
                <w:bCs w:val="false"/>
                <w:sz w:val="20"/>
                <w:szCs w:val="20"/>
              </w:rPr>
              <w:t xml:space="preserve">Agentic remediation: code generator emits the exact revoke_security_group_ingress() call via ast.</w:t>
            </w:r>
          </w:p>
        </w:tc>
        <w:tc>
          <w:tcPr>
            <w:tcW w:type="dxa" w:w="3950"/>
            <w:tcMar>
              <w:top w:type="dxa" w:w="80"/>
              <w:left w:type="dxa" w:w="100"/>
              <w:bottom w:type="dxa" w:w="80"/>
              <w:right w:type="dxa" w:w="100"/>
            </w:tcMar>
            <w:vAlign w:val="center"/>
          </w:tcPr>
          <w:p>
            <w:r>
              <w:rPr>
                <w:b w:val="false"/>
                <w:bCs w:val="false"/>
                <w:sz w:val="20"/>
                <w:szCs w:val="20"/>
              </w:rPr>
              <w:t xml:space="preserve">Execution sandbox: run generated rollback code securely inside a restricted exec() scope.</w:t>
            </w:r>
          </w:p>
        </w:tc>
      </w:tr>
      <w:tr>
        <w:tc>
          <w:tcPr>
            <w:tcW w:type="dxa" w:w="1400"/>
            <w:tcMar>
              <w:top w:type="dxa" w:w="80"/>
              <w:left w:type="dxa" w:w="100"/>
              <w:bottom w:type="dxa" w:w="80"/>
              <w:right w:type="dxa" w:w="100"/>
            </w:tcMar>
            <w:vAlign w:val="center"/>
          </w:tcPr>
          <w:p>
            <w:r>
              <w:rPr>
                <w:b w:val="false"/>
                <w:bCs w:val="false"/>
                <w:sz w:val="20"/>
                <w:szCs w:val="20"/>
              </w:rPr>
              <w:t xml:space="preserve">4</w:t>
            </w:r>
          </w:p>
        </w:tc>
        <w:tc>
          <w:tcPr>
            <w:tcW w:type="dxa" w:w="4000"/>
            <w:tcMar>
              <w:top w:type="dxa" w:w="80"/>
              <w:left w:type="dxa" w:w="100"/>
              <w:bottom w:type="dxa" w:w="80"/>
              <w:right w:type="dxa" w:w="100"/>
            </w:tcMar>
            <w:vAlign w:val="center"/>
          </w:tcPr>
          <w:p>
            <w:r>
              <w:rPr>
                <w:b w:val="false"/>
                <w:bCs w:val="false"/>
                <w:sz w:val="20"/>
                <w:szCs w:val="20"/>
              </w:rPr>
              <w:t xml:space="preserve">State persistence: SQLite history of graph snapshots; diff topology between two timestamps.</w:t>
            </w:r>
          </w:p>
        </w:tc>
        <w:tc>
          <w:tcPr>
            <w:tcW w:type="dxa" w:w="3950"/>
            <w:tcMar>
              <w:top w:type="dxa" w:w="80"/>
              <w:left w:type="dxa" w:w="100"/>
              <w:bottom w:type="dxa" w:w="80"/>
              <w:right w:type="dxa" w:w="100"/>
            </w:tcMar>
            <w:vAlign w:val="center"/>
          </w:tcPr>
          <w:p>
            <w:r>
              <w:rPr>
                <w:b w:val="false"/>
                <w:bCs w:val="false"/>
                <w:sz w:val="20"/>
                <w:szCs w:val="20"/>
              </w:rPr>
              <w:t xml:space="preserve">Refine &amp; polish: finalize CLI; generate automated PDF incident reports.</w:t>
            </w:r>
          </w:p>
        </w:tc>
      </w:tr>
      <w:tr>
        <w:tc>
          <w:tcPr>
            <w:tcW w:type="dxa" w:w="1400"/>
            <w:tcMar>
              <w:top w:type="dxa" w:w="80"/>
              <w:left w:type="dxa" w:w="100"/>
              <w:bottom w:type="dxa" w:w="80"/>
              <w:right w:type="dxa" w:w="100"/>
            </w:tcMar>
            <w:vAlign w:val="center"/>
          </w:tcPr>
          <w:p>
            <w:r>
              <w:rPr>
                <w:b w:val="false"/>
                <w:bCs w:val="false"/>
                <w:sz w:val="20"/>
                <w:szCs w:val="20"/>
              </w:rPr>
              <w:t xml:space="preserve">Final review</w:t>
            </w:r>
          </w:p>
        </w:tc>
        <w:tc>
          <w:tcPr>
            <w:tcW w:type="dxa" w:w="4000"/>
            <w:tcMar>
              <w:top w:type="dxa" w:w="80"/>
              <w:left w:type="dxa" w:w="100"/>
              <w:bottom w:type="dxa" w:w="80"/>
              <w:right w:type="dxa" w:w="100"/>
            </w:tcMar>
            <w:vAlign w:val="center"/>
          </w:tcPr>
          <w:p>
            <w:r>
              <w:rPr>
                <w:b w:val="false"/>
                <w:bCs w:val="false"/>
                <w:sz w:val="20"/>
                <w:szCs w:val="20"/>
              </w:rPr>
              <w:t xml:space="preserve">A fusion of graph theory, cloud APIs, and metaprogramming.</w:t>
            </w:r>
          </w:p>
        </w:tc>
        <w:tc>
          <w:tcPr>
            <w:tcW w:type="dxa" w:w="3950"/>
            <w:tcMar>
              <w:top w:type="dxa" w:w="80"/>
              <w:left w:type="dxa" w:w="100"/>
              <w:bottom w:type="dxa" w:w="80"/>
              <w:right w:type="dxa" w:w="100"/>
            </w:tcMar>
            <w:vAlign w:val="center"/>
          </w:tcPr>
          <w:p>
            <w:r>
              <w:rPr>
                <w:b w:val="false"/>
                <w:bCs w:val="false"/>
                <w:sz w:val="20"/>
                <w:szCs w:val="20"/>
              </w:rPr>
              <w:t xml:space="preserve">A fully autonomous, self-healing CloudOps engine.</w:t>
            </w:r>
          </w:p>
        </w:tc>
      </w:tr>
    </w:tbl>
    <w:p>
      <w:pPr>
        <w:pStyle w:val="Heading1"/>
        <w:spacing w:after="160" w:before="320"/>
      </w:pPr>
      <w:r>
        <w:t xml:space="preserve">18. Mid-Project Review — Deliverables &amp; Criteria</w:t>
      </w:r>
    </w:p>
    <w:p>
      <w:pPr>
        <w:spacing w:after="160" w:line="300"/>
      </w:pPr>
      <w:r>
        <w:t xml:space="preserve">Demonstrated at the mid-project checkpoint, at the end of Week 2:</w:t>
      </w:r>
    </w:p>
    <w:p>
      <w:pPr>
        <w:pStyle w:val="ListParagraph"/>
        <w:numPr>
          <w:ilvl w:val="0"/>
          <w:numId w:val="2"/>
        </w:numPr>
        <w:spacing w:after="80"/>
      </w:pPr>
      <w:r>
        <w:t xml:space="preserve">Graph audit: manually alter an AWS (sandbox) security group and prove the daemon detects the new Internet→database path in the NetworkX graph in under 5 seconds — measured at ~1.3 seconds for a full ingest-detect cycle against the sandbox.</w:t>
      </w:r>
    </w:p>
    <w:p>
      <w:pPr>
        <w:pStyle w:val="ListParagraph"/>
        <w:numPr>
          <w:ilvl w:val="0"/>
          <w:numId w:val="2"/>
        </w:numPr>
        <w:spacing w:after="80"/>
      </w:pPr>
      <w:r>
        <w:t xml:space="preserve">Rendering check: the Rich terminal dashboard correctly renders the topology as a tree and highlights the drifted resource in bold red with a DRIFTED tag.</w:t>
      </w:r>
    </w:p>
    <w:p>
      <w:pPr>
        <w:pStyle w:val="ListParagraph"/>
        <w:numPr>
          <w:ilvl w:val="0"/>
          <w:numId w:val="2"/>
        </w:numPr>
        <w:spacing w:after="80"/>
      </w:pPr>
      <w:r>
        <w:t xml:space="preserve">Baseline correctness: the same pipeline run against the clean baseline reports zero findings, confirming no false positives.</w:t>
      </w:r>
    </w:p>
    <w:p>
      <w:pPr>
        <w:pStyle w:val="Heading1"/>
        <w:spacing w:after="160" w:before="320"/>
      </w:pPr>
      <w:r>
        <w:t xml:space="preserve">19. Final Review — Deliverables &amp; Criteria</w:t>
      </w:r>
    </w:p>
    <w:p>
      <w:pPr>
        <w:pStyle w:val="ListParagraph"/>
        <w:numPr>
          <w:ilvl w:val="0"/>
          <w:numId w:val="2"/>
        </w:numPr>
        <w:spacing w:after="80"/>
      </w:pPr>
      <w:r>
        <w:t xml:space="preserve">End-to-end autonomous loop: chaos injection → detection → AST code synthesis → sandboxed execution → verified self-heal, running unattended.</w:t>
      </w:r>
    </w:p>
    <w:p>
      <w:pPr>
        <w:pStyle w:val="ListParagraph"/>
        <w:numPr>
          <w:ilvl w:val="0"/>
          <w:numId w:val="2"/>
        </w:numPr>
        <w:spacing w:after="80"/>
      </w:pPr>
      <w:r>
        <w:t xml:space="preserve">SQLite-backed history with topology diffing between any two snapshots.</w:t>
      </w:r>
    </w:p>
    <w:p>
      <w:pPr>
        <w:pStyle w:val="ListParagraph"/>
        <w:numPr>
          <w:ilvl w:val="0"/>
          <w:numId w:val="2"/>
        </w:numPr>
        <w:spacing w:after="80"/>
      </w:pPr>
      <w:r>
        <w:t xml:space="preserve">Per-incident PDF report generated automatically after every remediation.</w:t>
      </w:r>
    </w:p>
    <w:p>
      <w:pPr>
        <w:pStyle w:val="ListParagraph"/>
        <w:numPr>
          <w:ilvl w:val="0"/>
          <w:numId w:val="2"/>
        </w:numPr>
        <w:spacing w:after="80"/>
      </w:pPr>
      <w:r>
        <w:t xml:space="preserve">Full pytest suite (12 tests) covering topology/reachability logic, AST generation, sandbox safety, and persistence, passing in CI on every push.</w:t>
      </w:r>
    </w:p>
    <w:p>
      <w:pPr>
        <w:pStyle w:val="ListParagraph"/>
        <w:numPr>
          <w:ilvl w:val="0"/>
          <w:numId w:val="2"/>
        </w:numPr>
        <w:spacing w:after="80"/>
      </w:pPr>
      <w:r>
        <w:t xml:space="preserve">README and architecture documentation sufficient for a new contributor to run, test, and extend the project, plus a documented path to pointing it at a real AWS account.</w:t>
      </w:r>
    </w:p>
    <w:p>
      <w:pPr>
        <w:pStyle w:val="Heading1"/>
        <w:spacing w:after="160" w:before="320"/>
      </w:pPr>
      <w:r>
        <w:t xml:space="preserve">20. Testing Strategy</w:t>
      </w:r>
    </w:p>
    <w:p>
      <w:pPr>
        <w:spacing w:after="160" w:line="300"/>
      </w:pPr>
      <w:r>
        <w:t xml:space="preserve">Testing follows three layers. Unit tests validate individual modules in isolation (e.g., the AST generator always produces syntactically valid, placeholder-free source; the sandbox rejects disallowed imports). Integration tests validate module boundaries using moto as a real-but-mocked AWS backend, so the ingestion pipeline, topology builder, and executor are all exercised against actual boto3 API responses rather than hand-written fixtures. An end-to-end smoke test (scripts/run_demo.py, also run in CI with --dry-run) exercises the full daemon loop. pytest-asyncio drives the async test cases; every test is hermetic (no real network access, no real AWS account, no shared state between test runs).</w:t>
      </w:r>
    </w:p>
    <w:p>
      <w:pPr>
        <w:pStyle w:val="Heading1"/>
        <w:spacing w:after="160" w:before="320"/>
      </w:pPr>
      <w:r>
        <w:t xml:space="preserve">21. Test Cases &amp;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c>
          <w:tcPr>
            <w:tcW w:type="dxa" w:w="3600"/>
            <w:shd w:fill="1E2761" w:val="clear"/>
            <w:tcMar>
              <w:top w:type="dxa" w:w="80"/>
              <w:left w:type="dxa" w:w="100"/>
              <w:bottom w:type="dxa" w:w="80"/>
              <w:right w:type="dxa" w:w="100"/>
            </w:tcMar>
            <w:vAlign w:val="center"/>
          </w:tcPr>
          <w:p>
            <w:r>
              <w:rPr>
                <w:b/>
                <w:bCs/>
                <w:color w:val="FFFFFF"/>
                <w:sz w:val="20"/>
                <w:szCs w:val="20"/>
              </w:rPr>
              <w:t xml:space="preserve">Test</w:t>
            </w:r>
          </w:p>
        </w:tc>
        <w:tc>
          <w:tcPr>
            <w:tcW w:type="dxa" w:w="4200"/>
            <w:shd w:fill="1E2761" w:val="clear"/>
            <w:tcMar>
              <w:top w:type="dxa" w:w="80"/>
              <w:left w:type="dxa" w:w="100"/>
              <w:bottom w:type="dxa" w:w="80"/>
              <w:right w:type="dxa" w:w="100"/>
            </w:tcMar>
            <w:vAlign w:val="center"/>
          </w:tcPr>
          <w:p>
            <w:r>
              <w:rPr>
                <w:b/>
                <w:bCs/>
                <w:color w:val="FFFFFF"/>
                <w:sz w:val="20"/>
                <w:szCs w:val="20"/>
              </w:rPr>
              <w:t xml:space="preserve">Verifies</w:t>
            </w:r>
          </w:p>
        </w:tc>
        <w:tc>
          <w:tcPr>
            <w:tcW w:type="dxa" w:w="1550"/>
            <w:shd w:fill="1E2761" w:val="clear"/>
            <w:tcMar>
              <w:top w:type="dxa" w:w="80"/>
              <w:left w:type="dxa" w:w="100"/>
              <w:bottom w:type="dxa" w:w="80"/>
              <w:right w:type="dxa" w:w="100"/>
            </w:tcMar>
            <w:vAlign w:val="center"/>
          </w:tcPr>
          <w:p>
            <w:r>
              <w:rPr>
                <w:b/>
                <w:bCs/>
                <w:color w:val="FFFFFF"/>
                <w:sz w:val="20"/>
                <w:szCs w:val="20"/>
              </w:rPr>
              <w:t xml:space="preserve">Result</w:t>
            </w:r>
          </w:p>
        </w:tc>
      </w:tr>
      <w:tr>
        <w:tc>
          <w:tcPr>
            <w:tcW w:type="dxa" w:w="3600"/>
            <w:tcMar>
              <w:top w:type="dxa" w:w="80"/>
              <w:left w:type="dxa" w:w="100"/>
              <w:bottom w:type="dxa" w:w="80"/>
              <w:right w:type="dxa" w:w="100"/>
            </w:tcMar>
            <w:vAlign w:val="center"/>
          </w:tcPr>
          <w:p>
            <w:r>
              <w:rPr>
                <w:b w:val="false"/>
                <w:bCs w:val="false"/>
                <w:sz w:val="20"/>
                <w:szCs w:val="20"/>
              </w:rPr>
              <w:t xml:space="preserve">test_baseline_topology_has_no_drift</w:t>
            </w:r>
          </w:p>
        </w:tc>
        <w:tc>
          <w:tcPr>
            <w:tcW w:type="dxa" w:w="4200"/>
            <w:tcMar>
              <w:top w:type="dxa" w:w="80"/>
              <w:left w:type="dxa" w:w="100"/>
              <w:bottom w:type="dxa" w:w="80"/>
              <w:right w:type="dxa" w:w="100"/>
            </w:tcMar>
            <w:vAlign w:val="center"/>
          </w:tcPr>
          <w:p>
            <w:r>
              <w:rPr>
                <w:b w:val="false"/>
                <w:bCs w:val="false"/>
                <w:sz w:val="20"/>
                <w:szCs w:val="20"/>
              </w:rPr>
              <w:t xml:space="preserve">Clean baseline produces zero findings; DB not internet-reachable</w:t>
            </w:r>
          </w:p>
        </w:tc>
        <w:tc>
          <w:tcPr>
            <w:tcW w:type="dxa" w:w="1550"/>
            <w:tcMar>
              <w:top w:type="dxa" w:w="80"/>
              <w:left w:type="dxa" w:w="100"/>
              <w:bottom w:type="dxa" w:w="80"/>
              <w:right w:type="dxa" w:w="100"/>
            </w:tcMar>
            <w:vAlign w:val="center"/>
          </w:tcPr>
          <w:p>
            <w:r>
              <w:rPr>
                <w:b w:val="false"/>
                <w:bCs w:val="false"/>
                <w:sz w:val="20"/>
                <w:szCs w:val="20"/>
              </w:rPr>
              <w:t xml:space="preserve">PASS</w:t>
            </w:r>
          </w:p>
        </w:tc>
      </w:tr>
      <w:tr>
        <w:tc>
          <w:tcPr>
            <w:tcW w:type="dxa" w:w="3600"/>
            <w:tcMar>
              <w:top w:type="dxa" w:w="80"/>
              <w:left w:type="dxa" w:w="100"/>
              <w:bottom w:type="dxa" w:w="80"/>
              <w:right w:type="dxa" w:w="100"/>
            </w:tcMar>
            <w:vAlign w:val="center"/>
          </w:tcPr>
          <w:p>
            <w:r>
              <w:rPr>
                <w:b w:val="false"/>
                <w:bCs w:val="false"/>
                <w:sz w:val="20"/>
                <w:szCs w:val="20"/>
              </w:rPr>
              <w:t xml:space="preserve">test_chaos_drift_is_detected_with_correct_attack_path</w:t>
            </w:r>
          </w:p>
        </w:tc>
        <w:tc>
          <w:tcPr>
            <w:tcW w:type="dxa" w:w="4200"/>
            <w:tcMar>
              <w:top w:type="dxa" w:w="80"/>
              <w:left w:type="dxa" w:w="100"/>
              <w:bottom w:type="dxa" w:w="80"/>
              <w:right w:type="dxa" w:w="100"/>
            </w:tcMar>
            <w:vAlign w:val="center"/>
          </w:tcPr>
          <w:p>
            <w:r>
              <w:rPr>
                <w:b w:val="false"/>
                <w:bCs w:val="false"/>
                <w:sz w:val="20"/>
                <w:szCs w:val="20"/>
              </w:rPr>
              <w:t xml:space="preserve">Injected drift is detected with the correct SG, port, and attack path</w:t>
            </w:r>
          </w:p>
        </w:tc>
        <w:tc>
          <w:tcPr>
            <w:tcW w:type="dxa" w:w="1550"/>
            <w:tcMar>
              <w:top w:type="dxa" w:w="80"/>
              <w:left w:type="dxa" w:w="100"/>
              <w:bottom w:type="dxa" w:w="80"/>
              <w:right w:type="dxa" w:w="100"/>
            </w:tcMar>
            <w:vAlign w:val="center"/>
          </w:tcPr>
          <w:p>
            <w:r>
              <w:rPr>
                <w:b w:val="false"/>
                <w:bCs w:val="false"/>
                <w:sz w:val="20"/>
                <w:szCs w:val="20"/>
              </w:rPr>
              <w:t xml:space="preserve">PASS</w:t>
            </w:r>
          </w:p>
        </w:tc>
      </w:tr>
      <w:tr>
        <w:tc>
          <w:tcPr>
            <w:tcW w:type="dxa" w:w="3600"/>
            <w:tcMar>
              <w:top w:type="dxa" w:w="80"/>
              <w:left w:type="dxa" w:w="100"/>
              <w:bottom w:type="dxa" w:w="80"/>
              <w:right w:type="dxa" w:w="100"/>
            </w:tcMar>
            <w:vAlign w:val="center"/>
          </w:tcPr>
          <w:p>
            <w:r>
              <w:rPr>
                <w:b w:val="false"/>
                <w:bCs w:val="false"/>
                <w:sz w:val="20"/>
                <w:szCs w:val="20"/>
              </w:rPr>
              <w:t xml:space="preserve">test_graph_round_trips_through_json</w:t>
            </w:r>
          </w:p>
        </w:tc>
        <w:tc>
          <w:tcPr>
            <w:tcW w:type="dxa" w:w="4200"/>
            <w:tcMar>
              <w:top w:type="dxa" w:w="80"/>
              <w:left w:type="dxa" w:w="100"/>
              <w:bottom w:type="dxa" w:w="80"/>
              <w:right w:type="dxa" w:w="100"/>
            </w:tcMar>
            <w:vAlign w:val="center"/>
          </w:tcPr>
          <w:p>
            <w:r>
              <w:rPr>
                <w:b w:val="false"/>
                <w:bCs w:val="false"/>
                <w:sz w:val="20"/>
                <w:szCs w:val="20"/>
              </w:rPr>
              <w:t xml:space="preserve">Graph survives JSON serialize/deserialize for SQLite storage</w:t>
            </w:r>
          </w:p>
        </w:tc>
        <w:tc>
          <w:tcPr>
            <w:tcW w:type="dxa" w:w="1550"/>
            <w:tcMar>
              <w:top w:type="dxa" w:w="80"/>
              <w:left w:type="dxa" w:w="100"/>
              <w:bottom w:type="dxa" w:w="80"/>
              <w:right w:type="dxa" w:w="100"/>
            </w:tcMar>
            <w:vAlign w:val="center"/>
          </w:tcPr>
          <w:p>
            <w:r>
              <w:rPr>
                <w:b w:val="false"/>
                <w:bCs w:val="false"/>
                <w:sz w:val="20"/>
                <w:szCs w:val="20"/>
              </w:rPr>
              <w:t xml:space="preserve">PASS</w:t>
            </w:r>
          </w:p>
        </w:tc>
      </w:tr>
      <w:tr>
        <w:tc>
          <w:tcPr>
            <w:tcW w:type="dxa" w:w="3600"/>
            <w:tcMar>
              <w:top w:type="dxa" w:w="80"/>
              <w:left w:type="dxa" w:w="100"/>
              <w:bottom w:type="dxa" w:w="80"/>
              <w:right w:type="dxa" w:w="100"/>
            </w:tcMar>
            <w:vAlign w:val="center"/>
          </w:tcPr>
          <w:p>
            <w:r>
              <w:rPr>
                <w:b w:val="false"/>
                <w:bCs w:val="false"/>
                <w:sz w:val="20"/>
                <w:szCs w:val="20"/>
              </w:rPr>
              <w:t xml:space="preserve">test_diff_reports_added_edges</w:t>
            </w:r>
          </w:p>
        </w:tc>
        <w:tc>
          <w:tcPr>
            <w:tcW w:type="dxa" w:w="4200"/>
            <w:tcMar>
              <w:top w:type="dxa" w:w="80"/>
              <w:left w:type="dxa" w:w="100"/>
              <w:bottom w:type="dxa" w:w="80"/>
              <w:right w:type="dxa" w:w="100"/>
            </w:tcMar>
            <w:vAlign w:val="center"/>
          </w:tcPr>
          <w:p>
            <w:r>
              <w:rPr>
                <w:b w:val="false"/>
                <w:bCs w:val="false"/>
                <w:sz w:val="20"/>
                <w:szCs w:val="20"/>
              </w:rPr>
              <w:t xml:space="preserve">Snapshot diffing correctly reports added/removed edges</w:t>
            </w:r>
          </w:p>
        </w:tc>
        <w:tc>
          <w:tcPr>
            <w:tcW w:type="dxa" w:w="1550"/>
            <w:tcMar>
              <w:top w:type="dxa" w:w="80"/>
              <w:left w:type="dxa" w:w="100"/>
              <w:bottom w:type="dxa" w:w="80"/>
              <w:right w:type="dxa" w:w="100"/>
            </w:tcMar>
            <w:vAlign w:val="center"/>
          </w:tcPr>
          <w:p>
            <w:r>
              <w:rPr>
                <w:b w:val="false"/>
                <w:bCs w:val="false"/>
                <w:sz w:val="20"/>
                <w:szCs w:val="20"/>
              </w:rPr>
              <w:t xml:space="preserve">PASS</w:t>
            </w:r>
          </w:p>
        </w:tc>
      </w:tr>
      <w:tr>
        <w:tc>
          <w:tcPr>
            <w:tcW w:type="dxa" w:w="3600"/>
            <w:tcMar>
              <w:top w:type="dxa" w:w="80"/>
              <w:left w:type="dxa" w:w="100"/>
              <w:bottom w:type="dxa" w:w="80"/>
              <w:right w:type="dxa" w:w="100"/>
            </w:tcMar>
            <w:vAlign w:val="center"/>
          </w:tcPr>
          <w:p>
            <w:r>
              <w:rPr>
                <w:b w:val="false"/>
                <w:bCs w:val="false"/>
                <w:sz w:val="20"/>
                <w:szCs w:val="20"/>
              </w:rPr>
              <w:t xml:space="preserve">test_generated_source_is_valid_python...</w:t>
            </w:r>
          </w:p>
        </w:tc>
        <w:tc>
          <w:tcPr>
            <w:tcW w:type="dxa" w:w="4200"/>
            <w:tcMar>
              <w:top w:type="dxa" w:w="80"/>
              <w:left w:type="dxa" w:w="100"/>
              <w:bottom w:type="dxa" w:w="80"/>
              <w:right w:type="dxa" w:w="100"/>
            </w:tcMar>
            <w:vAlign w:val="center"/>
          </w:tcPr>
          <w:p>
            <w:r>
              <w:rPr>
                <w:b w:val="false"/>
                <w:bCs w:val="false"/>
                <w:sz w:val="20"/>
                <w:szCs w:val="20"/>
              </w:rPr>
              <w:t xml:space="preserve">AST-generated code is syntactically valid with no leftover placeholders</w:t>
            </w:r>
          </w:p>
        </w:tc>
        <w:tc>
          <w:tcPr>
            <w:tcW w:type="dxa" w:w="1550"/>
            <w:tcMar>
              <w:top w:type="dxa" w:w="80"/>
              <w:left w:type="dxa" w:w="100"/>
              <w:bottom w:type="dxa" w:w="80"/>
              <w:right w:type="dxa" w:w="100"/>
            </w:tcMar>
            <w:vAlign w:val="center"/>
          </w:tcPr>
          <w:p>
            <w:r>
              <w:rPr>
                <w:b w:val="false"/>
                <w:bCs w:val="false"/>
                <w:sz w:val="20"/>
                <w:szCs w:val="20"/>
              </w:rPr>
              <w:t xml:space="preserve">PASS</w:t>
            </w:r>
          </w:p>
        </w:tc>
      </w:tr>
      <w:tr>
        <w:tc>
          <w:tcPr>
            <w:tcW w:type="dxa" w:w="3600"/>
            <w:tcMar>
              <w:top w:type="dxa" w:w="80"/>
              <w:left w:type="dxa" w:w="100"/>
              <w:bottom w:type="dxa" w:w="80"/>
              <w:right w:type="dxa" w:w="100"/>
            </w:tcMar>
            <w:vAlign w:val="center"/>
          </w:tcPr>
          <w:p>
            <w:r>
              <w:rPr>
                <w:b w:val="false"/>
                <w:bCs w:val="false"/>
                <w:sz w:val="20"/>
                <w:szCs w:val="20"/>
              </w:rPr>
              <w:t xml:space="preserve">test_generated_function_is_unique_per_security_group</w:t>
            </w:r>
          </w:p>
        </w:tc>
        <w:tc>
          <w:tcPr>
            <w:tcW w:type="dxa" w:w="4200"/>
            <w:tcMar>
              <w:top w:type="dxa" w:w="80"/>
              <w:left w:type="dxa" w:w="100"/>
              <w:bottom w:type="dxa" w:w="80"/>
              <w:right w:type="dxa" w:w="100"/>
            </w:tcMar>
            <w:vAlign w:val="center"/>
          </w:tcPr>
          <w:p>
            <w:r>
              <w:rPr>
                <w:b w:val="false"/>
                <w:bCs w:val="false"/>
                <w:sz w:val="20"/>
                <w:szCs w:val="20"/>
              </w:rPr>
              <w:t xml:space="preserve">Two findings never collide on function name</w:t>
            </w:r>
          </w:p>
        </w:tc>
        <w:tc>
          <w:tcPr>
            <w:tcW w:type="dxa" w:w="1550"/>
            <w:tcMar>
              <w:top w:type="dxa" w:w="80"/>
              <w:left w:type="dxa" w:w="100"/>
              <w:bottom w:type="dxa" w:w="80"/>
              <w:right w:type="dxa" w:w="100"/>
            </w:tcMar>
            <w:vAlign w:val="center"/>
          </w:tcPr>
          <w:p>
            <w:r>
              <w:rPr>
                <w:b w:val="false"/>
                <w:bCs w:val="false"/>
                <w:sz w:val="20"/>
                <w:szCs w:val="20"/>
              </w:rPr>
              <w:t xml:space="preserve">PASS</w:t>
            </w:r>
          </w:p>
        </w:tc>
      </w:tr>
      <w:tr>
        <w:tc>
          <w:tcPr>
            <w:tcW w:type="dxa" w:w="3600"/>
            <w:tcMar>
              <w:top w:type="dxa" w:w="80"/>
              <w:left w:type="dxa" w:w="100"/>
              <w:bottom w:type="dxa" w:w="80"/>
              <w:right w:type="dxa" w:w="100"/>
            </w:tcMar>
            <w:vAlign w:val="center"/>
          </w:tcPr>
          <w:p>
            <w:r>
              <w:rPr>
                <w:b w:val="false"/>
                <w:bCs w:val="false"/>
                <w:sz w:val="20"/>
                <w:szCs w:val="20"/>
              </w:rPr>
              <w:t xml:space="preserve">test_sandbox_executes_generated_fix_against_moto</w:t>
            </w:r>
          </w:p>
        </w:tc>
        <w:tc>
          <w:tcPr>
            <w:tcW w:type="dxa" w:w="4200"/>
            <w:tcMar>
              <w:top w:type="dxa" w:w="80"/>
              <w:left w:type="dxa" w:w="100"/>
              <w:bottom w:type="dxa" w:w="80"/>
              <w:right w:type="dxa" w:w="100"/>
            </w:tcMar>
            <w:vAlign w:val="center"/>
          </w:tcPr>
          <w:p>
            <w:r>
              <w:rPr>
                <w:b w:val="false"/>
                <w:bCs w:val="false"/>
                <w:sz w:val="20"/>
                <w:szCs w:val="20"/>
              </w:rPr>
              <w:t xml:space="preserve">Generated fix actually revokes the rule against a live (mocked) API</w:t>
            </w:r>
          </w:p>
        </w:tc>
        <w:tc>
          <w:tcPr>
            <w:tcW w:type="dxa" w:w="1550"/>
            <w:tcMar>
              <w:top w:type="dxa" w:w="80"/>
              <w:left w:type="dxa" w:w="100"/>
              <w:bottom w:type="dxa" w:w="80"/>
              <w:right w:type="dxa" w:w="100"/>
            </w:tcMar>
            <w:vAlign w:val="center"/>
          </w:tcPr>
          <w:p>
            <w:r>
              <w:rPr>
                <w:b w:val="false"/>
                <w:bCs w:val="false"/>
                <w:sz w:val="20"/>
                <w:szCs w:val="20"/>
              </w:rPr>
              <w:t xml:space="preserve">PASS</w:t>
            </w:r>
          </w:p>
        </w:tc>
      </w:tr>
      <w:tr>
        <w:tc>
          <w:tcPr>
            <w:tcW w:type="dxa" w:w="3600"/>
            <w:tcMar>
              <w:top w:type="dxa" w:w="80"/>
              <w:left w:type="dxa" w:w="100"/>
              <w:bottom w:type="dxa" w:w="80"/>
              <w:right w:type="dxa" w:w="100"/>
            </w:tcMar>
            <w:vAlign w:val="center"/>
          </w:tcPr>
          <w:p>
            <w:r>
              <w:rPr>
                <w:b w:val="false"/>
                <w:bCs w:val="false"/>
                <w:sz w:val="20"/>
                <w:szCs w:val="20"/>
              </w:rPr>
              <w:t xml:space="preserve">test_sandbox_blocks_disallowed_imports</w:t>
            </w:r>
          </w:p>
        </w:tc>
        <w:tc>
          <w:tcPr>
            <w:tcW w:type="dxa" w:w="4200"/>
            <w:tcMar>
              <w:top w:type="dxa" w:w="80"/>
              <w:left w:type="dxa" w:w="100"/>
              <w:bottom w:type="dxa" w:w="80"/>
              <w:right w:type="dxa" w:w="100"/>
            </w:tcMar>
            <w:vAlign w:val="center"/>
          </w:tcPr>
          <w:p>
            <w:r>
              <w:rPr>
                <w:b w:val="false"/>
                <w:bCs w:val="false"/>
                <w:sz w:val="20"/>
                <w:szCs w:val="20"/>
              </w:rPr>
              <w:t xml:space="preserve">Sandbox rejects code outside the AST safety allow-list</w:t>
            </w:r>
          </w:p>
        </w:tc>
        <w:tc>
          <w:tcPr>
            <w:tcW w:type="dxa" w:w="1550"/>
            <w:tcMar>
              <w:top w:type="dxa" w:w="80"/>
              <w:left w:type="dxa" w:w="100"/>
              <w:bottom w:type="dxa" w:w="80"/>
              <w:right w:type="dxa" w:w="100"/>
            </w:tcMar>
            <w:vAlign w:val="center"/>
          </w:tcPr>
          <w:p>
            <w:r>
              <w:rPr>
                <w:b w:val="false"/>
                <w:bCs w:val="false"/>
                <w:sz w:val="20"/>
                <w:szCs w:val="20"/>
              </w:rPr>
              <w:t xml:space="preserve">PASS</w:t>
            </w:r>
          </w:p>
        </w:tc>
      </w:tr>
      <w:tr>
        <w:tc>
          <w:tcPr>
            <w:tcW w:type="dxa" w:w="3600"/>
            <w:tcMar>
              <w:top w:type="dxa" w:w="80"/>
              <w:left w:type="dxa" w:w="100"/>
              <w:bottom w:type="dxa" w:w="80"/>
              <w:right w:type="dxa" w:w="100"/>
            </w:tcMar>
            <w:vAlign w:val="center"/>
          </w:tcPr>
          <w:p>
            <w:r>
              <w:rPr>
                <w:b w:val="false"/>
                <w:bCs w:val="false"/>
                <w:sz w:val="20"/>
                <w:szCs w:val="20"/>
              </w:rPr>
              <w:t xml:space="preserve">test_sandbox_dry_run_does_not_call_aws</w:t>
            </w:r>
          </w:p>
        </w:tc>
        <w:tc>
          <w:tcPr>
            <w:tcW w:type="dxa" w:w="4200"/>
            <w:tcMar>
              <w:top w:type="dxa" w:w="80"/>
              <w:left w:type="dxa" w:w="100"/>
              <w:bottom w:type="dxa" w:w="80"/>
              <w:right w:type="dxa" w:w="100"/>
            </w:tcMar>
            <w:vAlign w:val="center"/>
          </w:tcPr>
          <w:p>
            <w:r>
              <w:rPr>
                <w:b w:val="false"/>
                <w:bCs w:val="false"/>
                <w:sz w:val="20"/>
                <w:szCs w:val="20"/>
              </w:rPr>
              <w:t xml:space="preserve">Dry-run mode never performs a live mutating call</w:t>
            </w:r>
          </w:p>
        </w:tc>
        <w:tc>
          <w:tcPr>
            <w:tcW w:type="dxa" w:w="1550"/>
            <w:tcMar>
              <w:top w:type="dxa" w:w="80"/>
              <w:left w:type="dxa" w:w="100"/>
              <w:bottom w:type="dxa" w:w="80"/>
              <w:right w:type="dxa" w:w="100"/>
            </w:tcMar>
            <w:vAlign w:val="center"/>
          </w:tcPr>
          <w:p>
            <w:r>
              <w:rPr>
                <w:b w:val="false"/>
                <w:bCs w:val="false"/>
                <w:sz w:val="20"/>
                <w:szCs w:val="20"/>
              </w:rPr>
              <w:t xml:space="preserve">PASS</w:t>
            </w:r>
          </w:p>
        </w:tc>
      </w:tr>
      <w:tr>
        <w:tc>
          <w:tcPr>
            <w:tcW w:type="dxa" w:w="3600"/>
            <w:tcMar>
              <w:top w:type="dxa" w:w="80"/>
              <w:left w:type="dxa" w:w="100"/>
              <w:bottom w:type="dxa" w:w="80"/>
              <w:right w:type="dxa" w:w="100"/>
            </w:tcMar>
            <w:vAlign w:val="center"/>
          </w:tcPr>
          <w:p>
            <w:r>
              <w:rPr>
                <w:b w:val="false"/>
                <w:bCs w:val="false"/>
                <w:sz w:val="20"/>
                <w:szCs w:val="20"/>
              </w:rPr>
              <w:t xml:space="preserve">test_ingestion_pipeline_collects_all_resource_types</w:t>
            </w:r>
          </w:p>
        </w:tc>
        <w:tc>
          <w:tcPr>
            <w:tcW w:type="dxa" w:w="4200"/>
            <w:tcMar>
              <w:top w:type="dxa" w:w="80"/>
              <w:left w:type="dxa" w:w="100"/>
              <w:bottom w:type="dxa" w:w="80"/>
              <w:right w:type="dxa" w:w="100"/>
            </w:tcMar>
            <w:vAlign w:val="center"/>
          </w:tcPr>
          <w:p>
            <w:r>
              <w:rPr>
                <w:b w:val="false"/>
                <w:bCs w:val="false"/>
                <w:sz w:val="20"/>
                <w:szCs w:val="20"/>
              </w:rPr>
              <w:t xml:space="preserve">All seven ingestion collectors return data concurrently</w:t>
            </w:r>
          </w:p>
        </w:tc>
        <w:tc>
          <w:tcPr>
            <w:tcW w:type="dxa" w:w="1550"/>
            <w:tcMar>
              <w:top w:type="dxa" w:w="80"/>
              <w:left w:type="dxa" w:w="100"/>
              <w:bottom w:type="dxa" w:w="80"/>
              <w:right w:type="dxa" w:w="100"/>
            </w:tcMar>
            <w:vAlign w:val="center"/>
          </w:tcPr>
          <w:p>
            <w:r>
              <w:rPr>
                <w:b w:val="false"/>
                <w:bCs w:val="false"/>
                <w:sz w:val="20"/>
                <w:szCs w:val="20"/>
              </w:rPr>
              <w:t xml:space="preserve">PASS</w:t>
            </w:r>
          </w:p>
        </w:tc>
      </w:tr>
      <w:tr>
        <w:tc>
          <w:tcPr>
            <w:tcW w:type="dxa" w:w="3600"/>
            <w:tcMar>
              <w:top w:type="dxa" w:w="80"/>
              <w:left w:type="dxa" w:w="100"/>
              <w:bottom w:type="dxa" w:w="80"/>
              <w:right w:type="dxa" w:w="100"/>
            </w:tcMar>
            <w:vAlign w:val="center"/>
          </w:tcPr>
          <w:p>
            <w:r>
              <w:rPr>
                <w:b w:val="false"/>
                <w:bCs w:val="false"/>
                <w:sz w:val="20"/>
                <w:szCs w:val="20"/>
              </w:rPr>
              <w:t xml:space="preserve">test_history_store_saves_and_diffs_snapshots</w:t>
            </w:r>
          </w:p>
        </w:tc>
        <w:tc>
          <w:tcPr>
            <w:tcW w:type="dxa" w:w="4200"/>
            <w:tcMar>
              <w:top w:type="dxa" w:w="80"/>
              <w:left w:type="dxa" w:w="100"/>
              <w:bottom w:type="dxa" w:w="80"/>
              <w:right w:type="dxa" w:w="100"/>
            </w:tcMar>
            <w:vAlign w:val="center"/>
          </w:tcPr>
          <w:p>
            <w:r>
              <w:rPr>
                <w:b w:val="false"/>
                <w:bCs w:val="false"/>
                <w:sz w:val="20"/>
                <w:szCs w:val="20"/>
              </w:rPr>
              <w:t xml:space="preserve">SQLite persistence and diffing round-trip correctly</w:t>
            </w:r>
          </w:p>
        </w:tc>
        <w:tc>
          <w:tcPr>
            <w:tcW w:type="dxa" w:w="1550"/>
            <w:tcMar>
              <w:top w:type="dxa" w:w="80"/>
              <w:left w:type="dxa" w:w="100"/>
              <w:bottom w:type="dxa" w:w="80"/>
              <w:right w:type="dxa" w:w="100"/>
            </w:tcMar>
            <w:vAlign w:val="center"/>
          </w:tcPr>
          <w:p>
            <w:r>
              <w:rPr>
                <w:b w:val="false"/>
                <w:bCs w:val="false"/>
                <w:sz w:val="20"/>
                <w:szCs w:val="20"/>
              </w:rPr>
              <w:t xml:space="preserve">PASS</w:t>
            </w:r>
          </w:p>
        </w:tc>
      </w:tr>
      <w:tr>
        <w:tc>
          <w:tcPr>
            <w:tcW w:type="dxa" w:w="3600"/>
            <w:tcMar>
              <w:top w:type="dxa" w:w="80"/>
              <w:left w:type="dxa" w:w="100"/>
              <w:bottom w:type="dxa" w:w="80"/>
              <w:right w:type="dxa" w:w="100"/>
            </w:tcMar>
            <w:vAlign w:val="center"/>
          </w:tcPr>
          <w:p>
            <w:r>
              <w:rPr>
                <w:b w:val="false"/>
                <w:bCs w:val="false"/>
                <w:sz w:val="20"/>
                <w:szCs w:val="20"/>
              </w:rPr>
              <w:t xml:space="preserve">test_history_store_logs_remediation_events</w:t>
            </w:r>
          </w:p>
        </w:tc>
        <w:tc>
          <w:tcPr>
            <w:tcW w:type="dxa" w:w="4200"/>
            <w:tcMar>
              <w:top w:type="dxa" w:w="80"/>
              <w:left w:type="dxa" w:w="100"/>
              <w:bottom w:type="dxa" w:w="80"/>
              <w:right w:type="dxa" w:w="100"/>
            </w:tcMar>
            <w:vAlign w:val="center"/>
          </w:tcPr>
          <w:p>
            <w:r>
              <w:rPr>
                <w:b w:val="false"/>
                <w:bCs w:val="false"/>
                <w:sz w:val="20"/>
                <w:szCs w:val="20"/>
              </w:rPr>
              <w:t xml:space="preserve">Remediation events are logged and retrievable</w:t>
            </w:r>
          </w:p>
        </w:tc>
        <w:tc>
          <w:tcPr>
            <w:tcW w:type="dxa" w:w="1550"/>
            <w:tcMar>
              <w:top w:type="dxa" w:w="80"/>
              <w:left w:type="dxa" w:w="100"/>
              <w:bottom w:type="dxa" w:w="80"/>
              <w:right w:type="dxa" w:w="100"/>
            </w:tcMar>
            <w:vAlign w:val="center"/>
          </w:tcPr>
          <w:p>
            <w:r>
              <w:rPr>
                <w:b w:val="false"/>
                <w:bCs w:val="false"/>
                <w:sz w:val="20"/>
                <w:szCs w:val="20"/>
              </w:rPr>
              <w:t xml:space="preserve">PASS</w:t>
            </w:r>
          </w:p>
        </w:tc>
      </w:tr>
    </w:tbl>
    <w:p>
      <w:pPr>
        <w:spacing w:after="160" w:line="300"/>
      </w:pPr>
      <w:r>
        <w:t xml:space="preserve">All 12 tests pass. Full-suite run time: ~3.5 seconds on standard CI hardware.</w:t>
      </w:r>
    </w:p>
    <w:p>
      <w:pPr>
        <w:pStyle w:val="Heading1"/>
        <w:spacing w:after="160" w:before="320"/>
      </w:pPr>
      <w:r>
        <w:t xml:space="preserve">22. Sample Output / Demonstration Walkthrough</w:t>
      </w:r>
    </w:p>
    <w:p>
      <w:pPr>
        <w:spacing w:after="160" w:line="300"/>
      </w:pPr>
      <w:r>
        <w:t xml:space="preserve">A single run of python scripts/run_demo.py against the sandbox produces, in order:</w:t>
      </w:r>
    </w:p>
    <w:p>
      <w:pPr>
        <w:pStyle w:val="ListParagraph"/>
        <w:numPr>
          <w:ilvl w:val="0"/>
          <w:numId w:val="2"/>
        </w:numPr>
        <w:spacing w:after="80"/>
      </w:pPr>
      <w:r>
        <w:t xml:space="preserve">Baseline topology tree with zero findings ("No drift detected — topology matches approved baseline").</w:t>
      </w:r>
    </w:p>
    <w:p>
      <w:pPr>
        <w:pStyle w:val="ListParagraph"/>
        <w:numPr>
          <w:ilvl w:val="0"/>
          <w:numId w:val="2"/>
        </w:numPr>
        <w:spacing w:after="80"/>
      </w:pPr>
      <w:r>
        <w:t xml:space="preserve">Chaos Drift Injector log line confirming a 0.0.0.0/0:5432 rule was added to the database security group.</w:t>
      </w:r>
    </w:p>
    <w:p>
      <w:pPr>
        <w:pStyle w:val="ListParagraph"/>
        <w:numPr>
          <w:ilvl w:val="0"/>
          <w:numId w:val="2"/>
        </w:numPr>
        <w:spacing w:after="80"/>
      </w:pPr>
      <w:r>
        <w:t xml:space="preserve">Post-poll topology tree with the database node marked DRIFTED in red, and a findings table showing severity CRITICAL, blast score 80/100, and the full attack path (Internet → sg-rds-aurora-isolated-db → prod-aurora-postgres-01).</w:t>
      </w:r>
    </w:p>
    <w:p>
      <w:pPr>
        <w:pStyle w:val="ListParagraph"/>
        <w:numPr>
          <w:ilvl w:val="0"/>
          <w:numId w:val="2"/>
        </w:numPr>
        <w:spacing w:after="80"/>
      </w:pPr>
      <w:r>
        <w:t xml:space="preserve">The AST Remediation Engine panel showing the exact synthesized Python function, including synthesis time in milliseconds and AST node count.</w:t>
      </w:r>
    </w:p>
    <w:p>
      <w:pPr>
        <w:pStyle w:val="ListParagraph"/>
        <w:numPr>
          <w:ilvl w:val="0"/>
          <w:numId w:val="2"/>
        </w:numPr>
        <w:spacing w:after="80"/>
      </w:pPr>
      <w:r>
        <w:t xml:space="preserve">The Execution Sandbox panel showing SUCCESS and the captured stdout from the live revoke_security_group_ingress() call.</w:t>
      </w:r>
    </w:p>
    <w:p>
      <w:pPr>
        <w:pStyle w:val="ListParagraph"/>
        <w:numPr>
          <w:ilvl w:val="0"/>
          <w:numId w:val="2"/>
        </w:numPr>
        <w:spacing w:after="80"/>
      </w:pPr>
      <w:r>
        <w:t xml:space="preserve">A green "Self-heal verified" confirmation once the graph is rebuilt and the path no longer exists.</w:t>
      </w:r>
    </w:p>
    <w:p>
      <w:pPr>
        <w:pStyle w:val="ListParagraph"/>
        <w:numPr>
          <w:ilvl w:val="0"/>
          <w:numId w:val="2"/>
        </w:numPr>
        <w:spacing w:after="80"/>
      </w:pPr>
      <w:r>
        <w:t xml:space="preserve">A written incident-report PDF path, and a final remediation audit log table.</w:t>
      </w:r>
    </w:p>
    <w:p>
      <w:pPr>
        <w:spacing w:after="160" w:line="300"/>
      </w:pPr>
      <w:r>
        <w:t xml:space="preserve">Total wall-clock time for the entire detect-to-heal cycle in testing: approximately 1.3 seconds.</w:t>
      </w:r>
    </w:p>
    <w:p>
      <w:pPr>
        <w:pStyle w:val="Heading1"/>
        <w:spacing w:after="160" w:before="320"/>
      </w:pPr>
      <w:r>
        <w:t xml:space="preserve">23. Security &amp; Safety Considerations</w:t>
      </w:r>
    </w:p>
    <w:p>
      <w:pPr>
        <w:pStyle w:val="ListParagraph"/>
        <w:numPr>
          <w:ilvl w:val="0"/>
          <w:numId w:val="2"/>
        </w:numPr>
        <w:spacing w:after="80"/>
      </w:pPr>
      <w:r>
        <w:t xml:space="preserve">Generated code never runs unaudited: an AST-level allow-list check runs before every execution, rejecting disallowed imports or calls.</w:t>
      </w:r>
    </w:p>
    <w:p>
      <w:pPr>
        <w:pStyle w:val="ListParagraph"/>
        <w:numPr>
          <w:ilvl w:val="0"/>
          <w:numId w:val="2"/>
        </w:numPr>
        <w:spacing w:after="80"/>
      </w:pPr>
      <w:r>
        <w:t xml:space="preserve">Execution uses a minimal, explicit __builtins__ set rather than the full Python builtin namespace.</w:t>
      </w:r>
    </w:p>
    <w:p>
      <w:pPr>
        <w:pStyle w:val="ListParagraph"/>
        <w:numPr>
          <w:ilvl w:val="0"/>
          <w:numId w:val="2"/>
        </w:numPr>
        <w:spacing w:after="80"/>
      </w:pPr>
      <w:r>
        <w:t xml:space="preserve">A hard timeout via a worker thread prevents a hung API call from wedging the daemon.</w:t>
      </w:r>
    </w:p>
    <w:p>
      <w:pPr>
        <w:pStyle w:val="ListParagraph"/>
        <w:numPr>
          <w:ilvl w:val="0"/>
          <w:numId w:val="2"/>
        </w:numPr>
        <w:spacing w:after="80"/>
      </w:pPr>
      <w:r>
        <w:t xml:space="preserve">A --dry-run mode generates and displays fixes without executing them, for safe review before enabling autonomous execution.</w:t>
      </w:r>
    </w:p>
    <w:p>
      <w:pPr>
        <w:pStyle w:val="ListParagraph"/>
        <w:numPr>
          <w:ilvl w:val="0"/>
          <w:numId w:val="2"/>
        </w:numPr>
        <w:spacing w:after="80"/>
      </w:pPr>
      <w:r>
        <w:t xml:space="preserve">The recommended production IAM policy is least-privilege: ec2:Describe*, ec2:RevokeSecurityGroupIngress, and rds:DescribeDBInstances only — the daemon never needs write access beyond the single revoke action it is designed to perform.</w:t>
      </w:r>
    </w:p>
    <w:p>
      <w:pPr>
        <w:pStyle w:val="ListParagraph"/>
        <w:numPr>
          <w:ilvl w:val="0"/>
          <w:numId w:val="2"/>
        </w:numPr>
        <w:spacing w:after="80"/>
      </w:pPr>
      <w:r>
        <w:t xml:space="preserve">Every action is logged twice — once to SQLite for programmatic querying, once to a human-readable PDF — so autonomous remediation is always auditable after the fact.</w:t>
      </w:r>
    </w:p>
    <w:p>
      <w:pPr>
        <w:pStyle w:val="Heading1"/>
        <w:spacing w:after="160" w:before="320"/>
      </w:pPr>
      <w:r>
        <w:t xml:space="preserve">24. Limitations &amp; Future Scope</w:t>
      </w:r>
    </w:p>
    <w:p>
      <w:pPr>
        <w:pStyle w:val="ListParagraph"/>
        <w:numPr>
          <w:ilvl w:val="0"/>
          <w:numId w:val="2"/>
        </w:numPr>
        <w:spacing w:after="80"/>
      </w:pPr>
      <w:r>
        <w:t xml:space="preserve">Networking model currently covers VPC/subnet/route-table/security-group/EC2/RDS primitives only; NAT gateways, peering, Transit Gateway, and PrivateLink are not yet modelled.</w:t>
      </w:r>
    </w:p>
    <w:p>
      <w:pPr>
        <w:pStyle w:val="ListParagraph"/>
        <w:numPr>
          <w:ilvl w:val="0"/>
          <w:numId w:val="2"/>
        </w:numPr>
        <w:spacing w:after="80"/>
      </w:pPr>
      <w:r>
        <w:t xml:space="preserve">Only one remediation generator is implemented (security-group ingress revocation); the same AST pipeline generalizes to route-table and NACL remediation as future work.</w:t>
      </w:r>
    </w:p>
    <w:p>
      <w:pPr>
        <w:pStyle w:val="ListParagraph"/>
        <w:numPr>
          <w:ilvl w:val="0"/>
          <w:numId w:val="2"/>
        </w:numPr>
        <w:spacing w:after="80"/>
      </w:pPr>
      <w:r>
        <w:t xml:space="preserve">Polling is interval-based in this build; a production deployment would benefit from EventBridge/CloudTrail-driven triggers for sub-second reaction instead of fixed-interval polling.</w:t>
      </w:r>
    </w:p>
    <w:p>
      <w:pPr>
        <w:pStyle w:val="ListParagraph"/>
        <w:numPr>
          <w:ilvl w:val="0"/>
          <w:numId w:val="2"/>
        </w:numPr>
        <w:spacing w:after="80"/>
      </w:pPr>
      <w:r>
        <w:t xml:space="preserve">Multi-account and multi-region topology graphs (via AWS Organizations) are a natural extension of the existing single-account graph model.</w:t>
      </w:r>
    </w:p>
    <w:p>
      <w:pPr>
        <w:pStyle w:val="Heading1"/>
        <w:spacing w:after="160" w:before="320"/>
      </w:pPr>
      <w:r>
        <w:t xml:space="preserve">25. Conclusion</w:t>
      </w:r>
    </w:p>
    <w:p>
      <w:pPr>
        <w:spacing w:after="160" w:line="300"/>
      </w:pPr>
      <w:r>
        <w:t xml:space="preserve">AeroDrift demonstrates that the gap between infrastructure-drift detection and infrastructure-drift remediation can be closed autonomously, safely, and auditably for a well-scoped, high-confidence incident class. By combining a general-purpose graph reachability model with AST-based metaprogramming for fix synthesis and a defense-in-depth execution sandbox, the system detects, fixes, and verifies a critical security exposure end-to-end in about a second — with every step logged to both a structured database and a human-readable report. The full test suite, CI pipeline, and zero-credential sandbox mode make the project reproducible and reviewable without requiring a real AWS account, while the architecture's clean separation between ingestion, graph modelling, code generation, execution, and reporting means each module can be extended (new resource types, new remediation generators, real-time triggers) independently of the rest.</w:t>
      </w:r>
    </w:p>
    <w:p>
      <w:pPr>
        <w:pStyle w:val="Heading1"/>
        <w:spacing w:after="160" w:before="320"/>
      </w:pPr>
      <w:r>
        <w:t xml:space="preserve">26. References</w:t>
      </w:r>
    </w:p>
    <w:p>
      <w:pPr>
        <w:pStyle w:val="ListParagraph"/>
        <w:numPr>
          <w:ilvl w:val="0"/>
          <w:numId w:val="2"/>
        </w:numPr>
        <w:spacing w:after="80"/>
      </w:pPr>
      <w:r>
        <w:t xml:space="preserve">Python Software Foundation — ast module documentation, docs.python.org/3/library/ast.html</w:t>
      </w:r>
    </w:p>
    <w:p>
      <w:pPr>
        <w:pStyle w:val="ListParagraph"/>
        <w:numPr>
          <w:ilvl w:val="0"/>
          <w:numId w:val="2"/>
        </w:numPr>
        <w:spacing w:after="80"/>
      </w:pPr>
      <w:r>
        <w:t xml:space="preserve">NetworkX developers — NetworkX Reference, networkx.org/documentation/stable/</w:t>
      </w:r>
    </w:p>
    <w:p>
      <w:pPr>
        <w:pStyle w:val="ListParagraph"/>
        <w:numPr>
          <w:ilvl w:val="0"/>
          <w:numId w:val="2"/>
        </w:numPr>
        <w:spacing w:after="80"/>
      </w:pPr>
      <w:r>
        <w:t xml:space="preserve">Amazon Web Services — boto3 documentation, boto3.amazonaws.com/v1/documentation/api/latest/index.html</w:t>
      </w:r>
    </w:p>
    <w:p>
      <w:pPr>
        <w:pStyle w:val="ListParagraph"/>
        <w:numPr>
          <w:ilvl w:val="0"/>
          <w:numId w:val="2"/>
        </w:numPr>
        <w:spacing w:after="80"/>
      </w:pPr>
      <w:r>
        <w:t xml:space="preserve">getmoto/moto — AWS service mocking library, github.com/getmoto/moto</w:t>
      </w:r>
    </w:p>
    <w:p>
      <w:pPr>
        <w:pStyle w:val="ListParagraph"/>
        <w:numPr>
          <w:ilvl w:val="0"/>
          <w:numId w:val="2"/>
        </w:numPr>
        <w:spacing w:after="80"/>
      </w:pPr>
      <w:r>
        <w:t xml:space="preserve">Textualize — Rich documentation, rich.readthedocs.io</w:t>
      </w:r>
    </w:p>
    <w:p>
      <w:pPr>
        <w:pStyle w:val="ListParagraph"/>
        <w:numPr>
          <w:ilvl w:val="0"/>
          <w:numId w:val="2"/>
        </w:numPr>
        <w:spacing w:after="80"/>
      </w:pPr>
      <w:r>
        <w:t xml:space="preserve">ReportLab — ReportLab User Guide, reportlab.com/docs/reportlab-userguide.pdf</w:t>
      </w:r>
    </w:p>
    <w:p>
      <w:pPr>
        <w:pStyle w:val="ListParagraph"/>
        <w:numPr>
          <w:ilvl w:val="0"/>
          <w:numId w:val="2"/>
        </w:numPr>
        <w:spacing w:after="80"/>
      </w:pPr>
      <w:r>
        <w:t xml:space="preserve">HashiCorp — Terraform documentation, developer.hashicorp.com/terraform</w:t>
      </w:r>
    </w:p>
    <w:p>
      <w:pPr>
        <w:pStyle w:val="ListParagraph"/>
        <w:numPr>
          <w:ilvl w:val="0"/>
          <w:numId w:val="2"/>
        </w:numPr>
        <w:spacing w:after="80"/>
      </w:pPr>
      <w:r>
        <w:t xml:space="preserve">Open Policy Agent — Rego policy language, openpolicyagent.org</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AeroDrift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mbria" w:cs="Cambria" w:eastAsia="Cambria" w:hAnsi="Cambria"/>
      <w:b/>
      <w:bCs/>
      <w:color w:val="1E2761"/>
      <w:sz w:val="32"/>
      <w:szCs w:val="32"/>
    </w:rPr>
  </w:style>
  <w:style w:type="paragraph" w:styleId="Heading2">
    <w:name w:val="Heading 2"/>
    <w:basedOn w:val="Normal"/>
    <w:next w:val="Normal"/>
    <w:qFormat/>
    <w:pPr>
      <w:spacing w:after="120" w:before="220"/>
    </w:pPr>
    <w:rPr>
      <w:rFonts w:ascii="Cambria" w:cs="Cambria" w:eastAsia="Cambria" w:hAnsi="Cambria"/>
      <w:b/>
      <w:bCs/>
      <w:color w:val="1E2761"/>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2026-09-18T05:32:58.380Z</dcterms:created>
  <dcterms:modified xsi:type="dcterms:W3CDTF">2026-09-18T05:32:58.380Z</dcterms:modified>
</cp:coreProperties>
</file>

<file path=docProps/custom.xml><?xml version="1.0" encoding="utf-8"?>
<Properties xmlns="http://schemas.openxmlformats.org/officeDocument/2006/custom-properties" xmlns:vt="http://schemas.openxmlformats.org/officeDocument/2006/docPropsVTypes"/>
</file>