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Кафедра информатики и прикладной математики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Выполнила: </w:t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Бриль Марина P4217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df0z5214scl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c5ksycqvt41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eg2g9hlu4m0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20" w:line="240" w:lineRule="auto"/>
        <w:rPr>
          <w:b w:val="1"/>
          <w:sz w:val="33"/>
          <w:szCs w:val="33"/>
        </w:rPr>
      </w:pPr>
      <w:bookmarkStart w:colFirst="0" w:colLast="0" w:name="_lpn0vlbohfxf" w:id="3"/>
      <w:bookmarkEnd w:id="3"/>
      <w:r w:rsidDel="00000000" w:rsidR="00000000" w:rsidRPr="00000000">
        <w:rPr>
          <w:b w:val="1"/>
          <w:sz w:val="33"/>
          <w:szCs w:val="33"/>
          <w:rtl w:val="0"/>
        </w:rPr>
        <w:t xml:space="preserve">Метрики качества классификации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color w:val="0088cc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"https://archive.ics.uci.edu/ml/datasets/SPECT+Heart" </w:instrText>
        <w:fldChar w:fldCharType="separate"/>
      </w:r>
      <w:r w:rsidDel="00000000" w:rsidR="00000000" w:rsidRPr="00000000">
        <w:rPr>
          <w:color w:val="0088cc"/>
          <w:sz w:val="21"/>
          <w:szCs w:val="21"/>
          <w:u w:val="single"/>
          <w:rtl w:val="0"/>
        </w:rPr>
        <w:t xml:space="preserve">https://archive.ics.uci.edu/ml/datasets/SPECT+Heart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sz w:val="21"/>
          <w:szCs w:val="21"/>
          <w:rtl w:val="0"/>
        </w:rPr>
        <w:t xml:space="preserve">Данные отобображают зависимость между нормальным/аномальным состоянием сердца пациента и результатами его однофотонной эмиссионной компьютерной томографии. Соответственно этот набор данных имеет всего два класса: 1 и 0 (норма, аномалия), благодаря этому мы сможем оценить бинарную классификацию.</w:t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20" w:line="240" w:lineRule="auto"/>
        <w:rPr>
          <w:color w:val="333333"/>
          <w:sz w:val="21"/>
          <w:szCs w:val="21"/>
          <w:shd w:fill="f7f7f7" w:val="clear"/>
        </w:rPr>
      </w:pPr>
      <w:bookmarkStart w:colFirst="0" w:colLast="0" w:name="_fwnmvay3iwm9" w:id="4"/>
      <w:bookmarkEnd w:id="4"/>
      <w:r w:rsidDel="00000000" w:rsidR="00000000" w:rsidRPr="00000000">
        <w:rPr>
          <w:b w:val="1"/>
          <w:sz w:val="33"/>
          <w:szCs w:val="33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data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get_data()</w:t>
      </w:r>
    </w:p>
    <w:p w:rsidR="00000000" w:rsidDel="00000000" w:rsidP="00000000" w:rsidRDefault="00000000" w:rsidRPr="00000000" w14:paraId="0000002D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gnb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GaussianNB()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tree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RandomForestClassifier()</w:t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_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gnb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fit(data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train_x, 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train_y)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_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tree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fit(data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train_x, 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train_y)</w:t>
      </w:r>
    </w:p>
    <w:p w:rsidR="00000000" w:rsidDel="00000000" w:rsidP="00000000" w:rsidRDefault="00000000" w:rsidRPr="00000000" w14:paraId="00000033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качестве оцениваемых методов классификации выберем Байесовский классификатор (GaussianNB) и дерево решений построенное с помощью алгоритма Random Forest (RandomForestClassifier).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Определим на нашем наборе данных следующие метрики: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Точность классификации.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Логарифм функции правдоподобия.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Область под кривой ошибок.</w:t>
      </w:r>
    </w:p>
    <w:p w:rsidR="00000000" w:rsidDel="00000000" w:rsidP="00000000" w:rsidRDefault="00000000" w:rsidRPr="00000000" w14:paraId="00000039">
      <w:pPr>
        <w:spacing w:line="291.42960000000005" w:lineRule="auto"/>
        <w:jc w:val="right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In [31]:</w:t>
      </w:r>
    </w:p>
    <w:p w:rsidR="00000000" w:rsidDel="00000000" w:rsidP="00000000" w:rsidRDefault="00000000" w:rsidRPr="00000000" w14:paraId="0000003A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calculate_metrics(data, gnb, tree)</w:t>
      </w:r>
    </w:p>
    <w:p w:rsidR="00000000" w:rsidDel="00000000" w:rsidP="00000000" w:rsidRDefault="00000000" w:rsidRPr="00000000" w14:paraId="0000003B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 for GaussianNB: 0.670 (+/- 0.07)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 for RandomTree: 0.809 (+/- 0.04)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Logarithmic loss for GaussianNB: -4.577 (+/- 1.57)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Logarithmic loss for RandomTree: -0.776 (+/- 0.47)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Area under ROC curve for GaussianNB: 0.838 (+/- 0.06)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Area under ROC curve for RandomTree: 0.775 (+/- 0.035)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 рассчитаем матрицу неточностей:</w:t>
      </w:r>
    </w:p>
    <w:p w:rsidR="00000000" w:rsidDel="00000000" w:rsidP="00000000" w:rsidRDefault="00000000" w:rsidRPr="00000000" w14:paraId="00000047">
      <w:pPr>
        <w:spacing w:line="291.42960000000005" w:lineRule="auto"/>
        <w:jc w:val="right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In [32]:</w:t>
      </w:r>
    </w:p>
    <w:p w:rsidR="00000000" w:rsidDel="00000000" w:rsidP="00000000" w:rsidRDefault="00000000" w:rsidRPr="00000000" w14:paraId="00000048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confus_matrix(data, gnb, tree)</w:t>
      </w:r>
    </w:p>
    <w:p w:rsidR="00000000" w:rsidDel="00000000" w:rsidP="00000000" w:rsidRDefault="00000000" w:rsidRPr="00000000" w14:paraId="00000049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Confusion matrix for GaussianNB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[[16  3]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[19 43]]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Confusion matrix for RandomForest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[[ 3 16]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[ 4 58]]</w:t>
      </w:r>
    </w:p>
    <w:p w:rsidR="00000000" w:rsidDel="00000000" w:rsidP="00000000" w:rsidRDefault="00000000" w:rsidRPr="00000000" w14:paraId="00000050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 получим отчет классификации:</w:t>
      </w:r>
    </w:p>
    <w:p w:rsidR="00000000" w:rsidDel="00000000" w:rsidP="00000000" w:rsidRDefault="00000000" w:rsidRPr="00000000" w14:paraId="00000052">
      <w:pPr>
        <w:spacing w:line="291.42960000000005" w:lineRule="auto"/>
        <w:jc w:val="right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In [33]:</w:t>
      </w:r>
    </w:p>
    <w:p w:rsidR="00000000" w:rsidDel="00000000" w:rsidP="00000000" w:rsidRDefault="00000000" w:rsidRPr="00000000" w14:paraId="00000053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class_report(data, gnb, tree)</w:t>
      </w:r>
    </w:p>
    <w:p w:rsidR="00000000" w:rsidDel="00000000" w:rsidP="00000000" w:rsidRDefault="00000000" w:rsidRPr="00000000" w14:paraId="00000054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Classification report for GaussianNB: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0       0.46      0.84      0.59        19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1       0.93      0.69      0.80        62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avg / total       0.82      0.73      0.75        81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Classification report for RandomForest: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0       0.43      0.16      0.23        19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1       0.78      0.94      0.85        62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avg / total       0.70      0.75      0.71        81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desgxk6u1hxm" w:id="5"/>
      <w:bookmarkEnd w:id="5"/>
      <w:r w:rsidDel="00000000" w:rsidR="00000000" w:rsidRPr="00000000">
        <w:rPr>
          <w:b w:val="1"/>
          <w:sz w:val="39"/>
          <w:szCs w:val="39"/>
          <w:rtl w:val="0"/>
        </w:rPr>
        <w:t xml:space="preserve">Вывод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Основываясь на полученных метриках, можно сделать вывод, что классификаторы вполне применимы для даннного датасета, но стоит задуматься о проверке других классификаторов, которые бы дали более высокие результаты на некоторых метриках.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