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color w:val="1F4E79"/>
          <w:sz w:val="22"/>
          <w:szCs w:val="22"/>
        </w:rPr>
        <w:t xml:space="preserve">Unity C# Engineer | </w:t>
      </w:r>
      <w:r w:rsidR="008E4358" w:rsidRPr="0027778C">
        <w:rPr>
          <w:rFonts w:ascii="Arial" w:hAnsi="Arial" w:cs="Arial"/>
          <w:color w:val="1F4E79"/>
          <w:sz w:val="22"/>
          <w:szCs w:val="22"/>
        </w:rPr>
        <w:t>Simulation, WebGL and Real-Time 3D Applications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  <w:lang w:val="en-US"/>
        </w:rPr>
        <w:t>I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build interactive training and visualization systems with strong attention to architecture, performance and production constraints. Recent work includes a medical angiography simulator with real-time X-ray-style rendering, catheter interaction, procedural workflow logic and a hardware-oriented C-arm control layer. Previously shipped and optimized a high-traffic Unity WebGL</w:t>
      </w:r>
      <w:r w:rsidRPr="0027778C">
        <w:rPr>
          <w:rFonts w:ascii="Arial" w:hAnsi="Arial" w:cs="Arial"/>
          <w:color w:val="1A1A1A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color w:val="1A1A1A"/>
          <w:sz w:val="20"/>
          <w:szCs w:val="20"/>
        </w:rPr>
        <w:t>product reaching 9M+ users at 40k DAU peak, plus nine standalone WebGL titles built on a shared codebase.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564D5234" w14:textId="60933A8B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Medical Training Simulator (NDA)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  <w:r w:rsidR="000D3E23">
        <w:rPr>
          <w:rFonts w:ascii="Arial" w:hAnsi="Arial" w:cs="Arial"/>
          <w:color w:val="555555"/>
          <w:sz w:val="20"/>
          <w:szCs w:val="20"/>
          <w:lang w:val="en-US"/>
        </w:rPr>
        <w:t xml:space="preserve"> </w:t>
      </w:r>
      <w:r w:rsidR="000D3E23" w:rsidRPr="000D3E23">
        <w:rPr>
          <w:rFonts w:ascii="Arial" w:hAnsi="Arial" w:cs="Arial"/>
          <w:color w:val="555555"/>
          <w:sz w:val="20"/>
          <w:szCs w:val="20"/>
          <w:lang w:val="en-US"/>
        </w:rPr>
        <w:t>(</w:t>
      </w:r>
      <w:r w:rsidR="000D3E23">
        <w:rPr>
          <w:rFonts w:ascii="Arial" w:hAnsi="Arial" w:cs="Arial"/>
          <w:color w:val="555555"/>
          <w:sz w:val="20"/>
          <w:szCs w:val="20"/>
          <w:lang w:val="en-US"/>
        </w:rPr>
        <w:t>contract</w:t>
      </w:r>
      <w:r w:rsidR="000D3E23" w:rsidRPr="000D3E23">
        <w:rPr>
          <w:rFonts w:ascii="Arial" w:hAnsi="Arial" w:cs="Arial"/>
          <w:color w:val="555555"/>
          <w:sz w:val="20"/>
          <w:szCs w:val="20"/>
          <w:lang w:val="en-US"/>
        </w:rPr>
        <w:t>)</w:t>
      </w:r>
    </w:p>
    <w:p w14:paraId="6F576896" w14:textId="77777777" w:rsidR="00317A16" w:rsidRPr="000D3E23" w:rsidRDefault="00000000">
      <w:pPr>
        <w:tabs>
          <w:tab w:val="right" w:pos="10106"/>
        </w:tabs>
        <w:spacing w:after="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Simulation Engineer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2025 – Present</w:t>
      </w:r>
    </w:p>
    <w:p w14:paraId="07542F38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Building core Unity systems for an angiography training simulator covering X-ray-style visualization, guidewire</w:t>
      </w:r>
      <w:r w:rsidR="008E4358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 </w:t>
      </w:r>
      <w:r w:rsidR="00FC1587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and </w:t>
      </w: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catheter interaction, contrast injection, C-arm operation and balloon</w:t>
      </w:r>
      <w:r w:rsidR="008E4358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stent procedure logic.</w:t>
      </w:r>
    </w:p>
    <w:p w14:paraId="43A41A0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Worked with clinical reviewers to convert procedure requirements into simulator states, validation rules and instrument profiles.</w:t>
      </w:r>
    </w:p>
    <w:p w14:paraId="0987A8EF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real-time URP X-ray-style rendering pipeline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using density accumulation, multi-pass composition and instrument overlays.</w:t>
      </w:r>
    </w:p>
    <w:p w14:paraId="34688E4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Implemented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guidewire and catheter interaction</w:t>
      </w:r>
      <w:r w:rsidRPr="0027778C">
        <w:rPr>
          <w:rFonts w:ascii="Arial" w:hAnsi="Arial" w:cs="Arial"/>
          <w:color w:val="1A1A1A"/>
          <w:sz w:val="20"/>
          <w:szCs w:val="20"/>
        </w:rPr>
        <w:t>, proximal-end actuation and bifurcation handling, supporting 8 instrument profiles without per-instrument code branches.</w:t>
      </w:r>
    </w:p>
    <w:p w14:paraId="2A25F44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Developed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procedural balloon/stent workflow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with radius control, vessel deformation, state validation and deployment gating based on positioning and inflation state.</w:t>
      </w:r>
    </w:p>
    <w:p w14:paraId="0D194F7E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Designed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hardware-abstraction layer for C-arm controls</w:t>
      </w:r>
      <w:r w:rsidRPr="0027778C">
        <w:rPr>
          <w:rFonts w:ascii="Arial" w:hAnsi="Arial" w:cs="Arial"/>
          <w:color w:val="1A1A1A"/>
          <w:sz w:val="20"/>
          <w:szCs w:val="20"/>
        </w:rPr>
        <w:t>, separating simulator logic from input devices and preparing the system for future physical rig integration.</w:t>
      </w:r>
    </w:p>
    <w:p w14:paraId="1F0B4661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ScriptableObject-driven instrument framework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for collision settings, X-ray layer mapping and reusable rig slots, allowing new instrument profiles to be added through configuration rather than code.</w:t>
      </w:r>
    </w:p>
    <w:p w14:paraId="0E97B429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ShaderLab/HLSL, Burst, custom render features, ScriptableObjects, procedural meshes.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Engineer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–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a high-traffic Unity WebGL product reaching 9M+ users at 40k DAU peak, plus nine standalone WebGL titles built on a shared codebase.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and maintained a shared Unity codebase shipping nine standalone WebGL titles (Find the Brainrots, Plane Builder, Plus-One Jump, Plus-One Run, Slimes, Build Island and others) from per-game feature branches; reusable services, state machine and save layer across all of them.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Reduced WebGL build size from 100 MB to 20 MB through shader-variant scoping, asset stripping and texture/audio re-encoding; improved low-end Android from ~15 FPS to stable 60 FPS via GC allocation reduction, pooling, batching and profiler-driven optimization; eliminated mobile-browser page reloads using on-demand Resources.Load with explicit UnloadUnusedAssets / GC.Collect between scene transitions.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 1k-line custom Rigidbody vehicle controller — spring-damper suspension with bump stops and sphere-cast wheel probes, drift, boost, downforce, air control and auto-recovery — refactored from an earlier ConfigurableJoint prototype to stabilize handling for the game's arcade feel.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Designed a reusable Unity architecture: DI (VContainer / custom service locator), hierarchical state machines, ScriptableObject configuration and a multi-backend save abstraction (PlayerPrefs / Mirra SDK cloud sync) driving reactive UI through R3 ReactiveProperty.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Integrated production monetization stack — AppLovin MAX with 13 mediation adapters, Unity IAP, Google Play Billing and Play Core in-app updates — and five analytics SDKs (GameAnalytics, AppMetrica, AppsFlyer, ByteBrew, Firebase) behind a single facade.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Optimized environment geometry from ~1M to ~40k triangles on a mobile prototype via mesh decimation, LODs and silhouette-preserving proxies; supported production releases across WebGL and mobile platforms under strict performance, memory and build-size constraints.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VContainer, R3, UniTask, Addressables, AppLovin MAX, Mirra SDK, Playgama.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 (URP)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 (VContainer, custom service locator), hierarchical state machines, ScriptableObject-driven configuration, reactive event systems (R3, UniRx, UniTask), save-system abstraction with multi-backend implementations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custom URP render features and passes, image-effect composition, X-ray-style visualization, WebGL shader budgeting, ShaderVariantCollection management, Cinemachine 3, Unity Animation Rigging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 &amp; Simulation:</w:t>
      </w:r>
      <w:r w:rsidRPr="0027778C">
        <w:rPr>
          <w:rFonts w:ascii="Arial" w:hAnsi="Arial" w:cs="Arial"/>
          <w:sz w:val="20"/>
          <w:szCs w:val="20"/>
        </w:rPr>
        <w:t xml:space="preserve"> custom Rigidbody vehicle controller (spring-damper, sphere-cast, drift/boost/air-control), ConfigurableJoints, guidewire/catheter simulation, multi-rigidbody systems, procedural meshes, blendshape-driven deformation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Platform SDKs:</w:t>
      </w:r>
      <w:r w:rsidRPr="0027778C">
        <w:rPr>
          <w:rFonts w:ascii="Arial" w:hAnsi="Arial" w:cs="Arial"/>
          <w:sz w:val="20"/>
          <w:szCs w:val="20"/>
        </w:rPr>
        <w:t xml:space="preserve"> AppLovin MAX (13 mediation adapters), Unity IAP, Google Play Billing &amp; Play Core, Mirra SDK 5, Playgama Bridge (WebGL portals)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Analytics:</w:t>
      </w:r>
      <w:r w:rsidRPr="0027778C">
        <w:rPr>
          <w:rFonts w:ascii="Arial" w:hAnsi="Arial" w:cs="Arial"/>
          <w:sz w:val="20"/>
          <w:szCs w:val="20"/>
        </w:rPr>
        <w:t xml:space="preserve"> GameAnalytics, AppMetrica, AppsFlyer, ByteBrew, Firebase Analytics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Unity Localization, custom Editor tools, content pipelines, pre-build validation, Git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–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–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