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F3864"/>
          <w:sz w:val="36"/>
          <w:szCs w:val="36"/>
        </w:rPr>
        <w:t xml:space="preserve">R02 Renewal Overdue Procedure</w:t>
      </w:r>
    </w:p>
    <w:p>
      <w:pPr>
        <w:spacing w:after="120"/>
      </w:pPr>
      <w:r>
        <w:rPr>
          <w:rFonts w:ascii="Arial" w:cs="Arial" w:eastAsia="Arial" w:hAnsi="Arial"/>
          <w:i/>
          <w:iCs/>
          <w:sz w:val="20"/>
          <w:szCs w:val="20"/>
        </w:rPr>
        <w:t xml:space="preserve">Procedure for handling an entity that is flagged by rule R02: registration status is ISSUED but the next renewal date has passed.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Document ID</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SOP-R02-01</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Title</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R02 Renewal Overdue Procedure</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Version</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1.2</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Date</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2026-10-06</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Author and owner</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Kanishka Singh</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Approver</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Operations Manager (simulated role)</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Status</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Current (supersedes v1.1)</w:t>
            </w:r>
          </w:p>
        </w:tc>
      </w:tr>
    </w:tbl>
    <w:p>
      <w:pPr>
        <w:spacing w:after="80"/>
      </w:pPr>
    </w:p>
    <w:p>
      <w:pPr>
        <w:pStyle w:val="Heading1"/>
        <w:spacing w:after="120" w:before="240"/>
      </w:pPr>
      <w:r>
        <w:rPr>
          <w:rFonts w:ascii="Arial" w:cs="Arial" w:eastAsia="Arial" w:hAnsi="Arial"/>
          <w:b/>
          <w:bCs/>
          <w:color w:val="1F3864"/>
          <w:sz w:val="26"/>
          <w:szCs w:val="26"/>
        </w:rPr>
        <w:t xml:space="preserve">1. Purpose and scope</w:t>
      </w:r>
    </w:p>
    <w:p>
      <w:pPr>
        <w:spacing w:after="120"/>
      </w:pPr>
      <w:r>
        <w:rPr>
          <w:rFonts w:ascii="Arial" w:cs="Arial" w:eastAsia="Arial" w:hAnsi="Arial"/>
          <w:sz w:val="20"/>
          <w:szCs w:val="20"/>
        </w:rPr>
        <w:t xml:space="preserve">This procedure sets out how a maker and a checker deal with a request whose entity record triggers rule R02. It covers the review, the client query, the decision, the record and the escalation. It applies to all four simulated request types (new account, signatory change, document refresh, data amendment).</w:t>
      </w:r>
    </w:p>
    <w:p>
      <w:pPr>
        <w:spacing w:after="120"/>
      </w:pPr>
      <w:r>
        <w:rPr>
          <w:rFonts w:ascii="Arial" w:cs="Arial" w:eastAsia="Arial" w:hAnsi="Arial"/>
          <w:sz w:val="20"/>
          <w:szCs w:val="20"/>
        </w:rPr>
        <w:t xml:space="preserve">Everything in this document is a simulation. Severity, action and SLA values are my assumptions. They are not Citi policy.</w:t>
      </w:r>
    </w:p>
    <w:p>
      <w:pPr>
        <w:pStyle w:val="Heading1"/>
        <w:spacing w:after="120" w:before="240"/>
      </w:pPr>
      <w:r>
        <w:rPr>
          <w:rFonts w:ascii="Arial" w:cs="Arial" w:eastAsia="Arial" w:hAnsi="Arial"/>
          <w:b/>
          <w:bCs/>
          <w:color w:val="1F3864"/>
          <w:sz w:val="26"/>
          <w:szCs w:val="26"/>
        </w:rPr>
        <w:t xml:space="preserve">2. Definition</w:t>
      </w:r>
    </w:p>
    <w:p>
      <w:pPr>
        <w:spacing w:after="120"/>
      </w:pPr>
      <w:r>
        <w:rPr>
          <w:rFonts w:ascii="Arial" w:cs="Arial" w:eastAsia="Arial" w:hAnsi="Arial"/>
          <w:sz w:val="20"/>
          <w:szCs w:val="20"/>
        </w:rPr>
        <w:t xml:space="preserve">R02 fires when the entity's registration status is ISSUED and its next renewal date is earlier than the as-of time (2026-10-04 16:00:00, the GLEIF publish time). R01 covers records that are not ISSUED. The two rules overlap in the raw data, but R02 is limited to ISSUED records so they stay distinct.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8"/>
                <w:szCs w:val="18"/>
              </w:rPr>
              <w:t xml:space="preserve">Item</w:t>
            </w:r>
          </w:p>
        </w:tc>
        <w:tc>
          <w:tcPr>
            <w:tcW w:type="dxa" w:w="7238"/>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8"/>
                <w:szCs w:val="18"/>
              </w:rPr>
              <w:t xml:space="preserve">Value (my assumption)</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Severity</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3 (highest)</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Escalate</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SLA</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24 hours (changed from 48 hours in v1.0)</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Rule source</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rules/onboarding_rules.md</w:t>
            </w:r>
          </w:p>
        </w:tc>
      </w:tr>
    </w:tbl>
    <w:p>
      <w:pPr>
        <w:pStyle w:val="Heading1"/>
        <w:spacing w:after="120" w:before="240"/>
      </w:pPr>
      <w:r>
        <w:rPr>
          <w:rFonts w:ascii="Arial" w:cs="Arial" w:eastAsia="Arial" w:hAnsi="Arial"/>
          <w:b/>
          <w:bCs/>
          <w:color w:val="1F3864"/>
          <w:sz w:val="26"/>
          <w:szCs w:val="26"/>
        </w:rPr>
        <w:t xml:space="preserve">3.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8"/>
                <w:szCs w:val="18"/>
              </w:rPr>
              <w:t xml:space="preserve">Role</w:t>
            </w:r>
          </w:p>
        </w:tc>
        <w:tc>
          <w:tcPr>
            <w:tcW w:type="dxa" w:w="7238"/>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8"/>
                <w:szCs w:val="18"/>
              </w:rPr>
              <w:t xml:space="preserve">Responsibility in this procedure</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Maker</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Reviews the flagged request, contacts the client, records the outcome</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Checker</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A different person from the maker. Verifies the maker's work and authorises the outcome</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Team Lead</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First escalation point. Decides on unclear cases</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Operations Manager</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Second escalation point if the SLA is missed</w:t>
            </w:r>
          </w:p>
        </w:tc>
      </w:tr>
    </w:tbl>
    <w:p>
      <w:pPr>
        <w:pStyle w:val="Heading1"/>
        <w:spacing w:after="120" w:before="240"/>
      </w:pPr>
      <w:r>
        <w:rPr>
          <w:rFonts w:ascii="Arial" w:cs="Arial" w:eastAsia="Arial" w:hAnsi="Arial"/>
          <w:b/>
          <w:bCs/>
          <w:color w:val="1F3864"/>
          <w:sz w:val="26"/>
          <w:szCs w:val="26"/>
        </w:rPr>
        <w:t xml:space="preserve">4. Procedure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4338"/>
        <w:gridCol w:w="2900"/>
      </w:tblGrid>
      <w:tr>
        <w:trPr>
          <w:tblHeader/>
        </w:trPr>
        <w:tc>
          <w:tcPr>
            <w:tcW w:type="dxa" w:w="7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7"/>
                <w:szCs w:val="17"/>
              </w:rPr>
              <w:t xml:space="preserve">Step</w:t>
            </w:r>
          </w:p>
        </w:tc>
        <w:tc>
          <w:tcPr>
            <w:tcW w:type="dxa" w:w="17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7"/>
                <w:szCs w:val="17"/>
              </w:rPr>
              <w:t xml:space="preserve">Who</w:t>
            </w:r>
          </w:p>
        </w:tc>
        <w:tc>
          <w:tcPr>
            <w:tcW w:type="dxa" w:w="4338"/>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7"/>
                <w:szCs w:val="17"/>
              </w:rPr>
              <w:t xml:space="preserve">Action</w:t>
            </w:r>
          </w:p>
        </w:tc>
        <w:tc>
          <w:tcPr>
            <w:tcW w:type="dxa" w:w="29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7"/>
                <w:szCs w:val="17"/>
              </w:rPr>
              <w:t xml:space="preserve">Record</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Maker</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Open the request in Daily_Queue. Confirm that R02 is the reason for the flag and note the renewal date and the as-of time.</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Daily_Queue</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Maker</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Check the entity's status again. If the renewal date has since moved forward, note this and go to step 6.</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Checker_Log comment</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Maker</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Send the client a written query asking for confirmation of the renewal (see the sample replies). Do not guess or assume a renewal.</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Lodgment_Log</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Maker</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Record the client's answer and any documents received in the Lodgment_Log.</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Lodgment_Log</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Maker</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If no answer arrives or the record cannot be confirmed, escalate to the Team Lead (section 6).</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Checker_Log comment</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Checker</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Verify the maker's work. The checker must not be the maker. Accept or reject with an error type.</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Checker_Log</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Maker</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Close the request, or hold it with a reason. Prepare completed items for archiving.</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Daily_Queue, Archive_Manifest</w:t>
            </w:r>
          </w:p>
        </w:tc>
      </w:tr>
    </w:tbl>
    <w:p>
      <w:pPr>
        <w:pStyle w:val="Heading1"/>
        <w:spacing w:after="120" w:before="240"/>
      </w:pPr>
      <w:r>
        <w:rPr>
          <w:rFonts w:ascii="Arial" w:cs="Arial" w:eastAsia="Arial" w:hAnsi="Arial"/>
          <w:b/>
          <w:bCs/>
          <w:color w:val="1F3864"/>
          <w:sz w:val="26"/>
          <w:szCs w:val="26"/>
        </w:rPr>
        <w:t xml:space="preserve">5. Timeline</w:t>
      </w:r>
    </w:p>
    <w:p>
      <w:pPr>
        <w:spacing w:after="120"/>
      </w:pPr>
      <w:r>
        <w:rPr>
          <w:rFonts w:ascii="Arial" w:cs="Arial" w:eastAsia="Arial" w:hAnsi="Arial"/>
          <w:sz w:val="20"/>
          <w:szCs w:val="20"/>
        </w:rPr>
        <w:t xml:space="preserve">The SLA is 24 hours. In this simulation the clock starts when the rule hit is raised. Work should be finished, or escalated, before the SLA runs out.</w:t>
      </w:r>
    </w:p>
    <w:p>
      <w:pPr>
        <w:pStyle w:val="Heading1"/>
        <w:spacing w:after="120" w:before="240"/>
      </w:pPr>
      <w:r>
        <w:rPr>
          <w:rFonts w:ascii="Arial" w:cs="Arial" w:eastAsia="Arial" w:hAnsi="Arial"/>
          <w:b/>
          <w:bCs/>
          <w:color w:val="1F3864"/>
          <w:sz w:val="26"/>
          <w:szCs w:val="26"/>
        </w:rPr>
        <w:t xml:space="preserve">6. Escalation</w:t>
      </w:r>
    </w:p>
    <w:p>
      <w:pPr>
        <w:pStyle w:val="ListParagraph"/>
        <w:numPr>
          <w:ilvl w:val="0"/>
          <w:numId w:val="2"/>
        </w:numPr>
        <w:spacing w:after="60"/>
      </w:pPr>
      <w:r>
        <w:rPr>
          <w:rFonts w:ascii="Arial" w:cs="Arial" w:eastAsia="Arial" w:hAnsi="Arial"/>
          <w:sz w:val="20"/>
          <w:szCs w:val="20"/>
        </w:rPr>
        <w:t xml:space="preserve">Escalate to the Team Lead if the client does not reply, the renewal cannot be confirmed, or the case does not fit this procedure.</w:t>
      </w:r>
    </w:p>
    <w:p>
      <w:pPr>
        <w:pStyle w:val="ListParagraph"/>
        <w:numPr>
          <w:ilvl w:val="0"/>
          <w:numId w:val="2"/>
        </w:numPr>
        <w:spacing w:after="60"/>
      </w:pPr>
      <w:r>
        <w:rPr>
          <w:rFonts w:ascii="Arial" w:cs="Arial" w:eastAsia="Arial" w:hAnsi="Arial"/>
          <w:sz w:val="20"/>
          <w:szCs w:val="20"/>
        </w:rPr>
        <w:t xml:space="preserve">Escalate to the Operations Manager if the request is still open when the 24-hour SLA is reached.</w:t>
      </w:r>
    </w:p>
    <w:p>
      <w:pPr>
        <w:pStyle w:val="ListParagraph"/>
        <w:numPr>
          <w:ilvl w:val="0"/>
          <w:numId w:val="2"/>
        </w:numPr>
        <w:spacing w:after="60"/>
      </w:pPr>
      <w:r>
        <w:rPr>
          <w:rFonts w:ascii="Arial" w:cs="Arial" w:eastAsia="Arial" w:hAnsi="Arial"/>
          <w:sz w:val="20"/>
          <w:szCs w:val="20"/>
        </w:rPr>
        <w:t xml:space="preserve">Every escalation message gives the request ID, the rule (R02), the renewal date, the time raised, the steps already taken and what is needed.</w:t>
      </w:r>
    </w:p>
    <w:p>
      <w:pPr>
        <w:pStyle w:val="ListParagraph"/>
        <w:numPr>
          <w:ilvl w:val="0"/>
          <w:numId w:val="2"/>
        </w:numPr>
        <w:spacing w:after="60"/>
      </w:pPr>
      <w:r>
        <w:rPr>
          <w:rFonts w:ascii="Arial" w:cs="Arial" w:eastAsia="Arial" w:hAnsi="Arial"/>
          <w:sz w:val="20"/>
          <w:szCs w:val="20"/>
        </w:rPr>
        <w:t xml:space="preserve">The full list of rules and routes is in SOP-ESC-01, the escalation matrix.</w:t>
      </w:r>
    </w:p>
    <w:p>
      <w:pPr>
        <w:pStyle w:val="Heading1"/>
        <w:spacing w:after="120" w:before="240"/>
      </w:pPr>
      <w:r>
        <w:rPr>
          <w:rFonts w:ascii="Arial" w:cs="Arial" w:eastAsia="Arial" w:hAnsi="Arial"/>
          <w:b/>
          <w:bCs/>
          <w:color w:val="1F3864"/>
          <w:sz w:val="26"/>
          <w:szCs w:val="26"/>
        </w:rPr>
        <w:t xml:space="preserve">7. Controls</w:t>
      </w:r>
    </w:p>
    <w:p>
      <w:pPr>
        <w:pStyle w:val="ListParagraph"/>
        <w:numPr>
          <w:ilvl w:val="0"/>
          <w:numId w:val="2"/>
        </w:numPr>
        <w:spacing w:after="60"/>
      </w:pPr>
      <w:r>
        <w:rPr>
          <w:rFonts w:ascii="Arial" w:cs="Arial" w:eastAsia="Arial" w:hAnsi="Arial"/>
          <w:sz w:val="20"/>
          <w:szCs w:val="20"/>
        </w:rPr>
        <w:t>Maker-checker: the checker must not be the maker. The Checker_Log flags a match ("CHECK: maker equals checker") but does not block it, so the checker reviews the flag column daily.</w:t>
      </w:r>
    </w:p>
    <w:p>
      <w:pPr>
        <w:pStyle w:val="ListParagraph"/>
        <w:numPr>
          <w:ilvl w:val="0"/>
          <w:numId w:val="2"/>
        </w:numPr>
        <w:spacing w:after="60"/>
      </w:pPr>
      <w:r>
        <w:rPr>
          <w:rFonts w:ascii="Arial" w:cs="Arial" w:eastAsia="Arial" w:hAnsi="Arial"/>
          <w:sz w:val="20"/>
          <w:szCs w:val="20"/>
        </w:rPr>
        <w:t xml:space="preserve">All outcomes are recorded in the Excel operations pack, which also holds the KPI checks.</w:t>
      </w:r>
    </w:p>
    <w:p>
      <w:pPr>
        <w:pStyle w:val="ListParagraph"/>
        <w:numPr>
          <w:ilvl w:val="0"/>
          <w:numId w:val="2"/>
        </w:numPr>
        <w:spacing w:after="60"/>
      </w:pPr>
      <w:r>
        <w:rPr>
          <w:rFonts w:ascii="Arial" w:cs="Arial" w:eastAsia="Arial" w:hAnsi="Arial"/>
          <w:sz w:val="20"/>
          <w:szCs w:val="20"/>
        </w:rPr>
        <w:t xml:space="preserve">No real names, phone numbers or emails appear in any record.</w:t>
      </w:r>
    </w:p>
    <w:p>
      <w:pPr>
        <w:pStyle w:val="Heading1"/>
        <w:spacing w:after="120" w:before="240"/>
      </w:pPr>
      <w:r>
        <w:rPr>
          <w:rFonts w:ascii="Arial" w:cs="Arial" w:eastAsia="Arial" w:hAnsi="Arial"/>
          <w:b/>
          <w:bCs/>
          <w:color w:val="1F3864"/>
          <w:sz w:val="26"/>
          <w:szCs w:val="26"/>
        </w:rPr>
        <w:t xml:space="preserve">8. Limits</w:t>
      </w:r>
    </w:p>
    <w:p>
      <w:pPr>
        <w:pStyle w:val="ListParagraph"/>
        <w:numPr>
          <w:ilvl w:val="0"/>
          <w:numId w:val="2"/>
        </w:numPr>
        <w:spacing w:after="60"/>
      </w:pPr>
      <w:r>
        <w:rPr>
          <w:rFonts w:ascii="Arial" w:cs="Arial" w:eastAsia="Arial" w:hAnsi="Arial"/>
          <w:sz w:val="20"/>
          <w:szCs w:val="20"/>
        </w:rPr>
        <w:t xml:space="preserve">The SLA is a catalogue value in the rules table. The simulation code does not read it, so changing it does not change simulated results.</w:t>
      </w:r>
    </w:p>
    <w:p>
      <w:pPr>
        <w:pStyle w:val="ListParagraph"/>
        <w:numPr>
          <w:ilvl w:val="0"/>
          <w:numId w:val="2"/>
        </w:numPr>
        <w:spacing w:after="60"/>
      </w:pPr>
      <w:r>
        <w:rPr>
          <w:rFonts w:ascii="Arial" w:cs="Arial" w:eastAsia="Arial" w:hAnsi="Arial"/>
          <w:sz w:val="20"/>
          <w:szCs w:val="20"/>
        </w:rPr>
        <w:t xml:space="preserve">This is a simulated procedure on real GLEIF entity data. It is not Citi data and not a bank procedure.</w:t>
      </w:r>
    </w:p>
    <w:p>
      <w:pPr>
        <w:pStyle w:val="Heading1"/>
        <w:spacing w:after="120" w:before="240"/>
      </w:pPr>
      <w:r>
        <w:rPr>
          <w:rFonts w:ascii="Arial" w:cs="Arial" w:eastAsia="Arial" w:hAnsi="Arial"/>
          <w:b/>
          <w:bCs/>
          <w:color w:val="1F3864"/>
          <w:sz w:val="26"/>
          <w:szCs w:val="26"/>
        </w:rPr>
        <w:t xml:space="preserve">9. 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3000"/>
        <w:gridCol w:w="3438"/>
      </w:tblGrid>
      <w:tr>
        <w:trPr>
          <w:tblHeader/>
        </w:trPr>
        <w:tc>
          <w:tcPr>
            <w:tcW w:type="dxa" w:w="13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7"/>
                <w:szCs w:val="17"/>
              </w:rPr>
              <w:t xml:space="preserve">Version</w:t>
            </w:r>
          </w:p>
        </w:tc>
        <w:tc>
          <w:tcPr>
            <w:tcW w:type="dxa" w:w="19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7"/>
                <w:szCs w:val="17"/>
              </w:rPr>
              <w:t xml:space="preserve">Date</w:t>
            </w:r>
          </w:p>
        </w:tc>
        <w:tc>
          <w:tcPr>
            <w:tcW w:type="dxa" w:w="30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7"/>
                <w:szCs w:val="17"/>
              </w:rPr>
              <w:t xml:space="preserve">Author</w:t>
            </w:r>
          </w:p>
        </w:tc>
        <w:tc>
          <w:tcPr>
            <w:tcW w:type="dxa" w:w="3438"/>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r>
              <w:rPr>
                <w:rFonts w:ascii="Arial" w:cs="Arial" w:eastAsia="Arial" w:hAnsi="Arial"/>
                <w:b/>
                <w:bCs/>
                <w:color w:val="FFFFFF"/>
                <w:sz w:val="17"/>
                <w:szCs w:val="17"/>
              </w:rPr>
              <w:t xml:space="preserve">Change</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1.0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2026-10-06</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Kanishka Singh</w:t>
            </w:r>
          </w:p>
        </w:tc>
        <w:tc>
          <w:tcPr>
            <w:tcW w:type="dxa" w:w="34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Initial issue. R02 SLA 48 hours.</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1.1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2026-10-06</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Kanishka Singh</w:t>
            </w:r>
          </w:p>
        </w:tc>
        <w:tc>
          <w:tcPr>
            <w:tcW w:type="dxa" w:w="34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sz w:val="17"/>
                <w:szCs w:val="17"/>
              </w:rPr>
              <w:t xml:space="preserve">R02 SLA reduced from 48 hours to 24 hours (change request CR-001, simulated). Sections 2, 5 and 6 updated.</w:t>
            </w:r>
          </w:p>
        </w:tc>
      </w:tr>
      <w:tr>
        <w:tc>
          <w:tcPr>
            <w:tcW w:type="dxa" w:w="1300"/>
          </w:tcPr>
          <w:p>
            <w:r>
              <w:t>1.2</w:t>
            </w:r>
          </w:p>
        </w:tc>
        <w:tc>
          <w:tcPr>
            <w:tcW w:type="dxa" w:w="1900"/>
          </w:tcPr>
          <w:p>
            <w:r>
              <w:t>2026-10-06</w:t>
            </w:r>
          </w:p>
        </w:tc>
        <w:tc>
          <w:tcPr>
            <w:tcW w:type="dxa" w:w="3000"/>
          </w:tcPr>
          <w:p>
            <w:r>
              <w:t>Kanishka Singh</w:t>
            </w:r>
          </w:p>
        </w:tc>
        <w:tc>
          <w:tcPr>
            <w:tcW w:type="dxa" w:w="3438"/>
          </w:tcPr>
          <w:p>
            <w:r>
              <w:t>Section 7 corrected to match tested Checker_Log behaviour; step 3 record sheet corrected.</w:t>
            </w:r>
          </w:p>
        </w:tc>
      </w:tr>
    </w:tbl>
    <w:p>
      <w:pPr>
        <w:pStyle w:val="Heading1"/>
        <w:spacing w:after="120" w:before="240"/>
      </w:pPr>
      <w:r>
        <w:rPr>
          <w:rFonts w:ascii="Arial" w:cs="Arial" w:eastAsia="Arial" w:hAnsi="Arial"/>
          <w:b/>
          <w:bCs/>
          <w:color w:val="1F3864"/>
          <w:sz w:val="26"/>
          <w:szCs w:val="26"/>
        </w:rPr>
        <w:t xml:space="preserve">10. Change record CR-001 (simulated)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Trigger</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Simulated internal review. Not a real Citi policy change and not a regulatory change.</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Reason</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An ISSUED record with a passed renewal date is close to lapsing, so a shorter response time is wanted.</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Change</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R02 SLA from 48 hours to 24 hours. Severity and action unchanged.</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Documents affected</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Rule catalogue (rules/onboarding_rules.md), this procedure, SOP-ESC-01 escalation matrix, Reg_Watch sheet.</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Testing</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The SLA is not read by code, so no code test changes. The test suite (python -m pytest tests -q) was passing with 50 tests on 2026-10-06 and is re-run after the catalogue edit.</w:t>
            </w:r>
          </w:p>
        </w:tc>
      </w:tr>
      <w:tr>
        <w:trPr>
          <w:cantSplit/>
        </w:trPr>
        <w:tc>
          <w:tcPr>
            <w:tcW w:type="dxa" w:w="2400"/>
            <w:tcBorders>
              <w:top w:val="single" w:color="999999" w:sz="4"/>
              <w:left w:val="single" w:color="999999" w:sz="4"/>
              <w:bottom w:val="single" w:color="999999" w:sz="4"/>
              <w:right w:val="single" w:color="999999" w:sz="4"/>
            </w:tcBorders>
            <w:shd w:fill="EEF2F8" w:color="auto" w:val="clear"/>
            <w:tcMar>
              <w:top w:type="dxa" w:w="60"/>
              <w:left w:type="dxa" w:w="100"/>
              <w:bottom w:type="dxa" w:w="60"/>
              <w:right w:type="dxa" w:w="100"/>
            </w:tcMar>
          </w:tcPr>
          <w:p>
            <w:r>
              <w:rPr>
                <w:rFonts w:ascii="Arial" w:cs="Arial" w:eastAsia="Arial" w:hAnsi="Arial"/>
                <w:b/>
                <w:bCs/>
                <w:sz w:val="18"/>
                <w:szCs w:val="18"/>
              </w:rPr>
              <w:t xml:space="preserve">Approval</w:t>
            </w:r>
          </w:p>
        </w:tc>
        <w:tc>
          <w:tcPr>
            <w:tcW w:type="dxa" w:w="72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18"/>
                <w:szCs w:val="18"/>
              </w:rPr>
              <w:t xml:space="preserve">Operations Manager (simulated)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Simulated workflow on real GLEIF entity data. Not Citi data.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SOP-R02-01  |  R02 Renewal Overdue Procedure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SOP-R02-01 R02 Renewal Overdue Procedure v1.1</dc:title>
  <dc:creator>Kanishka Singh</dc:creator>
  <cp:lastModifiedBy>Un-named</cp:lastModifiedBy>
  <cp:revision>1</cp:revision>
  <dcterms:created xsi:type="dcterms:W3CDTF">2026-10-06T09:06:13.088Z</dcterms:created>
  <dcterms:modified xsi:type="dcterms:W3CDTF">2026-10-06T09:06:13.088Z</dcterms:modified>
</cp:coreProperties>
</file>

<file path=docProps/custom.xml><?xml version="1.0" encoding="utf-8"?>
<Properties xmlns="http://schemas.openxmlformats.org/officeDocument/2006/custom-properties" xmlns:vt="http://schemas.openxmlformats.org/officeDocument/2006/docPropsVTypes"/>
</file>