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Signatory Update Procedure</w:t>
      </w:r>
    </w:p>
    <w:p>
      <w:pPr>
        <w:spacing w:after="120"/>
      </w:pPr>
      <w:r>
        <w:rPr>
          <w:i/>
          <w:iCs/>
          <w:color w:val="555555"/>
          <w:sz w:val="22"/>
          <w:szCs w:val="22"/>
        </w:rPr>
        <w:t xml:space="preserve">Client onboarding operations, simulated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Field</w:t>
            </w:r>
          </w:p>
        </w:tc>
        <w:tc>
          <w:tcPr>
            <w:tcW w:type="dxa" w:w="6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Detail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Document ID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SOP-SIG-01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Version</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v1.0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2026-10-06</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Author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Kanishka Singh (portfolio project)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Status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Simulated. Written for a simulated workflow on public GLEIF entity data. Not Citi policy; every time limit and threshold here is my assumption.</w:t>
            </w:r>
          </w:p>
        </w:tc>
      </w:tr>
    </w:tbl>
    <w:p>
      <w:pPr>
        <w:spacing w:after="120"/>
      </w:pPr>
    </w:p>
    <w:p>
      <w:pPr>
        <w:pStyle w:val="Heading1"/>
        <w:spacing w:after="120" w:before="280"/>
      </w:pPr>
      <w:r>
        <w:rPr>
          <w:b/>
          <w:bCs/>
          <w:sz w:val="28"/>
          <w:szCs w:val="28"/>
        </w:rPr>
        <w:t xml:space="preserve">1. Purpose</w:t>
      </w:r>
    </w:p>
    <w:p>
      <w:pPr>
        <w:spacing w:after="120"/>
      </w:pPr>
      <w:r>
        <w:rPr>
          <w:sz w:val="22"/>
          <w:szCs w:val="22"/>
        </w:rPr>
        <w:t xml:space="preserve">To set out the steps for processing a request to add, remove or change an authorised signatory on a client account, so that each request is processed accurately, checked by a second person, and completed within the target time.</w:t>
      </w:r>
    </w:p>
    <w:p>
      <w:pPr>
        <w:pStyle w:val="Heading1"/>
        <w:spacing w:after="120" w:before="280"/>
      </w:pPr>
      <w:r>
        <w:rPr>
          <w:b/>
          <w:bCs/>
          <w:sz w:val="28"/>
          <w:szCs w:val="28"/>
        </w:rPr>
        <w:t xml:space="preserve">2. Scope</w:t>
      </w:r>
    </w:p>
    <w:p>
      <w:pPr>
        <w:spacing w:after="120"/>
      </w:pPr>
      <w:r>
        <w:rPr>
          <w:sz w:val="22"/>
          <w:szCs w:val="22"/>
        </w:rPr>
        <w:t xml:space="preserve">Applies to requests of type signatory_change in the simulated workflow. Other request types (new account, document refresh, data amendment) follow their own procedures.</w:t>
      </w:r>
    </w:p>
    <w:p>
      <w:pPr>
        <w:pStyle w:val="Heading1"/>
        <w:spacing w:after="120" w:before="280"/>
      </w:pPr>
      <w:r>
        <w:rPr>
          <w:b/>
          <w:bCs/>
          <w:sz w:val="28"/>
          <w:szCs w:val="28"/>
        </w:rPr>
        <w:t xml:space="preserve">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Role</w:t>
            </w:r>
          </w:p>
        </w:tc>
        <w:tc>
          <w:tcPr>
            <w:tcW w:type="dxa" w:w="7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Responsibility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Receives the request, checks the documents, enters the change and records what was checked.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Checker</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different person from the maker. Re-checks the entry against the documents and approves, returns or escalates. In the workbook, a checker who equals the maker is flagged, not blocked.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Supervisor</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Receives escalations and decides on exceptions.</w:t>
            </w:r>
          </w:p>
        </w:tc>
      </w:tr>
    </w:tbl>
    <w:p>
      <w:pPr>
        <w:pStyle w:val="Heading1"/>
        <w:spacing w:after="120" w:before="280"/>
      </w:pPr>
      <w:r>
        <w:rPr>
          <w:b/>
          <w:bCs/>
          <w:sz w:val="28"/>
          <w:szCs w:val="28"/>
        </w:rPr>
        <w:t xml:space="preserve">4. Time targets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Item</w:t>
            </w:r>
          </w:p>
        </w:tc>
        <w:tc>
          <w:tcPr>
            <w:tcW w:type="dxa" w:w="6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Target</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Request to completion (SLA)</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 business hours (assumed)</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 handling time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About 30 minutes (assumed)</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Checker handling time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About 10 minutes (assumed)</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Lodgment after a complete check</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Within 4 hours (assumed target)</w:t>
            </w:r>
          </w:p>
        </w:tc>
      </w:tr>
    </w:tbl>
    <w:p>
      <w:pPr>
        <w:pStyle w:val="Heading1"/>
        <w:spacing w:after="120" w:before="280"/>
      </w:pPr>
      <w:r>
        <w:rPr>
          <w:b/>
          <w:bCs/>
          <w:sz w:val="28"/>
          <w:szCs w:val="28"/>
        </w:rPr>
        <w:t xml:space="preserve">5. Documents needed</w:t>
      </w:r>
    </w:p>
    <w:p>
      <w:pPr>
        <w:pStyle w:val="ListParagraph"/>
        <w:numPr>
          <w:ilvl w:val="0"/>
          <w:numId w:val="2"/>
        </w:numPr>
        <w:spacing w:after="60"/>
      </w:pPr>
      <w:r>
        <w:rPr>
          <w:sz w:val="22"/>
          <w:szCs w:val="22"/>
        </w:rPr>
        <w:t xml:space="preserve">Signed request form naming the person to add, remove or change.</w:t>
      </w:r>
    </w:p>
    <w:p>
      <w:pPr>
        <w:pStyle w:val="ListParagraph"/>
        <w:numPr>
          <w:ilvl w:val="0"/>
          <w:numId w:val="2"/>
        </w:numPr>
        <w:spacing w:after="60"/>
      </w:pPr>
      <w:r>
        <w:rPr>
          <w:sz w:val="22"/>
          <w:szCs w:val="22"/>
        </w:rPr>
        <w:t xml:space="preserve">Evidence of the signing authority for the requester (for example an authorised-signatory list or board resolution).</w:t>
      </w:r>
    </w:p>
    <w:p>
      <w:pPr>
        <w:pStyle w:val="ListParagraph"/>
        <w:numPr>
          <w:ilvl w:val="0"/>
          <w:numId w:val="2"/>
        </w:numPr>
        <w:spacing w:after="60"/>
      </w:pPr>
      <w:r>
        <w:rPr>
          <w:sz w:val="22"/>
          <w:szCs w:val="22"/>
        </w:rPr>
        <w:t xml:space="preserve">Identity document for any new signatory, valid and not expired.</w:t>
      </w:r>
    </w:p>
    <w:p>
      <w:pPr>
        <w:pStyle w:val="ListParagraph"/>
        <w:numPr>
          <w:ilvl w:val="0"/>
          <w:numId w:val="2"/>
        </w:numPr>
        <w:spacing w:after="60"/>
      </w:pPr>
      <w:r>
        <w:rPr>
          <w:sz w:val="22"/>
          <w:szCs w:val="22"/>
        </w:rPr>
        <w:t xml:space="preserve">Specimen signature for any new signatory.</w:t>
      </w:r>
    </w:p>
    <w:p>
      <w:pPr>
        <w:spacing w:after="120"/>
      </w:pPr>
      <w:r>
        <w:rPr>
          <w:i/>
          <w:iCs/>
          <w:color w:val="555555"/>
          <w:sz w:val="22"/>
          <w:szCs w:val="22"/>
        </w:rPr>
        <w:t xml:space="preserve">This list is illustrative for the simulation. A real process would follow the bank's own policy.</w:t>
      </w:r>
    </w:p>
    <w:p>
      <w:pPr>
        <w:pStyle w:val="Heading1"/>
        <w:spacing w:after="120" w:before="280"/>
      </w:pPr>
      <w:r>
        <w:rPr>
          <w:b/>
          <w:bCs/>
          <w:sz w:val="28"/>
          <w:szCs w:val="28"/>
        </w:rPr>
        <w:t xml:space="preserve">6.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716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Step</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Who</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Action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 the request in the queue. Note the received time and the due time. Work the highest priority band first.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 the entity record: registration status and entity status. If the record is not ISSUED or the entity is inactive, stop and go to section 7.</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 that the form is complete and the name on it matches the registry name. A different name is an exception (section 7).</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 the signing authority evidence covers the person making the request. Missing evidence: pend the request and write to the client (section 8).</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 the identity document is valid and not expired, and the specimen signature is present.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Enter the change. Record in the Checker_Log what was checked and the result.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Re-check every entered field against the documents. Do not rely on the maker's note. Record Approved, Returned or Escalated.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If Returned, state the error. The maker corrects it and the checker re-checks. This counts as one rework loop.</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 approval, record the documents in the Lodgment_Log with the date and who lodged them.</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Prepare the archive record in the Archive_Manifest: file name, document type, document date, version, and a completeness check.</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Close the request and tell the client the outcome.</w:t>
            </w:r>
          </w:p>
        </w:tc>
      </w:tr>
    </w:tbl>
    <w:p>
      <w:pPr>
        <w:pStyle w:val="Heading1"/>
        <w:spacing w:after="120" w:before="280"/>
      </w:pPr>
      <w:r>
        <w:rPr>
          <w:b/>
          <w:bCs/>
          <w:sz w:val="28"/>
          <w:szCs w:val="28"/>
        </w:rPr>
        <w:t xml:space="preserve">7. Decisions and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Decision</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When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Approve</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documents present and valid, entry checked, no exceptions.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Pend</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document is missing or expired. Ask the client. The SLA clock keeps running and the delay is recorded.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request does not match the signing authority evidence, or the client does not supply the missing items in the time allowed (assumed: 5 business days).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Escalate to supervisor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entity record is not ISSUED or is inactive, the name differs from the registry, the request is overdue, or anything looks unusual. Escalate the same day and state the reason.</w:t>
            </w:r>
          </w:p>
        </w:tc>
      </w:tr>
    </w:tbl>
    <w:p>
      <w:pPr>
        <w:spacing w:after="120"/>
      </w:pPr>
      <w:r>
        <w:rPr>
          <w:i/>
          <w:iCs/>
          <w:color w:val="555555"/>
          <w:sz w:val="22"/>
          <w:szCs w:val="22"/>
        </w:rPr>
        <w:t xml:space="preserve">The rule hits behind these checks (R01 to R07) and their severity are in the project's rule catalogue. Severity and actions there are also assumptions.</w:t>
      </w:r>
    </w:p>
    <w:p>
      <w:pPr>
        <w:pStyle w:val="Heading1"/>
        <w:spacing w:after="120" w:before="280"/>
      </w:pPr>
      <w:r>
        <w:rPr>
          <w:b/>
          <w:bCs/>
          <w:sz w:val="28"/>
          <w:szCs w:val="28"/>
        </w:rPr>
        <w:t xml:space="preserve">8. Client and internal queries</w:t>
      </w:r>
    </w:p>
    <w:p>
      <w:pPr>
        <w:pStyle w:val="ListParagraph"/>
        <w:numPr>
          <w:ilvl w:val="0"/>
          <w:numId w:val="2"/>
        </w:numPr>
        <w:spacing w:after="60"/>
      </w:pPr>
      <w:r>
        <w:rPr>
          <w:sz w:val="22"/>
          <w:szCs w:val="22"/>
        </w:rPr>
        <w:t xml:space="preserve">Reply the same business day, in plain language: say what is missing, why it is needed, and what happens next.</w:t>
      </w:r>
    </w:p>
    <w:p>
      <w:pPr>
        <w:pStyle w:val="ListParagraph"/>
        <w:numPr>
          <w:ilvl w:val="0"/>
          <w:numId w:val="2"/>
        </w:numPr>
        <w:spacing w:after="60"/>
      </w:pPr>
      <w:r>
        <w:rPr>
          <w:sz w:val="22"/>
          <w:szCs w:val="22"/>
        </w:rPr>
        <w:t xml:space="preserve">Quote the request number. Never state a result that has not been checked.</w:t>
      </w:r>
    </w:p>
    <w:p>
      <w:pPr>
        <w:pStyle w:val="ListParagraph"/>
        <w:numPr>
          <w:ilvl w:val="0"/>
          <w:numId w:val="2"/>
        </w:numPr>
        <w:spacing w:after="60"/>
      </w:pPr>
      <w:r>
        <w:rPr>
          <w:sz w:val="22"/>
          <w:szCs w:val="22"/>
        </w:rPr>
        <w:t xml:space="preserve">Record every reply against the request.</w:t>
      </w:r>
    </w:p>
    <w:p>
      <w:pPr>
        <w:pStyle w:val="Heading1"/>
        <w:spacing w:after="120" w:before="280"/>
      </w:pPr>
      <w:r>
        <w:rPr>
          <w:b/>
          <w:bCs/>
          <w:sz w:val="28"/>
          <w:szCs w:val="28"/>
        </w:rPr>
        <w:t xml:space="preserve">9. Quality checks</w:t>
      </w:r>
    </w:p>
    <w:p>
      <w:pPr>
        <w:pStyle w:val="ListParagraph"/>
        <w:numPr>
          <w:ilvl w:val="0"/>
          <w:numId w:val="2"/>
        </w:numPr>
        <w:spacing w:after="60"/>
      </w:pPr>
      <w:r>
        <w:rPr>
          <w:sz w:val="22"/>
          <w:szCs w:val="22"/>
        </w:rPr>
        <w:t xml:space="preserve">A sample of closed requests is re-checked by someone other than the maker and the checker.</w:t>
      </w:r>
    </w:p>
    <w:p>
      <w:pPr>
        <w:pStyle w:val="ListParagraph"/>
        <w:numPr>
          <w:ilvl w:val="0"/>
          <w:numId w:val="2"/>
        </w:numPr>
        <w:spacing w:after="60"/>
      </w:pPr>
      <w:r>
        <w:rPr>
          <w:sz w:val="22"/>
          <w:szCs w:val="22"/>
        </w:rPr>
        <w:t xml:space="preserve">Errors are recorded by type and counted. They are reviewed for repeat causes.</w:t>
      </w:r>
    </w:p>
    <w:p>
      <w:pPr>
        <w:pStyle w:val="ListParagraph"/>
        <w:numPr>
          <w:ilvl w:val="0"/>
          <w:numId w:val="2"/>
        </w:numPr>
        <w:spacing w:after="60"/>
      </w:pPr>
      <w:r>
        <w:rPr>
          <w:sz w:val="22"/>
          <w:szCs w:val="22"/>
        </w:rPr>
        <w:t xml:space="preserve">The KPI_Summary sheet checks the workbook totals against the database. Any CHECK flag is investigated.</w:t>
      </w:r>
    </w:p>
    <w:p>
      <w:pPr>
        <w:pStyle w:val="Heading1"/>
        <w:spacing w:after="120" w:before="280"/>
      </w:pPr>
      <w:r>
        <w:rPr>
          <w:b/>
          <w:bCs/>
          <w:sz w:val="28"/>
          <w:szCs w:val="28"/>
        </w:rPr>
        <w:t xml:space="preserve">10.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Version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Date</w:t>
            </w:r>
          </w:p>
        </w:tc>
        <w:tc>
          <w:tcPr>
            <w:tcW w:type="dxa" w:w="6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Change</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2026-10-06</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First version.</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Simulated procedure for a portfolio project. Not Citi policy.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2026-10-06T08:11:40.731Z</dcterms:created>
  <dcterms:modified xsi:type="dcterms:W3CDTF">2026-10-06T08:11:40.739Z</dcterms:modified>
</cp:coreProperties>
</file>

<file path=docProps/custom.xml><?xml version="1.0" encoding="utf-8"?>
<Properties xmlns="http://schemas.openxmlformats.org/officeDocument/2006/custom-properties" xmlns:vt="http://schemas.openxmlformats.org/officeDocument/2006/docPropsVTypes"/>
</file>