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B1A1" w14:textId="616F4217" w:rsidR="007236BD" w:rsidRDefault="007236BD" w:rsidP="0071048A">
      <w:pPr>
        <w:pStyle w:val="Heading1"/>
        <w:numPr>
          <w:ilvl w:val="0"/>
          <w:numId w:val="0"/>
        </w:numPr>
      </w:pPr>
      <w:r>
        <w:t>TPI Conformity Scheme for ANCR Framework v0.6.1</w:t>
      </w:r>
    </w:p>
    <w:p w14:paraId="731539FD" w14:textId="77777777" w:rsidR="007236BD" w:rsidRDefault="007236BD" w:rsidP="007236BD">
      <w:pPr>
        <w:pStyle w:val="Heading1"/>
      </w:pPr>
    </w:p>
    <w:p w14:paraId="105E8A36" w14:textId="77777777" w:rsidR="007236BD" w:rsidRDefault="007236BD" w:rsidP="007236BD">
      <w:pPr>
        <w:shd w:val="clear" w:color="auto" w:fill="FFFFFF"/>
        <w:spacing w:after="0"/>
        <w:outlineLvl w:val="5"/>
        <w:rPr>
          <w:rFonts w:ascii="Segoe UI" w:hAnsi="Segoe UI" w:cs="Segoe UI"/>
          <w:b/>
          <w:bCs/>
          <w:sz w:val="19"/>
          <w:szCs w:val="19"/>
        </w:rPr>
      </w:pPr>
    </w:p>
    <w:p w14:paraId="15E8F14B"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Editors: Mark Lizar</w:t>
      </w:r>
    </w:p>
    <w:p w14:paraId="247D7C26"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Contributors: </w:t>
      </w:r>
    </w:p>
    <w:p w14:paraId="7D109697"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r>
        <w:rPr>
          <w:rFonts w:ascii="Segoe UI" w:hAnsi="Segoe UI" w:cs="Segoe UI"/>
          <w:b/>
          <w:bCs/>
          <w:color w:val="172B4D"/>
          <w:spacing w:val="-1"/>
          <w:kern w:val="0"/>
          <w:sz w:val="24"/>
          <w:szCs w:val="24"/>
        </w:rPr>
        <w:fldChar w:fldCharType="begin"/>
      </w:r>
      <w:r>
        <w:rPr>
          <w:rFonts w:ascii="Segoe UI" w:hAnsi="Segoe UI" w:cs="Segoe UI"/>
          <w:b/>
          <w:bCs/>
          <w:color w:val="172B4D"/>
          <w:spacing w:val="-1"/>
          <w:kern w:val="0"/>
          <w:sz w:val="24"/>
          <w:szCs w:val="24"/>
        </w:rPr>
        <w:instrText xml:space="preserve"> TOC \o "1-3" \h \z \u </w:instrText>
      </w:r>
      <w:r>
        <w:rPr>
          <w:rFonts w:ascii="Segoe UI" w:hAnsi="Segoe UI" w:cs="Segoe UI"/>
          <w:b/>
          <w:bCs/>
          <w:color w:val="172B4D"/>
          <w:spacing w:val="-1"/>
          <w:kern w:val="0"/>
          <w:sz w:val="24"/>
          <w:szCs w:val="24"/>
        </w:rPr>
        <w:fldChar w:fldCharType="separate"/>
      </w:r>
      <w:hyperlink w:anchor="_Toc143081179" w:history="1">
        <w:r w:rsidRPr="00F0412F">
          <w:rPr>
            <w:rStyle w:val="Hyperlink"/>
            <w:rFonts w:ascii="Segoe UI" w:hAnsi="Segoe UI" w:cs="Segoe UI"/>
            <w:spacing w:val="-2"/>
          </w:rPr>
          <w:t>NOTICE</w:t>
        </w:r>
        <w:r>
          <w:rPr>
            <w:webHidden/>
          </w:rPr>
          <w:tab/>
        </w:r>
        <w:r>
          <w:rPr>
            <w:webHidden/>
          </w:rPr>
          <w:fldChar w:fldCharType="begin"/>
        </w:r>
        <w:r>
          <w:rPr>
            <w:webHidden/>
          </w:rPr>
          <w:instrText xml:space="preserve"> PAGEREF _Toc143081179 \h </w:instrText>
        </w:r>
        <w:r>
          <w:rPr>
            <w:webHidden/>
          </w:rPr>
        </w:r>
        <w:r>
          <w:rPr>
            <w:webHidden/>
          </w:rPr>
          <w:fldChar w:fldCharType="separate"/>
        </w:r>
        <w:r>
          <w:rPr>
            <w:webHidden/>
          </w:rPr>
          <w:t>2</w:t>
        </w:r>
        <w:r>
          <w:rPr>
            <w:webHidden/>
          </w:rPr>
          <w:fldChar w:fldCharType="end"/>
        </w:r>
      </w:hyperlink>
    </w:p>
    <w:p w14:paraId="006E286E"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80" w:history="1">
        <w:r w:rsidRPr="00F0412F">
          <w:rPr>
            <w:rStyle w:val="Hyperlink"/>
            <w:rFonts w:ascii="Segoe UI" w:hAnsi="Segoe UI" w:cs="Segoe UI"/>
            <w:spacing w:val="-2"/>
          </w:rPr>
          <w:t>Dear reader</w:t>
        </w:r>
        <w:r>
          <w:rPr>
            <w:webHidden/>
          </w:rPr>
          <w:tab/>
        </w:r>
        <w:r>
          <w:rPr>
            <w:webHidden/>
          </w:rPr>
          <w:fldChar w:fldCharType="begin"/>
        </w:r>
        <w:r>
          <w:rPr>
            <w:webHidden/>
          </w:rPr>
          <w:instrText xml:space="preserve"> PAGEREF _Toc143081180 \h </w:instrText>
        </w:r>
        <w:r>
          <w:rPr>
            <w:webHidden/>
          </w:rPr>
        </w:r>
        <w:r>
          <w:rPr>
            <w:webHidden/>
          </w:rPr>
          <w:fldChar w:fldCharType="separate"/>
        </w:r>
        <w:r>
          <w:rPr>
            <w:webHidden/>
          </w:rPr>
          <w:t>4</w:t>
        </w:r>
        <w:r>
          <w:rPr>
            <w:webHidden/>
          </w:rPr>
          <w:fldChar w:fldCharType="end"/>
        </w:r>
      </w:hyperlink>
    </w:p>
    <w:p w14:paraId="1D11A3F5"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81" w:history="1">
        <w:r w:rsidRPr="00F0412F">
          <w:rPr>
            <w:rStyle w:val="Hyperlink"/>
            <w:rFonts w:ascii="Segoe UI" w:hAnsi="Segoe UI" w:cs="Segoe UI"/>
            <w:spacing w:val="-2"/>
          </w:rPr>
          <w:t>Introduction</w:t>
        </w:r>
        <w:r>
          <w:rPr>
            <w:webHidden/>
          </w:rPr>
          <w:tab/>
        </w:r>
        <w:r>
          <w:rPr>
            <w:webHidden/>
          </w:rPr>
          <w:fldChar w:fldCharType="begin"/>
        </w:r>
        <w:r>
          <w:rPr>
            <w:webHidden/>
          </w:rPr>
          <w:instrText xml:space="preserve"> PAGEREF _Toc143081181 \h </w:instrText>
        </w:r>
        <w:r>
          <w:rPr>
            <w:webHidden/>
          </w:rPr>
        </w:r>
        <w:r>
          <w:rPr>
            <w:webHidden/>
          </w:rPr>
          <w:fldChar w:fldCharType="separate"/>
        </w:r>
        <w:r>
          <w:rPr>
            <w:webHidden/>
          </w:rPr>
          <w:t>4</w:t>
        </w:r>
        <w:r>
          <w:rPr>
            <w:webHidden/>
          </w:rPr>
          <w:fldChar w:fldCharType="end"/>
        </w:r>
      </w:hyperlink>
    </w:p>
    <w:p w14:paraId="48CBB6FC"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82" w:history="1">
        <w:r w:rsidRPr="00F0412F">
          <w:rPr>
            <w:rStyle w:val="Hyperlink"/>
            <w:rFonts w:ascii="Segoe UI" w:hAnsi="Segoe UI" w:cs="Segoe UI"/>
            <w:spacing w:val="-2"/>
          </w:rPr>
          <w:t>Why was this specification written?</w:t>
        </w:r>
        <w:r>
          <w:rPr>
            <w:webHidden/>
          </w:rPr>
          <w:tab/>
        </w:r>
        <w:r>
          <w:rPr>
            <w:webHidden/>
          </w:rPr>
          <w:fldChar w:fldCharType="begin"/>
        </w:r>
        <w:r>
          <w:rPr>
            <w:webHidden/>
          </w:rPr>
          <w:instrText xml:space="preserve"> PAGEREF _Toc143081182 \h </w:instrText>
        </w:r>
        <w:r>
          <w:rPr>
            <w:webHidden/>
          </w:rPr>
        </w:r>
        <w:r>
          <w:rPr>
            <w:webHidden/>
          </w:rPr>
          <w:fldChar w:fldCharType="separate"/>
        </w:r>
        <w:r>
          <w:rPr>
            <w:webHidden/>
          </w:rPr>
          <w:t>5</w:t>
        </w:r>
        <w:r>
          <w:rPr>
            <w:webHidden/>
          </w:rPr>
          <w:fldChar w:fldCharType="end"/>
        </w:r>
      </w:hyperlink>
    </w:p>
    <w:p w14:paraId="4A37C3BD"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83" w:history="1">
        <w:r w:rsidRPr="00F0412F">
          <w:rPr>
            <w:rStyle w:val="Hyperlink"/>
            <w:rFonts w:ascii="Segoe UI" w:hAnsi="Segoe UI" w:cs="Segoe UI"/>
            <w:spacing w:val="-2"/>
          </w:rPr>
          <w:t>Why Transparency Performance Indicator’s?</w:t>
        </w:r>
        <w:r>
          <w:rPr>
            <w:webHidden/>
          </w:rPr>
          <w:tab/>
        </w:r>
        <w:r>
          <w:rPr>
            <w:webHidden/>
          </w:rPr>
          <w:fldChar w:fldCharType="begin"/>
        </w:r>
        <w:r>
          <w:rPr>
            <w:webHidden/>
          </w:rPr>
          <w:instrText xml:space="preserve"> PAGEREF _Toc143081183 \h </w:instrText>
        </w:r>
        <w:r>
          <w:rPr>
            <w:webHidden/>
          </w:rPr>
        </w:r>
        <w:r>
          <w:rPr>
            <w:webHidden/>
          </w:rPr>
          <w:fldChar w:fldCharType="separate"/>
        </w:r>
        <w:r>
          <w:rPr>
            <w:webHidden/>
          </w:rPr>
          <w:t>6</w:t>
        </w:r>
        <w:r>
          <w:rPr>
            <w:webHidden/>
          </w:rPr>
          <w:fldChar w:fldCharType="end"/>
        </w:r>
      </w:hyperlink>
    </w:p>
    <w:p w14:paraId="585D1841"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84" w:history="1">
        <w:r w:rsidRPr="00F0412F">
          <w:rPr>
            <w:rStyle w:val="Hyperlink"/>
            <w:rFonts w:ascii="Segoe UI" w:hAnsi="Segoe UI" w:cs="Segoe UI"/>
            <w:spacing w:val="-2"/>
          </w:rPr>
          <w:t>About the Scheme</w:t>
        </w:r>
        <w:r>
          <w:rPr>
            <w:webHidden/>
          </w:rPr>
          <w:tab/>
        </w:r>
        <w:r>
          <w:rPr>
            <w:webHidden/>
          </w:rPr>
          <w:fldChar w:fldCharType="begin"/>
        </w:r>
        <w:r>
          <w:rPr>
            <w:webHidden/>
          </w:rPr>
          <w:instrText xml:space="preserve"> PAGEREF _Toc143081184 \h </w:instrText>
        </w:r>
        <w:r>
          <w:rPr>
            <w:webHidden/>
          </w:rPr>
        </w:r>
        <w:r>
          <w:rPr>
            <w:webHidden/>
          </w:rPr>
          <w:fldChar w:fldCharType="separate"/>
        </w:r>
        <w:r>
          <w:rPr>
            <w:webHidden/>
          </w:rPr>
          <w:t>6</w:t>
        </w:r>
        <w:r>
          <w:rPr>
            <w:webHidden/>
          </w:rPr>
          <w:fldChar w:fldCharType="end"/>
        </w:r>
      </w:hyperlink>
    </w:p>
    <w:p w14:paraId="0678535A" w14:textId="77777777" w:rsidR="007236BD" w:rsidRDefault="007236BD" w:rsidP="007236BD">
      <w:pPr>
        <w:pStyle w:val="TOC2"/>
        <w:tabs>
          <w:tab w:val="right" w:leader="dot" w:pos="9350"/>
        </w:tabs>
        <w:rPr>
          <w:rFonts w:asciiTheme="minorHAnsi" w:eastAsiaTheme="minorEastAsia" w:hAnsiTheme="minorHAnsi" w:cstheme="minorBidi"/>
          <w:noProof/>
          <w:kern w:val="0"/>
          <w:sz w:val="24"/>
          <w:lang w:val="en-CA" w:eastAsia="en-GB"/>
        </w:rPr>
      </w:pPr>
      <w:hyperlink w:anchor="_Toc143081185" w:history="1">
        <w:r w:rsidRPr="00F0412F">
          <w:rPr>
            <w:rStyle w:val="Hyperlink"/>
            <w:rFonts w:ascii="Segoe UI" w:hAnsi="Segoe UI" w:cs="Segoe UI"/>
            <w:noProof/>
            <w:spacing w:val="-2"/>
          </w:rPr>
          <w:t>TPI 1 - Measuring the Timing of PII Controller Identity Notification:</w:t>
        </w:r>
        <w:r>
          <w:rPr>
            <w:noProof/>
            <w:webHidden/>
          </w:rPr>
          <w:tab/>
        </w:r>
        <w:r>
          <w:rPr>
            <w:noProof/>
            <w:webHidden/>
          </w:rPr>
          <w:fldChar w:fldCharType="begin"/>
        </w:r>
        <w:r>
          <w:rPr>
            <w:noProof/>
            <w:webHidden/>
          </w:rPr>
          <w:instrText xml:space="preserve"> PAGEREF _Toc143081185 \h </w:instrText>
        </w:r>
        <w:r>
          <w:rPr>
            <w:noProof/>
            <w:webHidden/>
          </w:rPr>
        </w:r>
        <w:r>
          <w:rPr>
            <w:noProof/>
            <w:webHidden/>
          </w:rPr>
          <w:fldChar w:fldCharType="separate"/>
        </w:r>
        <w:r>
          <w:rPr>
            <w:noProof/>
            <w:webHidden/>
          </w:rPr>
          <w:t>8</w:t>
        </w:r>
        <w:r>
          <w:rPr>
            <w:noProof/>
            <w:webHidden/>
          </w:rPr>
          <w:fldChar w:fldCharType="end"/>
        </w:r>
      </w:hyperlink>
    </w:p>
    <w:p w14:paraId="51226016" w14:textId="77777777" w:rsidR="007236BD" w:rsidRDefault="007236BD" w:rsidP="007236BD">
      <w:pPr>
        <w:pStyle w:val="TOC2"/>
        <w:tabs>
          <w:tab w:val="right" w:leader="dot" w:pos="9350"/>
        </w:tabs>
        <w:rPr>
          <w:rFonts w:asciiTheme="minorHAnsi" w:eastAsiaTheme="minorEastAsia" w:hAnsiTheme="minorHAnsi" w:cstheme="minorBidi"/>
          <w:noProof/>
          <w:kern w:val="0"/>
          <w:sz w:val="24"/>
          <w:lang w:val="en-CA" w:eastAsia="en-GB"/>
        </w:rPr>
      </w:pPr>
      <w:hyperlink w:anchor="_Toc143081186" w:history="1">
        <w:r w:rsidRPr="00F0412F">
          <w:rPr>
            <w:rStyle w:val="Hyperlink"/>
            <w:rFonts w:ascii="Segoe UI" w:hAnsi="Segoe UI" w:cs="Segoe UI"/>
            <w:noProof/>
            <w:spacing w:val="-2"/>
          </w:rPr>
          <w:t>TPI 2 - Measures Required Data Elements</w:t>
        </w:r>
        <w:r>
          <w:rPr>
            <w:noProof/>
            <w:webHidden/>
          </w:rPr>
          <w:tab/>
        </w:r>
        <w:r>
          <w:rPr>
            <w:noProof/>
            <w:webHidden/>
          </w:rPr>
          <w:fldChar w:fldCharType="begin"/>
        </w:r>
        <w:r>
          <w:rPr>
            <w:noProof/>
            <w:webHidden/>
          </w:rPr>
          <w:instrText xml:space="preserve"> PAGEREF _Toc143081186 \h </w:instrText>
        </w:r>
        <w:r>
          <w:rPr>
            <w:noProof/>
            <w:webHidden/>
          </w:rPr>
        </w:r>
        <w:r>
          <w:rPr>
            <w:noProof/>
            <w:webHidden/>
          </w:rPr>
          <w:fldChar w:fldCharType="separate"/>
        </w:r>
        <w:r>
          <w:rPr>
            <w:noProof/>
            <w:webHidden/>
          </w:rPr>
          <w:t>8</w:t>
        </w:r>
        <w:r>
          <w:rPr>
            <w:noProof/>
            <w:webHidden/>
          </w:rPr>
          <w:fldChar w:fldCharType="end"/>
        </w:r>
      </w:hyperlink>
    </w:p>
    <w:p w14:paraId="2ECD1545" w14:textId="77777777" w:rsidR="007236BD" w:rsidRDefault="007236BD" w:rsidP="007236BD">
      <w:pPr>
        <w:pStyle w:val="TOC2"/>
        <w:tabs>
          <w:tab w:val="right" w:leader="dot" w:pos="9350"/>
        </w:tabs>
        <w:rPr>
          <w:rFonts w:asciiTheme="minorHAnsi" w:eastAsiaTheme="minorEastAsia" w:hAnsiTheme="minorHAnsi" w:cstheme="minorBidi"/>
          <w:noProof/>
          <w:kern w:val="0"/>
          <w:sz w:val="24"/>
          <w:lang w:val="en-CA" w:eastAsia="en-GB"/>
        </w:rPr>
      </w:pPr>
      <w:hyperlink w:anchor="_Toc143081187" w:history="1">
        <w:r w:rsidRPr="00F0412F">
          <w:rPr>
            <w:rStyle w:val="Hyperlink"/>
            <w:rFonts w:ascii="Segoe UI" w:hAnsi="Segoe UI" w:cs="Segoe UI"/>
            <w:noProof/>
            <w:spacing w:val="-2"/>
          </w:rPr>
          <w:t>TPI 3 - Measure of Transparency Accessibility</w:t>
        </w:r>
        <w:r>
          <w:rPr>
            <w:noProof/>
            <w:webHidden/>
          </w:rPr>
          <w:tab/>
        </w:r>
        <w:r>
          <w:rPr>
            <w:noProof/>
            <w:webHidden/>
          </w:rPr>
          <w:fldChar w:fldCharType="begin"/>
        </w:r>
        <w:r>
          <w:rPr>
            <w:noProof/>
            <w:webHidden/>
          </w:rPr>
          <w:instrText xml:space="preserve"> PAGEREF _Toc143081187 \h </w:instrText>
        </w:r>
        <w:r>
          <w:rPr>
            <w:noProof/>
            <w:webHidden/>
          </w:rPr>
        </w:r>
        <w:r>
          <w:rPr>
            <w:noProof/>
            <w:webHidden/>
          </w:rPr>
          <w:fldChar w:fldCharType="separate"/>
        </w:r>
        <w:r>
          <w:rPr>
            <w:noProof/>
            <w:webHidden/>
          </w:rPr>
          <w:t>9</w:t>
        </w:r>
        <w:r>
          <w:rPr>
            <w:noProof/>
            <w:webHidden/>
          </w:rPr>
          <w:fldChar w:fldCharType="end"/>
        </w:r>
      </w:hyperlink>
    </w:p>
    <w:p w14:paraId="0CB5B36A" w14:textId="77777777" w:rsidR="007236BD" w:rsidRDefault="007236BD" w:rsidP="007236BD">
      <w:pPr>
        <w:pStyle w:val="TOC2"/>
        <w:tabs>
          <w:tab w:val="right" w:leader="dot" w:pos="9350"/>
        </w:tabs>
        <w:rPr>
          <w:rFonts w:asciiTheme="minorHAnsi" w:eastAsiaTheme="minorEastAsia" w:hAnsiTheme="minorHAnsi" w:cstheme="minorBidi"/>
          <w:noProof/>
          <w:kern w:val="0"/>
          <w:sz w:val="24"/>
          <w:lang w:val="en-CA" w:eastAsia="en-GB"/>
        </w:rPr>
      </w:pPr>
      <w:hyperlink w:anchor="_Toc143081188" w:history="1">
        <w:r w:rsidRPr="00F0412F">
          <w:rPr>
            <w:rStyle w:val="Hyperlink"/>
            <w:rFonts w:ascii="Segoe UI" w:hAnsi="Segoe UI" w:cs="Segoe UI"/>
            <w:noProof/>
            <w:spacing w:val="-2"/>
          </w:rPr>
          <w:t>TPI 4 - Measures security information integrity</w:t>
        </w:r>
        <w:r>
          <w:rPr>
            <w:noProof/>
            <w:webHidden/>
          </w:rPr>
          <w:tab/>
        </w:r>
        <w:r>
          <w:rPr>
            <w:noProof/>
            <w:webHidden/>
          </w:rPr>
          <w:fldChar w:fldCharType="begin"/>
        </w:r>
        <w:r>
          <w:rPr>
            <w:noProof/>
            <w:webHidden/>
          </w:rPr>
          <w:instrText xml:space="preserve"> PAGEREF _Toc143081188 \h </w:instrText>
        </w:r>
        <w:r>
          <w:rPr>
            <w:noProof/>
            <w:webHidden/>
          </w:rPr>
        </w:r>
        <w:r>
          <w:rPr>
            <w:noProof/>
            <w:webHidden/>
          </w:rPr>
          <w:fldChar w:fldCharType="separate"/>
        </w:r>
        <w:r>
          <w:rPr>
            <w:noProof/>
            <w:webHidden/>
          </w:rPr>
          <w:t>9</w:t>
        </w:r>
        <w:r>
          <w:rPr>
            <w:noProof/>
            <w:webHidden/>
          </w:rPr>
          <w:fldChar w:fldCharType="end"/>
        </w:r>
      </w:hyperlink>
    </w:p>
    <w:p w14:paraId="31B09797"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89" w:history="1">
        <w:r w:rsidRPr="00F0412F">
          <w:rPr>
            <w:rStyle w:val="Hyperlink"/>
            <w:rFonts w:ascii="Segoe UI" w:hAnsi="Segoe UI" w:cs="Segoe UI"/>
            <w:spacing w:val="-2"/>
          </w:rPr>
          <w:t>TPI Metrics</w:t>
        </w:r>
        <w:r>
          <w:rPr>
            <w:webHidden/>
          </w:rPr>
          <w:tab/>
        </w:r>
        <w:r>
          <w:rPr>
            <w:webHidden/>
          </w:rPr>
          <w:fldChar w:fldCharType="begin"/>
        </w:r>
        <w:r>
          <w:rPr>
            <w:webHidden/>
          </w:rPr>
          <w:instrText xml:space="preserve"> PAGEREF _Toc143081189 \h </w:instrText>
        </w:r>
        <w:r>
          <w:rPr>
            <w:webHidden/>
          </w:rPr>
        </w:r>
        <w:r>
          <w:rPr>
            <w:webHidden/>
          </w:rPr>
          <w:fldChar w:fldCharType="separate"/>
        </w:r>
        <w:r>
          <w:rPr>
            <w:webHidden/>
          </w:rPr>
          <w:t>10</w:t>
        </w:r>
        <w:r>
          <w:rPr>
            <w:webHidden/>
          </w:rPr>
          <w:fldChar w:fldCharType="end"/>
        </w:r>
      </w:hyperlink>
    </w:p>
    <w:p w14:paraId="5EB44A87" w14:textId="77777777" w:rsidR="007236BD" w:rsidRDefault="007236BD" w:rsidP="007236BD">
      <w:pPr>
        <w:pStyle w:val="TOC2"/>
        <w:tabs>
          <w:tab w:val="right" w:leader="dot" w:pos="9350"/>
        </w:tabs>
        <w:rPr>
          <w:rFonts w:asciiTheme="minorHAnsi" w:eastAsiaTheme="minorEastAsia" w:hAnsiTheme="minorHAnsi" w:cstheme="minorBidi"/>
          <w:noProof/>
          <w:kern w:val="0"/>
          <w:sz w:val="24"/>
          <w:lang w:val="en-CA" w:eastAsia="en-GB"/>
        </w:rPr>
      </w:pPr>
      <w:hyperlink w:anchor="_Toc143081190" w:history="1">
        <w:r w:rsidRPr="00F0412F">
          <w:rPr>
            <w:rStyle w:val="Hyperlink"/>
            <w:rFonts w:ascii="Segoe UI" w:hAnsi="Segoe UI" w:cs="Segoe UI"/>
            <w:noProof/>
            <w:spacing w:val="-2"/>
          </w:rPr>
          <w:t>Table 1: Transparency Performance Rating</w:t>
        </w:r>
        <w:r>
          <w:rPr>
            <w:noProof/>
            <w:webHidden/>
          </w:rPr>
          <w:tab/>
        </w:r>
        <w:r>
          <w:rPr>
            <w:noProof/>
            <w:webHidden/>
          </w:rPr>
          <w:fldChar w:fldCharType="begin"/>
        </w:r>
        <w:r>
          <w:rPr>
            <w:noProof/>
            <w:webHidden/>
          </w:rPr>
          <w:instrText xml:space="preserve"> PAGEREF _Toc143081190 \h </w:instrText>
        </w:r>
        <w:r>
          <w:rPr>
            <w:noProof/>
            <w:webHidden/>
          </w:rPr>
        </w:r>
        <w:r>
          <w:rPr>
            <w:noProof/>
            <w:webHidden/>
          </w:rPr>
          <w:fldChar w:fldCharType="separate"/>
        </w:r>
        <w:r>
          <w:rPr>
            <w:noProof/>
            <w:webHidden/>
          </w:rPr>
          <w:t>10</w:t>
        </w:r>
        <w:r>
          <w:rPr>
            <w:noProof/>
            <w:webHidden/>
          </w:rPr>
          <w:fldChar w:fldCharType="end"/>
        </w:r>
      </w:hyperlink>
    </w:p>
    <w:p w14:paraId="459C129B" w14:textId="77777777" w:rsidR="007236BD" w:rsidRDefault="007236BD" w:rsidP="007236BD">
      <w:pPr>
        <w:pStyle w:val="TOC2"/>
        <w:tabs>
          <w:tab w:val="right" w:leader="dot" w:pos="9350"/>
        </w:tabs>
        <w:rPr>
          <w:rFonts w:asciiTheme="minorHAnsi" w:eastAsiaTheme="minorEastAsia" w:hAnsiTheme="minorHAnsi" w:cstheme="minorBidi"/>
          <w:noProof/>
          <w:kern w:val="0"/>
          <w:sz w:val="24"/>
          <w:lang w:val="en-CA" w:eastAsia="en-GB"/>
        </w:rPr>
      </w:pPr>
      <w:hyperlink w:anchor="_Toc143081191" w:history="1">
        <w:r w:rsidRPr="00F0412F">
          <w:rPr>
            <w:rStyle w:val="Hyperlink"/>
            <w:rFonts w:ascii="Segoe UI" w:hAnsi="Segoe UI" w:cs="Segoe UI"/>
            <w:noProof/>
            <w:spacing w:val="-2"/>
          </w:rPr>
          <w:t>Table 3 : Transparency Performance Indicator Record Rating Example</w:t>
        </w:r>
        <w:r>
          <w:rPr>
            <w:noProof/>
            <w:webHidden/>
          </w:rPr>
          <w:tab/>
        </w:r>
        <w:r>
          <w:rPr>
            <w:noProof/>
            <w:webHidden/>
          </w:rPr>
          <w:fldChar w:fldCharType="begin"/>
        </w:r>
        <w:r>
          <w:rPr>
            <w:noProof/>
            <w:webHidden/>
          </w:rPr>
          <w:instrText xml:space="preserve"> PAGEREF _Toc143081191 \h </w:instrText>
        </w:r>
        <w:r>
          <w:rPr>
            <w:noProof/>
            <w:webHidden/>
          </w:rPr>
        </w:r>
        <w:r>
          <w:rPr>
            <w:noProof/>
            <w:webHidden/>
          </w:rPr>
          <w:fldChar w:fldCharType="separate"/>
        </w:r>
        <w:r>
          <w:rPr>
            <w:noProof/>
            <w:webHidden/>
          </w:rPr>
          <w:t>11</w:t>
        </w:r>
        <w:r>
          <w:rPr>
            <w:noProof/>
            <w:webHidden/>
          </w:rPr>
          <w:fldChar w:fldCharType="end"/>
        </w:r>
      </w:hyperlink>
    </w:p>
    <w:p w14:paraId="0F829DED"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92" w:history="1">
        <w:r w:rsidRPr="00F0412F">
          <w:rPr>
            <w:rStyle w:val="Hyperlink"/>
            <w:rFonts w:ascii="Segoe UI" w:hAnsi="Segoe UI" w:cs="Segoe UI"/>
            <w:spacing w:val="-2"/>
          </w:rPr>
          <w:t>Summary</w:t>
        </w:r>
        <w:r>
          <w:rPr>
            <w:webHidden/>
          </w:rPr>
          <w:tab/>
        </w:r>
        <w:r>
          <w:rPr>
            <w:webHidden/>
          </w:rPr>
          <w:fldChar w:fldCharType="begin"/>
        </w:r>
        <w:r>
          <w:rPr>
            <w:webHidden/>
          </w:rPr>
          <w:instrText xml:space="preserve"> PAGEREF _Toc143081192 \h </w:instrText>
        </w:r>
        <w:r>
          <w:rPr>
            <w:webHidden/>
          </w:rPr>
        </w:r>
        <w:r>
          <w:rPr>
            <w:webHidden/>
          </w:rPr>
          <w:fldChar w:fldCharType="separate"/>
        </w:r>
        <w:r>
          <w:rPr>
            <w:webHidden/>
          </w:rPr>
          <w:t>13</w:t>
        </w:r>
        <w:r>
          <w:rPr>
            <w:webHidden/>
          </w:rPr>
          <w:fldChar w:fldCharType="end"/>
        </w:r>
      </w:hyperlink>
    </w:p>
    <w:p w14:paraId="20F149DE"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93" w:history="1">
        <w:r w:rsidRPr="00F0412F">
          <w:rPr>
            <w:rStyle w:val="Hyperlink"/>
            <w:rFonts w:ascii="Segoe UI" w:hAnsi="Segoe UI" w:cs="Segoe UI"/>
            <w:spacing w:val="-2"/>
          </w:rPr>
          <w:t>Appendix 1: TPI Compliance Assessment Scheme 2</w:t>
        </w:r>
        <w:r>
          <w:rPr>
            <w:webHidden/>
          </w:rPr>
          <w:tab/>
        </w:r>
        <w:r>
          <w:rPr>
            <w:webHidden/>
          </w:rPr>
          <w:fldChar w:fldCharType="begin"/>
        </w:r>
        <w:r>
          <w:rPr>
            <w:webHidden/>
          </w:rPr>
          <w:instrText xml:space="preserve"> PAGEREF _Toc143081193 \h </w:instrText>
        </w:r>
        <w:r>
          <w:rPr>
            <w:webHidden/>
          </w:rPr>
        </w:r>
        <w:r>
          <w:rPr>
            <w:webHidden/>
          </w:rPr>
          <w:fldChar w:fldCharType="separate"/>
        </w:r>
        <w:r>
          <w:rPr>
            <w:webHidden/>
          </w:rPr>
          <w:t>13</w:t>
        </w:r>
        <w:r>
          <w:rPr>
            <w:webHidden/>
          </w:rPr>
          <w:fldChar w:fldCharType="end"/>
        </w:r>
      </w:hyperlink>
    </w:p>
    <w:p w14:paraId="63AB8909"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94" w:history="1">
        <w:r w:rsidRPr="00F0412F">
          <w:rPr>
            <w:rStyle w:val="Hyperlink"/>
            <w:rFonts w:ascii="Segoe UI" w:hAnsi="Segoe UI" w:cs="Segoe UI"/>
            <w:spacing w:val="-2"/>
          </w:rPr>
          <w:t>Appendix 2: TPI Assessment Guidance</w:t>
        </w:r>
        <w:r>
          <w:rPr>
            <w:webHidden/>
          </w:rPr>
          <w:tab/>
        </w:r>
        <w:r>
          <w:rPr>
            <w:webHidden/>
          </w:rPr>
          <w:fldChar w:fldCharType="begin"/>
        </w:r>
        <w:r>
          <w:rPr>
            <w:webHidden/>
          </w:rPr>
          <w:instrText xml:space="preserve"> PAGEREF _Toc143081194 \h </w:instrText>
        </w:r>
        <w:r>
          <w:rPr>
            <w:webHidden/>
          </w:rPr>
        </w:r>
        <w:r>
          <w:rPr>
            <w:webHidden/>
          </w:rPr>
          <w:fldChar w:fldCharType="separate"/>
        </w:r>
        <w:r>
          <w:rPr>
            <w:webHidden/>
          </w:rPr>
          <w:t>14</w:t>
        </w:r>
        <w:r>
          <w:rPr>
            <w:webHidden/>
          </w:rPr>
          <w:fldChar w:fldCharType="end"/>
        </w:r>
      </w:hyperlink>
    </w:p>
    <w:p w14:paraId="46B511BC" w14:textId="77777777" w:rsidR="007236BD" w:rsidRPr="0021648D" w:rsidRDefault="007236BD" w:rsidP="007236BD">
      <w:pPr>
        <w:pStyle w:val="TOC3"/>
        <w:rPr>
          <w:rStyle w:val="Hyperlink"/>
          <w:rFonts w:ascii="Segoe UI" w:hAnsi="Segoe UI" w:cs="Segoe UI"/>
          <w:spacing w:val="-2"/>
        </w:rPr>
      </w:pPr>
      <w:hyperlink w:anchor="_Toc143081195" w:history="1">
        <w:r w:rsidRPr="0021648D">
          <w:rPr>
            <w:rStyle w:val="Hyperlink"/>
            <w:rFonts w:ascii="Segoe UI" w:hAnsi="Segoe UI" w:cs="Segoe UI"/>
            <w:spacing w:val="-2"/>
          </w:rPr>
          <w:t>TPI’s are captured in sequence</w:t>
        </w:r>
        <w:r w:rsidRPr="0021648D">
          <w:rPr>
            <w:rStyle w:val="Hyperlink"/>
            <w:rFonts w:ascii="Segoe UI" w:hAnsi="Segoe UI" w:cs="Segoe UI"/>
            <w:webHidden/>
            <w:spacing w:val="-2"/>
          </w:rPr>
          <w:tab/>
        </w:r>
        <w:r w:rsidRPr="0021648D">
          <w:rPr>
            <w:rStyle w:val="Hyperlink"/>
            <w:rFonts w:ascii="Segoe UI" w:hAnsi="Segoe UI" w:cs="Segoe UI"/>
            <w:webHidden/>
            <w:spacing w:val="-2"/>
          </w:rPr>
          <w:fldChar w:fldCharType="begin"/>
        </w:r>
        <w:r w:rsidRPr="0021648D">
          <w:rPr>
            <w:rStyle w:val="Hyperlink"/>
            <w:rFonts w:ascii="Segoe UI" w:hAnsi="Segoe UI" w:cs="Segoe UI"/>
            <w:webHidden/>
            <w:spacing w:val="-2"/>
          </w:rPr>
          <w:instrText xml:space="preserve"> PAGEREF _Toc143081195 \h </w:instrText>
        </w:r>
        <w:r w:rsidRPr="0021648D">
          <w:rPr>
            <w:rStyle w:val="Hyperlink"/>
            <w:rFonts w:ascii="Segoe UI" w:hAnsi="Segoe UI" w:cs="Segoe UI"/>
            <w:webHidden/>
            <w:spacing w:val="-2"/>
          </w:rPr>
        </w:r>
        <w:r w:rsidRPr="0021648D">
          <w:rPr>
            <w:rStyle w:val="Hyperlink"/>
            <w:rFonts w:ascii="Segoe UI" w:hAnsi="Segoe UI" w:cs="Segoe UI"/>
            <w:webHidden/>
            <w:spacing w:val="-2"/>
          </w:rPr>
          <w:fldChar w:fldCharType="separate"/>
        </w:r>
        <w:r w:rsidRPr="0021648D">
          <w:rPr>
            <w:rStyle w:val="Hyperlink"/>
            <w:rFonts w:ascii="Segoe UI" w:hAnsi="Segoe UI" w:cs="Segoe UI"/>
            <w:webHidden/>
            <w:spacing w:val="-2"/>
          </w:rPr>
          <w:t>14</w:t>
        </w:r>
        <w:r w:rsidRPr="0021648D">
          <w:rPr>
            <w:rStyle w:val="Hyperlink"/>
            <w:rFonts w:ascii="Segoe UI" w:hAnsi="Segoe UI" w:cs="Segoe UI"/>
            <w:webHidden/>
            <w:spacing w:val="-2"/>
          </w:rPr>
          <w:fldChar w:fldCharType="end"/>
        </w:r>
      </w:hyperlink>
    </w:p>
    <w:p w14:paraId="2B762F9E" w14:textId="77777777" w:rsidR="007236BD" w:rsidRPr="0021648D" w:rsidRDefault="007236BD" w:rsidP="007236BD">
      <w:pPr>
        <w:pStyle w:val="TOC2"/>
        <w:tabs>
          <w:tab w:val="right" w:leader="dot" w:pos="9350"/>
        </w:tabs>
        <w:rPr>
          <w:rStyle w:val="Hyperlink"/>
          <w:rFonts w:ascii="Segoe UI" w:hAnsi="Segoe UI" w:cs="Segoe UI"/>
          <w:spacing w:val="-2"/>
          <w:kern w:val="3"/>
          <w:szCs w:val="22"/>
          <w:lang w:eastAsia="ja-JP"/>
        </w:rPr>
      </w:pPr>
      <w:hyperlink w:anchor="_Toc143081196" w:history="1">
        <w:r w:rsidRPr="0021648D">
          <w:rPr>
            <w:rStyle w:val="Hyperlink"/>
            <w:rFonts w:ascii="Segoe UI" w:hAnsi="Segoe UI" w:cs="Segoe UI"/>
            <w:noProof/>
            <w:spacing w:val="-2"/>
          </w:rPr>
          <w:t>TPI – Scheme 1, Part 1(S1-P1) metric logic</w:t>
        </w:r>
        <w:r w:rsidRPr="0021648D">
          <w:rPr>
            <w:rStyle w:val="Hyperlink"/>
            <w:rFonts w:ascii="Segoe UI" w:hAnsi="Segoe UI" w:cs="Segoe UI"/>
            <w:webHidden/>
            <w:spacing w:val="-2"/>
          </w:rPr>
          <w:tab/>
        </w:r>
        <w:r w:rsidRPr="0021648D">
          <w:rPr>
            <w:rStyle w:val="Hyperlink"/>
            <w:rFonts w:ascii="Segoe UI" w:hAnsi="Segoe UI" w:cs="Segoe UI"/>
            <w:webHidden/>
            <w:spacing w:val="-2"/>
          </w:rPr>
          <w:fldChar w:fldCharType="begin"/>
        </w:r>
        <w:r w:rsidRPr="0021648D">
          <w:rPr>
            <w:rStyle w:val="Hyperlink"/>
            <w:rFonts w:ascii="Segoe UI" w:hAnsi="Segoe UI" w:cs="Segoe UI"/>
            <w:webHidden/>
            <w:spacing w:val="-2"/>
          </w:rPr>
          <w:instrText xml:space="preserve"> PAGEREF _Toc143081196 \h </w:instrText>
        </w:r>
        <w:r w:rsidRPr="0021648D">
          <w:rPr>
            <w:rStyle w:val="Hyperlink"/>
            <w:rFonts w:ascii="Segoe UI" w:hAnsi="Segoe UI" w:cs="Segoe UI"/>
            <w:webHidden/>
            <w:spacing w:val="-2"/>
          </w:rPr>
        </w:r>
        <w:r w:rsidRPr="0021648D">
          <w:rPr>
            <w:rStyle w:val="Hyperlink"/>
            <w:rFonts w:ascii="Segoe UI" w:hAnsi="Segoe UI" w:cs="Segoe UI"/>
            <w:webHidden/>
            <w:spacing w:val="-2"/>
          </w:rPr>
          <w:fldChar w:fldCharType="separate"/>
        </w:r>
        <w:r w:rsidRPr="0021648D">
          <w:rPr>
            <w:rStyle w:val="Hyperlink"/>
            <w:rFonts w:ascii="Segoe UI" w:hAnsi="Segoe UI" w:cs="Segoe UI"/>
            <w:webHidden/>
            <w:spacing w:val="-2"/>
          </w:rPr>
          <w:t>15</w:t>
        </w:r>
        <w:r w:rsidRPr="0021648D">
          <w:rPr>
            <w:rStyle w:val="Hyperlink"/>
            <w:rFonts w:ascii="Segoe UI" w:hAnsi="Segoe UI" w:cs="Segoe UI"/>
            <w:webHidden/>
            <w:spacing w:val="-2"/>
          </w:rPr>
          <w:fldChar w:fldCharType="end"/>
        </w:r>
      </w:hyperlink>
    </w:p>
    <w:p w14:paraId="700D7D76" w14:textId="77777777" w:rsidR="007236BD" w:rsidRPr="0021648D" w:rsidRDefault="007236BD" w:rsidP="007236BD">
      <w:pPr>
        <w:pStyle w:val="TOC2"/>
        <w:tabs>
          <w:tab w:val="right" w:leader="dot" w:pos="9350"/>
        </w:tabs>
        <w:rPr>
          <w:rStyle w:val="Hyperlink"/>
          <w:rFonts w:ascii="Segoe UI" w:hAnsi="Segoe UI" w:cs="Segoe UI"/>
          <w:spacing w:val="-2"/>
          <w:kern w:val="3"/>
          <w:szCs w:val="22"/>
          <w:lang w:eastAsia="ja-JP"/>
        </w:rPr>
      </w:pPr>
      <w:hyperlink w:anchor="_Toc143081197" w:history="1">
        <w:r w:rsidRPr="0021648D">
          <w:rPr>
            <w:rStyle w:val="Hyperlink"/>
            <w:rFonts w:ascii="Segoe UI" w:hAnsi="Segoe UI" w:cs="Segoe UI"/>
            <w:noProof/>
            <w:spacing w:val="-2"/>
          </w:rPr>
          <w:t>Table 2: TPI Schema</w:t>
        </w:r>
        <w:r w:rsidRPr="0021648D">
          <w:rPr>
            <w:rStyle w:val="Hyperlink"/>
            <w:rFonts w:ascii="Segoe UI" w:hAnsi="Segoe UI" w:cs="Segoe UI"/>
            <w:webHidden/>
            <w:spacing w:val="-2"/>
          </w:rPr>
          <w:tab/>
        </w:r>
        <w:r w:rsidRPr="0021648D">
          <w:rPr>
            <w:rStyle w:val="Hyperlink"/>
            <w:rFonts w:ascii="Segoe UI" w:hAnsi="Segoe UI" w:cs="Segoe UI"/>
            <w:webHidden/>
            <w:spacing w:val="-2"/>
          </w:rPr>
          <w:fldChar w:fldCharType="begin"/>
        </w:r>
        <w:r w:rsidRPr="0021648D">
          <w:rPr>
            <w:rStyle w:val="Hyperlink"/>
            <w:rFonts w:ascii="Segoe UI" w:hAnsi="Segoe UI" w:cs="Segoe UI"/>
            <w:webHidden/>
            <w:spacing w:val="-2"/>
          </w:rPr>
          <w:instrText xml:space="preserve"> PAGEREF _Toc143081197 \h </w:instrText>
        </w:r>
        <w:r w:rsidRPr="0021648D">
          <w:rPr>
            <w:rStyle w:val="Hyperlink"/>
            <w:rFonts w:ascii="Segoe UI" w:hAnsi="Segoe UI" w:cs="Segoe UI"/>
            <w:webHidden/>
            <w:spacing w:val="-2"/>
          </w:rPr>
        </w:r>
        <w:r w:rsidRPr="0021648D">
          <w:rPr>
            <w:rStyle w:val="Hyperlink"/>
            <w:rFonts w:ascii="Segoe UI" w:hAnsi="Segoe UI" w:cs="Segoe UI"/>
            <w:webHidden/>
            <w:spacing w:val="-2"/>
          </w:rPr>
          <w:fldChar w:fldCharType="separate"/>
        </w:r>
        <w:r w:rsidRPr="0021648D">
          <w:rPr>
            <w:rStyle w:val="Hyperlink"/>
            <w:rFonts w:ascii="Segoe UI" w:hAnsi="Segoe UI" w:cs="Segoe UI"/>
            <w:webHidden/>
            <w:spacing w:val="-2"/>
          </w:rPr>
          <w:t>16</w:t>
        </w:r>
        <w:r w:rsidRPr="0021648D">
          <w:rPr>
            <w:rStyle w:val="Hyperlink"/>
            <w:rFonts w:ascii="Segoe UI" w:hAnsi="Segoe UI" w:cs="Segoe UI"/>
            <w:webHidden/>
            <w:spacing w:val="-2"/>
          </w:rPr>
          <w:fldChar w:fldCharType="end"/>
        </w:r>
      </w:hyperlink>
    </w:p>
    <w:p w14:paraId="5093197E" w14:textId="77777777" w:rsidR="007236BD" w:rsidRDefault="007236BD" w:rsidP="007236BD">
      <w:pPr>
        <w:pStyle w:val="TOC1"/>
        <w:tabs>
          <w:tab w:val="right" w:leader="dot" w:pos="9350"/>
        </w:tabs>
        <w:ind w:left="220"/>
        <w:rPr>
          <w:rFonts w:asciiTheme="minorHAnsi" w:eastAsiaTheme="minorEastAsia" w:hAnsiTheme="minorHAnsi" w:cstheme="minorBidi"/>
          <w:kern w:val="0"/>
          <w:sz w:val="24"/>
          <w:szCs w:val="24"/>
          <w:lang w:val="en-CA" w:eastAsia="en-GB"/>
        </w:rPr>
      </w:pPr>
      <w:hyperlink w:anchor="_Toc143081198" w:history="1">
        <w:r w:rsidRPr="00F0412F">
          <w:rPr>
            <w:rStyle w:val="Hyperlink"/>
            <w:rFonts w:ascii="Segoe UI" w:hAnsi="Segoe UI" w:cs="Segoe UI"/>
            <w:spacing w:val="-2"/>
          </w:rPr>
          <w:t>Table 3 : ANCR Record Schema Example</w:t>
        </w:r>
        <w:r>
          <w:rPr>
            <w:webHidden/>
          </w:rPr>
          <w:tab/>
        </w:r>
        <w:r>
          <w:rPr>
            <w:webHidden/>
          </w:rPr>
          <w:fldChar w:fldCharType="begin"/>
        </w:r>
        <w:r>
          <w:rPr>
            <w:webHidden/>
          </w:rPr>
          <w:instrText xml:space="preserve"> PAGEREF _Toc143081198 \h </w:instrText>
        </w:r>
        <w:r>
          <w:rPr>
            <w:webHidden/>
          </w:rPr>
        </w:r>
        <w:r>
          <w:rPr>
            <w:webHidden/>
          </w:rPr>
          <w:fldChar w:fldCharType="separate"/>
        </w:r>
        <w:r>
          <w:rPr>
            <w:webHidden/>
          </w:rPr>
          <w:t>17</w:t>
        </w:r>
        <w:r>
          <w:rPr>
            <w:webHidden/>
          </w:rPr>
          <w:fldChar w:fldCharType="end"/>
        </w:r>
      </w:hyperlink>
    </w:p>
    <w:p w14:paraId="3645D9E8" w14:textId="77777777" w:rsidR="007236BD" w:rsidRDefault="007236BD" w:rsidP="007236BD">
      <w:pPr>
        <w:pStyle w:val="TOC1"/>
        <w:tabs>
          <w:tab w:val="right" w:leader="dot" w:pos="9350"/>
        </w:tabs>
        <w:rPr>
          <w:rFonts w:asciiTheme="minorHAnsi" w:eastAsiaTheme="minorEastAsia" w:hAnsiTheme="minorHAnsi" w:cstheme="minorBidi"/>
          <w:kern w:val="0"/>
          <w:sz w:val="24"/>
          <w:szCs w:val="24"/>
          <w:lang w:val="en-CA" w:eastAsia="en-GB"/>
        </w:rPr>
      </w:pPr>
      <w:hyperlink w:anchor="_Toc143081199" w:history="1">
        <w:r w:rsidRPr="00F0412F">
          <w:rPr>
            <w:rStyle w:val="Hyperlink"/>
            <w:rFonts w:ascii="Segoe UI" w:hAnsi="Segoe UI" w:cs="Segoe UI"/>
            <w:spacing w:val="-2"/>
          </w:rPr>
          <w:t>End</w:t>
        </w:r>
        <w:r>
          <w:rPr>
            <w:rStyle w:val="Hyperlink"/>
            <w:rFonts w:ascii="Segoe UI" w:hAnsi="Segoe UI" w:cs="Segoe UI"/>
            <w:spacing w:val="-2"/>
          </w:rPr>
          <w:t xml:space="preserve"> </w:t>
        </w:r>
        <w:r w:rsidRPr="00F0412F">
          <w:rPr>
            <w:rStyle w:val="Hyperlink"/>
            <w:rFonts w:ascii="Segoe UI" w:hAnsi="Segoe UI" w:cs="Segoe UI"/>
            <w:spacing w:val="-2"/>
          </w:rPr>
          <w:t>notes</w:t>
        </w:r>
        <w:r>
          <w:rPr>
            <w:webHidden/>
          </w:rPr>
          <w:tab/>
        </w:r>
        <w:r>
          <w:rPr>
            <w:webHidden/>
          </w:rPr>
          <w:fldChar w:fldCharType="begin"/>
        </w:r>
        <w:r>
          <w:rPr>
            <w:webHidden/>
          </w:rPr>
          <w:instrText xml:space="preserve"> PAGEREF _Toc143081199 \h </w:instrText>
        </w:r>
        <w:r>
          <w:rPr>
            <w:webHidden/>
          </w:rPr>
        </w:r>
        <w:r>
          <w:rPr>
            <w:webHidden/>
          </w:rPr>
          <w:fldChar w:fldCharType="separate"/>
        </w:r>
        <w:r>
          <w:rPr>
            <w:webHidden/>
          </w:rPr>
          <w:t>18</w:t>
        </w:r>
        <w:r>
          <w:rPr>
            <w:webHidden/>
          </w:rPr>
          <w:fldChar w:fldCharType="end"/>
        </w:r>
      </w:hyperlink>
    </w:p>
    <w:p w14:paraId="30C558AC" w14:textId="77777777" w:rsidR="007236BD" w:rsidRDefault="007236BD" w:rsidP="007236BD">
      <w:pPr>
        <w:shd w:val="clear" w:color="auto" w:fill="FFFFFF"/>
        <w:spacing w:before="100" w:after="100"/>
        <w:rPr>
          <w:rFonts w:ascii="Segoe UI" w:hAnsi="Segoe UI" w:cs="Segoe UI"/>
          <w:b/>
          <w:bCs/>
          <w:color w:val="172B4D"/>
          <w:spacing w:val="-1"/>
          <w:sz w:val="24"/>
        </w:rPr>
      </w:pPr>
      <w:r>
        <w:rPr>
          <w:rFonts w:ascii="Segoe UI" w:hAnsi="Segoe UI" w:cs="Segoe UI"/>
          <w:b/>
          <w:bCs/>
          <w:color w:val="172B4D"/>
          <w:spacing w:val="-1"/>
          <w:sz w:val="24"/>
        </w:rPr>
        <w:fldChar w:fldCharType="end"/>
      </w:r>
    </w:p>
    <w:p w14:paraId="3C7EC21F" w14:textId="77777777" w:rsidR="00882609" w:rsidRDefault="00882609" w:rsidP="007236BD">
      <w:pPr>
        <w:shd w:val="clear" w:color="auto" w:fill="FFFFFF"/>
        <w:spacing w:before="100" w:after="100"/>
        <w:rPr>
          <w:rFonts w:ascii="Segoe UI" w:hAnsi="Segoe UI" w:cs="Segoe UI"/>
          <w:b/>
          <w:bCs/>
          <w:color w:val="172B4D"/>
          <w:spacing w:val="-1"/>
          <w:sz w:val="24"/>
        </w:rPr>
      </w:pPr>
    </w:p>
    <w:p w14:paraId="3539D537" w14:textId="77777777" w:rsidR="00882609" w:rsidRDefault="00882609" w:rsidP="007236BD">
      <w:pPr>
        <w:shd w:val="clear" w:color="auto" w:fill="FFFFFF"/>
        <w:spacing w:before="100" w:after="100"/>
        <w:rPr>
          <w:rFonts w:ascii="Segoe UI" w:hAnsi="Segoe UI" w:cs="Segoe UI"/>
          <w:b/>
          <w:bCs/>
          <w:color w:val="172B4D"/>
          <w:spacing w:val="-1"/>
          <w:sz w:val="24"/>
        </w:rPr>
      </w:pPr>
    </w:p>
    <w:p w14:paraId="7AC8814A" w14:textId="77777777" w:rsidR="00882609" w:rsidRDefault="00882609" w:rsidP="007236BD">
      <w:pPr>
        <w:shd w:val="clear" w:color="auto" w:fill="FFFFFF"/>
        <w:spacing w:before="100" w:after="100"/>
        <w:rPr>
          <w:rFonts w:ascii="Segoe UI" w:hAnsi="Segoe UI" w:cs="Segoe UI"/>
          <w:b/>
          <w:bCs/>
          <w:color w:val="172B4D"/>
          <w:spacing w:val="-1"/>
          <w:sz w:val="24"/>
        </w:rPr>
      </w:pPr>
    </w:p>
    <w:p w14:paraId="1DE78B97" w14:textId="77777777" w:rsidR="007236BD" w:rsidRDefault="007236BD" w:rsidP="007236BD">
      <w:pPr>
        <w:shd w:val="clear" w:color="auto" w:fill="FFFFFF"/>
        <w:spacing w:before="100" w:after="100"/>
        <w:rPr>
          <w:rFonts w:ascii="Segoe UI" w:hAnsi="Segoe UI" w:cs="Segoe UI"/>
          <w:b/>
          <w:bCs/>
          <w:color w:val="172B4D"/>
          <w:spacing w:val="-1"/>
          <w:sz w:val="24"/>
        </w:rPr>
      </w:pPr>
    </w:p>
    <w:p w14:paraId="56E2CFCF" w14:textId="77777777" w:rsidR="007236BD" w:rsidRDefault="007236BD" w:rsidP="007236BD">
      <w:pPr>
        <w:shd w:val="clear" w:color="auto" w:fill="FFFFFF"/>
        <w:spacing w:before="100" w:after="100"/>
      </w:pPr>
      <w:r>
        <w:rPr>
          <w:rFonts w:ascii="Segoe UI" w:hAnsi="Segoe UI" w:cs="Segoe UI"/>
          <w:b/>
          <w:bCs/>
          <w:color w:val="172B4D"/>
          <w:spacing w:val="-1"/>
          <w:sz w:val="24"/>
        </w:rPr>
        <w:t>IPR Option:</w:t>
      </w:r>
    </w:p>
    <w:p w14:paraId="564B1BA1"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This ANCR Record Specification is required to be open is specified under a Reasonable and Non</w:t>
      </w:r>
      <w:r>
        <w:rPr>
          <w:rFonts w:ascii="Segoe UI" w:hAnsi="Segoe UI" w:cs="Segoe UI"/>
          <w:color w:val="172B4D"/>
          <w:spacing w:val="-1"/>
          <w:sz w:val="24"/>
        </w:rPr>
        <w:noBreakHyphen/>
        <w:t>Discriminatory (RAND) agreement at the Kantara Initiative for submission to ISO/IEC SC 27 WG 5.</w:t>
      </w:r>
    </w:p>
    <w:p w14:paraId="1A6FCAC1"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As a result, a special consideration, that this TPI specification </w:t>
      </w:r>
      <w:r w:rsidRPr="0021648D">
        <w:rPr>
          <w:rFonts w:ascii="Segoe UI" w:hAnsi="Segoe UI" w:cs="Segoe UI"/>
          <w:color w:val="172B4D"/>
          <w:spacing w:val="-1"/>
          <w:sz w:val="24"/>
          <w:u w:val="single"/>
        </w:rPr>
        <w:t>must</w:t>
      </w:r>
      <w:r>
        <w:rPr>
          <w:rFonts w:ascii="Segoe UI" w:hAnsi="Segoe UI" w:cs="Segoe UI"/>
          <w:color w:val="172B4D"/>
          <w:spacing w:val="-1"/>
          <w:sz w:val="24"/>
        </w:rPr>
        <w:t xml:space="preserve"> not have any dependency, that is not open, accessible, and available for public interest, digital transparency, and consent technologies.  </w:t>
      </w:r>
    </w:p>
    <w:p w14:paraId="4DC20ABB"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Patent &amp; Copyright: Reciprocal Royalty Free with Opt-out to Reasonable and Non-discriminatory (RAND).</w:t>
      </w:r>
    </w:p>
    <w:p w14:paraId="28227FC0"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4E8BBE18" w14:textId="77777777" w:rsidR="007236BD" w:rsidRDefault="007236BD" w:rsidP="007236BD">
      <w:pPr>
        <w:shd w:val="clear" w:color="auto" w:fill="FFFFFF"/>
        <w:spacing w:before="100" w:after="100"/>
      </w:pPr>
      <w:r>
        <w:rPr>
          <w:rFonts w:ascii="Segoe UI" w:hAnsi="Segoe UI" w:cs="Segoe UI"/>
          <w:b/>
          <w:bCs/>
          <w:color w:val="172B4D"/>
          <w:spacing w:val="-1"/>
          <w:sz w:val="24"/>
        </w:rPr>
        <w:t>Suggested Citation: (upon WG approval)</w:t>
      </w:r>
    </w:p>
    <w:p w14:paraId="62087449"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ANCR Specification v0.9</w:t>
      </w:r>
    </w:p>
    <w:p w14:paraId="7961FEFD"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0" w:name="_Toc143081179"/>
      <w:r>
        <w:rPr>
          <w:rFonts w:ascii="Segoe UI" w:hAnsi="Segoe UI" w:cs="Segoe UI"/>
          <w:color w:val="172B4D"/>
          <w:spacing w:val="-2"/>
          <w:sz w:val="41"/>
          <w:szCs w:val="41"/>
        </w:rPr>
        <w:t>NOTICE</w:t>
      </w:r>
      <w:bookmarkEnd w:id="0"/>
    </w:p>
    <w:p w14:paraId="3F803462"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specification relies on (open access to) ISO/IEC 29100 Security and privacy techniques, to generate a notice receipt, which is stored in a consent record, ANCR record format for conformity assessment.   Utilizing the Kantara Initiative Consent Receipt v1.1 </w:t>
      </w:r>
    </w:p>
    <w:p w14:paraId="346672D6"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59505069" w14:textId="77777777" w:rsidR="007236BD" w:rsidRPr="0021648D" w:rsidRDefault="007236BD" w:rsidP="007236BD">
      <w:pPr>
        <w:pStyle w:val="Heading3"/>
        <w:jc w:val="both"/>
        <w:rPr>
          <w:rFonts w:ascii="Segoe UI" w:hAnsi="Segoe UI" w:cs="Segoe UI"/>
          <w:color w:val="172B4D"/>
          <w:spacing w:val="-1"/>
          <w:sz w:val="24"/>
          <w:szCs w:val="24"/>
        </w:rPr>
      </w:pPr>
      <w:r w:rsidRPr="0021648D">
        <w:rPr>
          <w:rFonts w:ascii="Segoe UI" w:hAnsi="Segoe UI" w:cs="Segoe UI"/>
          <w:color w:val="172B4D"/>
          <w:spacing w:val="-1"/>
          <w:sz w:val="24"/>
          <w:szCs w:val="24"/>
        </w:rPr>
        <w:t>Use in these conditions.</w:t>
      </w:r>
    </w:p>
    <w:p w14:paraId="7929AFB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License Condition: Presented for assessing conformance of the Transparency Code of Conduct(ref), for implementing the Council of Europe 108+ Chapter III, Rights of the Data Subject, Section 1 Transparency, and modalities Article 14, 1 – 8. Internationally representative of notice and consent legal and social requirements, represented today with the privacy policy link, CCTV Sign, mandatory security, or privacy notices, found when accessing public and, digital service spaces, in all domains and jurisdictions, referenced as practices, which implement, or support the implementation of this code of conduct.</w:t>
      </w:r>
    </w:p>
    <w:p w14:paraId="4F473568" w14:textId="77777777" w:rsidR="007236BD" w:rsidRPr="00412F24" w:rsidRDefault="007236BD" w:rsidP="007236BD">
      <w:pPr>
        <w:shd w:val="clear" w:color="auto" w:fill="FFFFFF"/>
        <w:spacing w:before="100" w:after="100"/>
        <w:rPr>
          <w:rFonts w:ascii="Segoe UI" w:hAnsi="Segoe UI" w:cs="Segoe UI"/>
          <w:color w:val="172B4D"/>
          <w:spacing w:val="-1"/>
          <w:sz w:val="24"/>
        </w:rPr>
      </w:pPr>
    </w:p>
    <w:p w14:paraId="79D8B184"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This document has been prepared by participants of Kantara Initiative Inc ANCR-WG. Permission is hereby granted to use the document solely for the purpose of implementing the Specification, for public benefit. No rights are granted to prepare derivative works of this Specification. Entities seeking permission to reproduce this document, in whole or in part, for other uses must contact the Kantara Initiative to determine whether an appropriate license for such use is available.</w:t>
      </w:r>
    </w:p>
    <w:p w14:paraId="091F13E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to review Kantara. </w:t>
      </w:r>
    </w:p>
    <w:p w14:paraId="084A938E" w14:textId="77777777" w:rsidR="007236BD" w:rsidRDefault="007236BD" w:rsidP="007236BD">
      <w:pPr>
        <w:shd w:val="clear" w:color="auto" w:fill="FFFFFF"/>
        <w:spacing w:before="100" w:after="100"/>
        <w:jc w:val="both"/>
        <w:rPr>
          <w:rFonts w:ascii="Segoe UI" w:hAnsi="Segoe UI" w:cs="Segoe UI"/>
          <w:color w:val="172B4D"/>
          <w:spacing w:val="-1"/>
          <w:sz w:val="24"/>
        </w:rPr>
      </w:pPr>
      <w:r w:rsidRPr="00640E68">
        <w:drawing>
          <wp:anchor distT="0" distB="0" distL="114300" distR="114300" simplePos="0" relativeHeight="251659264" behindDoc="1" locked="0" layoutInCell="1" allowOverlap="1" wp14:anchorId="2329F7F9" wp14:editId="1C1AC887">
            <wp:simplePos x="0" y="0"/>
            <wp:positionH relativeFrom="margin">
              <wp:align>left</wp:align>
            </wp:positionH>
            <wp:positionV relativeFrom="paragraph">
              <wp:posOffset>66358</wp:posOffset>
            </wp:positionV>
            <wp:extent cx="456565" cy="461010"/>
            <wp:effectExtent l="0" t="0" r="635" b="0"/>
            <wp:wrapTight wrapText="bothSides">
              <wp:wrapPolygon edited="0">
                <wp:start x="1803" y="1785"/>
                <wp:lineTo x="0" y="5355"/>
                <wp:lineTo x="0" y="9818"/>
                <wp:lineTo x="8111" y="18744"/>
                <wp:lineTo x="20729" y="18744"/>
                <wp:lineTo x="20729" y="7140"/>
                <wp:lineTo x="13519" y="1785"/>
                <wp:lineTo x="1803" y="1785"/>
              </wp:wrapPolygon>
            </wp:wrapTight>
            <wp:docPr id="3" name="Picture 3" descr="A picture containing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graphics&#10;&#10;Description automatically generated"/>
                    <pic:cNvPicPr>
                      <a:picLocks/>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456565" cy="461010"/>
                    </a:xfrm>
                    <a:prstGeom prst="rect">
                      <a:avLst/>
                    </a:prstGeom>
                    <a:noFill/>
                    <a:ln>
                      <a:noFill/>
                    </a:ln>
                  </pic:spPr>
                </pic:pic>
              </a:graphicData>
            </a:graphic>
          </wp:anchor>
        </w:drawing>
      </w:r>
      <w:r>
        <w:rPr>
          <w:rFonts w:ascii="Segoe UI" w:hAnsi="Segoe UI" w:cs="Segoe UI"/>
          <w:color w:val="172B4D"/>
          <w:spacing w:val="-1"/>
          <w:sz w:val="24"/>
        </w:rPr>
        <w:t>Initiative’s website (</w:t>
      </w:r>
      <w:hyperlink r:id="rId9" w:history="1">
        <w:r>
          <w:rPr>
            <w:rFonts w:ascii="Segoe UI" w:hAnsi="Segoe UI" w:cs="Segoe UI"/>
            <w:color w:val="0000FF"/>
            <w:spacing w:val="-1"/>
            <w:sz w:val="24"/>
          </w:rPr>
          <w:t>Kantara Initiative: Trust through ID Assurance</w:t>
        </w:r>
      </w:hyperlink>
      <w:r>
        <w:rPr>
          <w:rFonts w:ascii="Segoe UI" w:hAnsi="Segoe UI" w:cs="Segoe UI"/>
          <w:color w:val="172B4D"/>
          <w:spacing w:val="-1"/>
          <w:sz w:val="24"/>
        </w:rPr>
        <w:t xml:space="preserve"> ) for information concerning any Necessary Claims Disclosure Notices that have been received by the Kantara Initiative Board of Directors.</w:t>
      </w:r>
    </w:p>
    <w:p w14:paraId="300B68E2" w14:textId="77777777" w:rsidR="007236BD" w:rsidRDefault="007236BD" w:rsidP="007236BD">
      <w:pPr>
        <w:spacing w:after="0"/>
        <w:rPr>
          <w:rFonts w:ascii="Segoe UI" w:hAnsi="Segoe UI" w:cs="Segoe UI"/>
          <w:color w:val="172B4D"/>
          <w:spacing w:val="-1"/>
          <w:sz w:val="24"/>
        </w:rPr>
      </w:pPr>
      <w:r>
        <w:rPr>
          <w:rFonts w:ascii="Segoe UI" w:hAnsi="Segoe UI" w:cs="Segoe UI"/>
          <w:color w:val="172B4D"/>
          <w:spacing w:val="-1"/>
          <w:sz w:val="24"/>
        </w:rPr>
        <w:br w:type="page"/>
      </w:r>
    </w:p>
    <w:p w14:paraId="40C365B7"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 w:name="_Toc143081180"/>
      <w:r>
        <w:rPr>
          <w:rFonts w:ascii="Segoe UI" w:hAnsi="Segoe UI" w:cs="Segoe UI"/>
          <w:color w:val="172B4D"/>
          <w:spacing w:val="-2"/>
          <w:sz w:val="41"/>
          <w:szCs w:val="41"/>
        </w:rPr>
        <w:t>Dear reader,</w:t>
      </w:r>
      <w:bookmarkEnd w:id="1"/>
    </w:p>
    <w:p w14:paraId="2321FF7D"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Thank you for downloading this publication prepared by the international community of experts that comprise the Kantara Initiative. Kantara is a global non-profit ‘commons’ dedicated to improving trustworthy use of digital identity and personal data through innovation, standardization and good practice.</w:t>
      </w:r>
    </w:p>
    <w:p w14:paraId="6A53285D"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Kantara is known around the world for incubating innovative concepts, operating Trust Frameworks to assure digital identity and privacy service providers and developing community-led best practices and specifications. Its efforts are acknowledged by OECD ITAC, UNCITRAL, ISO SC27, other consortia and governments around the world. 'Nurture, Develop, Operate' captures the rhythm of Kantara in consolidating an inclusive, equitable digital economy offering value and benefit to all.</w:t>
      </w:r>
    </w:p>
    <w:p w14:paraId="13405C58" w14:textId="77777777" w:rsidR="007236BD" w:rsidRDefault="007236BD" w:rsidP="007236BD">
      <w:pPr>
        <w:shd w:val="clear" w:color="auto" w:fill="FFFFFF"/>
        <w:spacing w:before="100" w:after="100"/>
        <w:jc w:val="both"/>
      </w:pPr>
      <w:r>
        <w:rPr>
          <w:rFonts w:ascii="Segoe UI" w:hAnsi="Segoe UI" w:cs="Segoe UI"/>
          <w:color w:val="172B4D"/>
          <w:spacing w:val="-1"/>
          <w:sz w:val="24"/>
        </w:rPr>
        <w:t xml:space="preserve">Every publication, in every domain, is capable of improvement. Kantara welcomes and values your contribution through </w:t>
      </w:r>
      <w:hyperlink r:id="rId10" w:tooltip="https://kantarainitiative.org/membership/" w:history="1">
        <w:r>
          <w:rPr>
            <w:rFonts w:ascii="Segoe UI" w:hAnsi="Segoe UI" w:cs="Segoe UI"/>
            <w:color w:val="0000FF"/>
            <w:spacing w:val="-1"/>
            <w:sz w:val="24"/>
            <w:u w:val="single"/>
          </w:rPr>
          <w:t>membership, sponsorship</w:t>
        </w:r>
      </w:hyperlink>
      <w:r>
        <w:rPr>
          <w:rFonts w:ascii="Segoe UI" w:hAnsi="Segoe UI" w:cs="Segoe UI"/>
          <w:color w:val="172B4D"/>
          <w:spacing w:val="-1"/>
          <w:sz w:val="24"/>
        </w:rPr>
        <w:t xml:space="preserve"> and active participation in the </w:t>
      </w:r>
      <w:hyperlink r:id="rId11" w:tooltip="https://kantarainitiative.org/groups/isi-work-group/" w:history="1">
        <w:r>
          <w:rPr>
            <w:rFonts w:ascii="Segoe UI" w:hAnsi="Segoe UI" w:cs="Segoe UI"/>
            <w:color w:val="0000FF"/>
            <w:spacing w:val="-1"/>
            <w:sz w:val="24"/>
            <w:u w:val="single"/>
          </w:rPr>
          <w:t>working group</w:t>
        </w:r>
      </w:hyperlink>
      <w:r>
        <w:rPr>
          <w:rFonts w:ascii="Segoe UI" w:hAnsi="Segoe UI" w:cs="Segoe UI"/>
          <w:color w:val="172B4D"/>
          <w:spacing w:val="-1"/>
          <w:sz w:val="24"/>
        </w:rPr>
        <w:t xml:space="preserve"> that produced this and participation in all our endeavors so that Kantara can reflect its value back to you and your organization.</w:t>
      </w:r>
    </w:p>
    <w:p w14:paraId="2723464E" w14:textId="77777777" w:rsidR="007236BD" w:rsidRDefault="007236BD" w:rsidP="007236BD">
      <w:pPr>
        <w:shd w:val="clear" w:color="auto" w:fill="FFFFFF"/>
        <w:spacing w:line="330" w:lineRule="atLeast"/>
        <w:jc w:val="both"/>
      </w:pPr>
      <w:r>
        <w:rPr>
          <w:noProof/>
        </w:rPr>
        <mc:AlternateContent>
          <mc:Choice Requires="wps">
            <w:drawing>
              <wp:inline distT="0" distB="0" distL="0" distR="0" wp14:anchorId="4A8B97F1" wp14:editId="6850DB87">
                <wp:extent cx="302260" cy="302260"/>
                <wp:effectExtent l="0" t="0" r="0" b="0"/>
                <wp:docPr id="1537938194" name="Rectangle 1537938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2ED3E21D" id="Rectangle 153793819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" filled="f" stroked="f">
                <v:textbox inset="0,0,0,0"/>
                <w10:anchorlock/>
              </v:rect>
            </w:pict>
          </mc:Fallback>
        </mc:AlternateContent>
      </w:r>
    </w:p>
    <w:p w14:paraId="0F4CE9DE"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Copyright: The content of this document is copyright of Kantara Initiative, Inc.</w:t>
      </w:r>
      <w:r>
        <w:rPr>
          <w:rFonts w:ascii="Segoe UI" w:hAnsi="Segoe UI" w:cs="Segoe UI"/>
          <w:color w:val="172B4D"/>
          <w:spacing w:val="-1"/>
          <w:sz w:val="24"/>
        </w:rPr>
        <w:br/>
        <w:t>© 2023 Kantara Initiative, Inc.</w:t>
      </w:r>
    </w:p>
    <w:p w14:paraId="14B4A0B9" w14:textId="77777777" w:rsidR="007236BD" w:rsidRDefault="007236BD" w:rsidP="007236BD">
      <w:pPr>
        <w:shd w:val="clear" w:color="auto" w:fill="FFFFFF"/>
        <w:spacing w:before="400" w:after="0"/>
        <w:jc w:val="both"/>
        <w:outlineLvl w:val="0"/>
        <w:rPr>
          <w:rFonts w:ascii="Segoe UI" w:hAnsi="Segoe UI" w:cs="Segoe UI"/>
          <w:color w:val="172B4D"/>
          <w:spacing w:val="-2"/>
          <w:sz w:val="41"/>
          <w:szCs w:val="41"/>
        </w:rPr>
      </w:pPr>
      <w:bookmarkStart w:id="2" w:name="_Toc143081181"/>
      <w:r>
        <w:rPr>
          <w:rFonts w:ascii="Segoe UI" w:hAnsi="Segoe UI" w:cs="Segoe UI"/>
          <w:color w:val="172B4D"/>
          <w:spacing w:val="-2"/>
          <w:sz w:val="41"/>
          <w:szCs w:val="41"/>
        </w:rPr>
        <w:t>Introduction</w:t>
      </w:r>
      <w:bookmarkEnd w:id="2"/>
      <w:r>
        <w:rPr>
          <w:rFonts w:ascii="Segoe UI" w:hAnsi="Segoe UI" w:cs="Segoe UI"/>
          <w:color w:val="172B4D"/>
          <w:spacing w:val="-2"/>
          <w:sz w:val="41"/>
          <w:szCs w:val="41"/>
        </w:rPr>
        <w:t xml:space="preserve"> </w:t>
      </w:r>
    </w:p>
    <w:p w14:paraId="7086A01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Transparency Performance Indicator’s (TPI’s) are introduced here as the object of conformity, captured to capture the presentation of PII Controller credential information, to determine the operational capacity of the information in conformance Conv 108+ and personal expectations. </w:t>
      </w:r>
    </w:p>
    <w:p w14:paraId="77B865BF"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78245708"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TPI are used to create and ANCR (Anchored Notice and Consent Receipt) which is a record that is presentable as a ‘proof of notice’ claim, the object for both conformity, and compliance assessments, which are presented in this scheme.  </w:t>
      </w:r>
    </w:p>
    <w:p w14:paraId="252BB77B"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TPI scheme, to test the performance of digital transparency with a privacy request, tests how dynamic the performance of transparency and consent is for data subject rights, independently of the service provider, relative to context. </w:t>
      </w:r>
    </w:p>
    <w:p w14:paraId="192AC0FA"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183A01C0"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4 TPI’s presented here pinpoint 4 metrics that can be used to measure the conformance of transparency and the integrity of consent in a data capture context. </w:t>
      </w:r>
    </w:p>
    <w:p w14:paraId="0461EECE"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Assessing the operational capacity of required PII Controller Identity and Contact presentation. Measuring the performance of the publicly required digital service information. Checking digital components of authority and security to assure and assess the validity of privacy.</w:t>
      </w:r>
    </w:p>
    <w:p w14:paraId="3C131653" w14:textId="2A7E054F"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ANCR </w:t>
      </w:r>
      <w:r w:rsidR="00212BA8">
        <w:rPr>
          <w:rFonts w:ascii="Segoe UI" w:hAnsi="Segoe UI" w:cs="Segoe UI"/>
          <w:color w:val="172B4D"/>
          <w:spacing w:val="-1"/>
          <w:sz w:val="24"/>
        </w:rPr>
        <w:t>record</w:t>
      </w:r>
      <w:r>
        <w:rPr>
          <w:rFonts w:ascii="Segoe UI" w:hAnsi="Segoe UI" w:cs="Segoe UI"/>
          <w:color w:val="172B4D"/>
          <w:spacing w:val="-1"/>
          <w:sz w:val="24"/>
        </w:rPr>
        <w:t xml:space="preserve"> is a capture of digital governance and surveillance context, and it is anchored with proof of knowledge.   Capturing the point of presentation of PII Controller ID, and privacy rights access point, and the digital governance framework to which personal data processing is being governed. </w:t>
      </w:r>
    </w:p>
    <w:p w14:paraId="434C3E8D"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ANCR record, in which the PII Principle is the holder and controller of this record, can be presented as a micro-notice claim and credential to engage PII Controller privacy services to capture the PII Controller performance. </w:t>
      </w:r>
    </w:p>
    <w:p w14:paraId="5F087D3D" w14:textId="715282CA" w:rsidR="007236BD" w:rsidRDefault="007236BD" w:rsidP="007236BD">
      <w:pPr>
        <w:shd w:val="clear" w:color="auto" w:fill="FFFFFF"/>
        <w:spacing w:before="100" w:after="0"/>
        <w:jc w:val="both"/>
        <w:rPr>
          <w:rFonts w:ascii="Segoe UI" w:hAnsi="Segoe UI" w:cs="Segoe UI"/>
          <w:color w:val="172B4D"/>
          <w:spacing w:val="-1"/>
          <w:sz w:val="24"/>
        </w:rPr>
      </w:pPr>
      <w:r>
        <w:rPr>
          <w:rFonts w:ascii="Segoe UI" w:hAnsi="Segoe UI" w:cs="Segoe UI"/>
          <w:color w:val="172B4D"/>
          <w:spacing w:val="-1"/>
          <w:sz w:val="24"/>
        </w:rPr>
        <w:t xml:space="preserve">Most </w:t>
      </w:r>
      <w:r w:rsidR="00212BA8">
        <w:rPr>
          <w:rFonts w:ascii="Segoe UI" w:hAnsi="Segoe UI" w:cs="Segoe UI"/>
          <w:color w:val="172B4D"/>
          <w:spacing w:val="-1"/>
          <w:sz w:val="24"/>
        </w:rPr>
        <w:t>assessments</w:t>
      </w:r>
      <w:r>
        <w:rPr>
          <w:rFonts w:ascii="Segoe UI" w:hAnsi="Segoe UI" w:cs="Segoe UI"/>
          <w:color w:val="172B4D"/>
          <w:spacing w:val="-1"/>
          <w:sz w:val="24"/>
        </w:rPr>
        <w:t xml:space="preserve"> for conformance of privacy information or services are mapped to analogue legal requirements which measure response times in days, out of technical context.  TPI’s all measure how dynamic privacy service information is in context, and provides a rating, from -3 to +1, in which +1 is for a Dynamic, in context transparency performance indicator, introducing an active state transparency measure for capturing dynamic digital transparency and consent performance, for the first time. </w:t>
      </w:r>
    </w:p>
    <w:p w14:paraId="63B97B14" w14:textId="77777777" w:rsidR="007236BD" w:rsidRDefault="007236BD" w:rsidP="007236BD">
      <w:pPr>
        <w:shd w:val="clear" w:color="auto" w:fill="FFFFFF"/>
        <w:spacing w:before="100" w:after="0"/>
        <w:rPr>
          <w:rFonts w:ascii="Segoe UI" w:hAnsi="Segoe UI" w:cs="Segoe UI"/>
          <w:color w:val="172B4D"/>
          <w:spacing w:val="-1"/>
          <w:sz w:val="24"/>
        </w:rPr>
      </w:pPr>
    </w:p>
    <w:p w14:paraId="5DB39A03" w14:textId="77777777" w:rsidR="007236BD" w:rsidRDefault="007236BD" w:rsidP="007236BD">
      <w:pPr>
        <w:shd w:val="clear" w:color="auto" w:fill="FFFFFF"/>
        <w:spacing w:after="100"/>
        <w:rPr>
          <w:rFonts w:ascii="Segoe UI" w:hAnsi="Segoe UI" w:cs="Segoe UI"/>
          <w:color w:val="172B4D"/>
          <w:spacing w:val="-1"/>
          <w:sz w:val="24"/>
        </w:rPr>
      </w:pPr>
      <w:r>
        <w:rPr>
          <w:rFonts w:ascii="Segoe UI" w:hAnsi="Segoe UI" w:cs="Segoe UI"/>
          <w:color w:val="172B4D"/>
          <w:spacing w:val="-1"/>
          <w:sz w:val="24"/>
        </w:rPr>
        <w:t xml:space="preserve">Cyber physical security and digital privacy through the decentralized authority inherent in the Notice Record. </w:t>
      </w:r>
    </w:p>
    <w:p w14:paraId="4E284692"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3" w:name="_Toc143081182"/>
      <w:r>
        <w:rPr>
          <w:rFonts w:ascii="Segoe UI" w:hAnsi="Segoe UI" w:cs="Segoe UI"/>
          <w:color w:val="172B4D"/>
          <w:spacing w:val="-2"/>
          <w:sz w:val="41"/>
          <w:szCs w:val="41"/>
        </w:rPr>
        <w:t>Why was this specification written?</w:t>
      </w:r>
      <w:bookmarkEnd w:id="3"/>
    </w:p>
    <w:p w14:paraId="7A2834F0" w14:textId="77777777" w:rsidR="007236BD" w:rsidRPr="003A28C8" w:rsidRDefault="007236BD" w:rsidP="007236BD">
      <w:pPr>
        <w:numPr>
          <w:ilvl w:val="0"/>
          <w:numId w:val="181"/>
        </w:numPr>
        <w:autoSpaceDE w:val="0"/>
        <w:autoSpaceDN w:val="0"/>
        <w:adjustRightInd w:val="0"/>
        <w:spacing w:before="0" w:after="0"/>
        <w:ind w:left="0" w:firstLine="0"/>
        <w:rPr>
          <w:rFonts w:ascii="Segoe UI" w:hAnsi="Segoe UI" w:cs="Segoe UI"/>
          <w:color w:val="172B4D"/>
          <w:spacing w:val="-1"/>
          <w:sz w:val="24"/>
          <w:lang w:eastAsia="ja-JP"/>
        </w:rPr>
      </w:pPr>
      <w:r w:rsidRPr="003A28C8">
        <w:rPr>
          <w:rFonts w:ascii="Segoe UI" w:hAnsi="Segoe UI" w:cs="Segoe UI"/>
          <w:color w:val="172B4D"/>
          <w:spacing w:val="-1"/>
          <w:sz w:val="24"/>
          <w:lang w:eastAsia="ja-JP"/>
        </w:rPr>
        <w:t xml:space="preserve">Give up privacy to access privacy </w:t>
      </w:r>
      <w:r w:rsidRPr="003A28C8">
        <w:rPr>
          <w:rFonts w:ascii="Segoe UI" w:hAnsi="Segoe UI" w:cs="Segoe UI"/>
          <w:color w:val="172B4D"/>
          <w:spacing w:val="-1"/>
          <w:sz w:val="24"/>
        </w:rPr>
        <w:t>service.</w:t>
      </w:r>
      <w:r w:rsidRPr="003A28C8">
        <w:rPr>
          <w:rFonts w:ascii="Segoe UI" w:hAnsi="Segoe UI" w:cs="Segoe UI"/>
          <w:color w:val="172B4D"/>
          <w:spacing w:val="-1"/>
          <w:sz w:val="24"/>
          <w:lang w:eastAsia="ja-JP"/>
        </w:rPr>
        <w:t xml:space="preserve"> </w:t>
      </w:r>
    </w:p>
    <w:p w14:paraId="7383DC96" w14:textId="77777777" w:rsidR="007236BD" w:rsidRPr="003A28C8" w:rsidRDefault="007236BD" w:rsidP="007236BD">
      <w:pPr>
        <w:numPr>
          <w:ilvl w:val="0"/>
          <w:numId w:val="181"/>
        </w:numPr>
        <w:autoSpaceDE w:val="0"/>
        <w:autoSpaceDN w:val="0"/>
        <w:adjustRightInd w:val="0"/>
        <w:spacing w:before="0" w:after="0"/>
        <w:ind w:left="0" w:firstLine="0"/>
        <w:rPr>
          <w:rFonts w:ascii="Segoe UI" w:hAnsi="Segoe UI" w:cs="Segoe UI"/>
          <w:color w:val="172B4D"/>
          <w:spacing w:val="-1"/>
          <w:sz w:val="24"/>
          <w:lang w:eastAsia="ja-JP"/>
        </w:rPr>
      </w:pPr>
      <w:r w:rsidRPr="003A28C8">
        <w:rPr>
          <w:rFonts w:ascii="Segoe UI" w:hAnsi="Segoe UI" w:cs="Segoe UI"/>
          <w:color w:val="172B4D"/>
          <w:spacing w:val="-1"/>
          <w:sz w:val="24"/>
          <w:lang w:eastAsia="ja-JP"/>
        </w:rPr>
        <w:t>No record of digital relationship</w:t>
      </w:r>
      <w:r>
        <w:rPr>
          <w:rFonts w:ascii="Segoe UI" w:hAnsi="Segoe UI" w:cs="Segoe UI"/>
          <w:color w:val="172B4D"/>
          <w:spacing w:val="-1"/>
          <w:sz w:val="24"/>
        </w:rPr>
        <w:t>.</w:t>
      </w:r>
      <w:r w:rsidRPr="003A28C8">
        <w:rPr>
          <w:rFonts w:ascii="Segoe UI" w:hAnsi="Segoe UI" w:cs="Segoe UI"/>
          <w:color w:val="172B4D"/>
          <w:spacing w:val="-1"/>
          <w:sz w:val="24"/>
          <w:lang w:eastAsia="ja-JP"/>
        </w:rPr>
        <w:t xml:space="preserve"> </w:t>
      </w:r>
    </w:p>
    <w:p w14:paraId="24B25B02" w14:textId="77777777" w:rsidR="007236BD" w:rsidRPr="003A28C8" w:rsidRDefault="007236BD" w:rsidP="007236BD">
      <w:pPr>
        <w:numPr>
          <w:ilvl w:val="0"/>
          <w:numId w:val="181"/>
        </w:numPr>
        <w:autoSpaceDE w:val="0"/>
        <w:autoSpaceDN w:val="0"/>
        <w:adjustRightInd w:val="0"/>
        <w:spacing w:before="0" w:after="0"/>
        <w:ind w:left="0" w:firstLine="0"/>
        <w:rPr>
          <w:rFonts w:ascii="Segoe UI" w:hAnsi="Segoe UI" w:cs="Segoe UI"/>
          <w:color w:val="172B4D"/>
          <w:spacing w:val="-1"/>
          <w:sz w:val="24"/>
          <w:lang w:eastAsia="ja-JP"/>
        </w:rPr>
      </w:pPr>
      <w:r w:rsidRPr="003A28C8">
        <w:rPr>
          <w:rFonts w:ascii="Segoe UI" w:hAnsi="Segoe UI" w:cs="Segoe UI"/>
          <w:color w:val="172B4D"/>
          <w:spacing w:val="-1"/>
          <w:sz w:val="24"/>
          <w:lang w:eastAsia="ja-JP"/>
        </w:rPr>
        <w:t>No receipt for consent</w:t>
      </w:r>
      <w:r>
        <w:rPr>
          <w:rFonts w:ascii="Segoe UI" w:hAnsi="Segoe UI" w:cs="Segoe UI"/>
          <w:color w:val="172B4D"/>
          <w:spacing w:val="-1"/>
          <w:sz w:val="24"/>
        </w:rPr>
        <w:t>.</w:t>
      </w:r>
      <w:r w:rsidRPr="003A28C8">
        <w:rPr>
          <w:rFonts w:ascii="Segoe UI" w:hAnsi="Segoe UI" w:cs="Segoe UI"/>
          <w:color w:val="172B4D"/>
          <w:spacing w:val="-1"/>
          <w:sz w:val="24"/>
          <w:lang w:eastAsia="ja-JP"/>
        </w:rPr>
        <w:t xml:space="preserve"> </w:t>
      </w:r>
    </w:p>
    <w:p w14:paraId="695A2095"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At the time of writing this specification, transparency and consent is governed predominately by commercial governance frameworks that utilize digital identity management technologies to identify people, without identifying themselves in a standard way online, which compliant and conformant, presenting critical cybersecurity risks. </w:t>
      </w:r>
    </w:p>
    <w:p w14:paraId="41A0F18F"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These risks are exacerbated when PII Principals use privacy services online, as PII identifiers are captured and collected at an attribute level (known also as meta-data), which means individuals must relinquish their digital privacy, to access online privacy services. As these technologies themselves are used to profile and track data subjects presenting systemic obstacle to accessing privacy services in a meaningful way for the PII Principal.  </w:t>
      </w:r>
    </w:p>
    <w:p w14:paraId="565FD75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second systemic obstacle being that individuals do not have their own records for digital identity relationships, which prevent people from data controls that are autonomous, subjecting them to terms and condition for privacy access.  The ANCR record is used to address this systemic challenge, with a proof of knowledge, legal claim for data subject access rights.  </w:t>
      </w:r>
    </w:p>
    <w:p w14:paraId="35D4D6A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br/>
        <w:t>What’s more, an ANCR Record, can be used to generate consent notice receipts, to enable the individual to direct a primary and secondary consent in any given context.  Which is the focus of the ANCR Record Framework (ref).</w:t>
      </w:r>
    </w:p>
    <w:p w14:paraId="413BD1C2"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4" w:name="_Toc143081183"/>
      <w:r>
        <w:rPr>
          <w:rFonts w:ascii="Segoe UI" w:hAnsi="Segoe UI" w:cs="Segoe UI"/>
          <w:color w:val="172B4D"/>
          <w:spacing w:val="-2"/>
          <w:sz w:val="41"/>
          <w:szCs w:val="41"/>
        </w:rPr>
        <w:t>Why Transparency Performance Indicator’s?</w:t>
      </w:r>
      <w:bookmarkEnd w:id="4"/>
    </w:p>
    <w:p w14:paraId="2EEADA71" w14:textId="77777777" w:rsidR="007236BD" w:rsidRDefault="007236BD" w:rsidP="007236BD">
      <w:pPr>
        <w:shd w:val="clear" w:color="auto" w:fill="FFFFFF"/>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Currently, there is no way for people to see who is tracking them and </w:t>
      </w:r>
      <w:r>
        <w:rPr>
          <w:rFonts w:ascii="Segoe UI" w:hAnsi="Segoe UI" w:cs="Segoe UI"/>
          <w:color w:val="172B4D"/>
          <w:spacing w:val="-1"/>
          <w:sz w:val="24"/>
        </w:rPr>
        <w:t>to understand how</w:t>
      </w:r>
      <w:r w:rsidRPr="00502E0C">
        <w:rPr>
          <w:rFonts w:ascii="Segoe UI" w:hAnsi="Segoe UI" w:cs="Segoe UI"/>
          <w:color w:val="172B4D"/>
          <w:spacing w:val="-1"/>
          <w:sz w:val="24"/>
        </w:rPr>
        <w:t xml:space="preserve"> digitally exposed </w:t>
      </w:r>
      <w:r>
        <w:rPr>
          <w:rFonts w:ascii="Segoe UI" w:hAnsi="Segoe UI" w:cs="Segoe UI"/>
          <w:color w:val="172B4D"/>
          <w:spacing w:val="-1"/>
          <w:sz w:val="24"/>
        </w:rPr>
        <w:t xml:space="preserve">one is, </w:t>
      </w:r>
      <w:r w:rsidRPr="00502E0C">
        <w:rPr>
          <w:rFonts w:ascii="Segoe UI" w:hAnsi="Segoe UI" w:cs="Segoe UI"/>
          <w:color w:val="172B4D"/>
          <w:spacing w:val="-1"/>
          <w:sz w:val="24"/>
        </w:rPr>
        <w:t>in</w:t>
      </w:r>
      <w:r>
        <w:rPr>
          <w:rFonts w:ascii="Segoe UI" w:hAnsi="Segoe UI" w:cs="Segoe UI"/>
          <w:color w:val="172B4D"/>
          <w:spacing w:val="-1"/>
          <w:sz w:val="24"/>
        </w:rPr>
        <w:t xml:space="preserve"> any given physical/digital surveillance</w:t>
      </w:r>
      <w:r w:rsidRPr="00502E0C">
        <w:rPr>
          <w:rFonts w:ascii="Segoe UI" w:hAnsi="Segoe UI" w:cs="Segoe UI"/>
          <w:color w:val="172B4D"/>
          <w:spacing w:val="-1"/>
          <w:sz w:val="24"/>
        </w:rPr>
        <w:t xml:space="preserve"> context. </w:t>
      </w:r>
      <w:r>
        <w:rPr>
          <w:rFonts w:ascii="Segoe UI" w:hAnsi="Segoe UI" w:cs="Segoe UI"/>
          <w:color w:val="172B4D"/>
          <w:spacing w:val="-1"/>
          <w:sz w:val="24"/>
        </w:rPr>
        <w:t xml:space="preserve"> </w:t>
      </w:r>
      <w:r w:rsidRPr="00502E0C">
        <w:rPr>
          <w:rFonts w:ascii="Segoe UI" w:hAnsi="Segoe UI" w:cs="Segoe UI"/>
          <w:color w:val="172B4D"/>
          <w:spacing w:val="-1"/>
          <w:sz w:val="24"/>
        </w:rPr>
        <w:t>Data control, access</w:t>
      </w:r>
      <w:r>
        <w:rPr>
          <w:rFonts w:ascii="Segoe UI" w:hAnsi="Segoe UI" w:cs="Segoe UI"/>
          <w:color w:val="172B4D"/>
          <w:spacing w:val="-1"/>
          <w:sz w:val="24"/>
        </w:rPr>
        <w:t xml:space="preserve"> to digital privacy information for consent</w:t>
      </w:r>
      <w:r w:rsidRPr="00502E0C">
        <w:rPr>
          <w:rFonts w:ascii="Segoe UI" w:hAnsi="Segoe UI" w:cs="Segoe UI"/>
          <w:color w:val="172B4D"/>
          <w:spacing w:val="-1"/>
          <w:sz w:val="24"/>
        </w:rPr>
        <w:t xml:space="preserve">, </w:t>
      </w:r>
      <w:r>
        <w:rPr>
          <w:rFonts w:ascii="Segoe UI" w:hAnsi="Segoe UI" w:cs="Segoe UI"/>
          <w:color w:val="172B4D"/>
          <w:spacing w:val="-1"/>
          <w:sz w:val="24"/>
        </w:rPr>
        <w:t>to test to see what consent (</w:t>
      </w:r>
      <w:r w:rsidRPr="00502E0C">
        <w:rPr>
          <w:rFonts w:ascii="Segoe UI" w:hAnsi="Segoe UI" w:cs="Segoe UI"/>
          <w:color w:val="172B4D"/>
          <w:spacing w:val="-1"/>
          <w:sz w:val="24"/>
        </w:rPr>
        <w:t>privacy rights</w:t>
      </w:r>
      <w:r>
        <w:rPr>
          <w:rFonts w:ascii="Segoe UI" w:hAnsi="Segoe UI" w:cs="Segoe UI"/>
          <w:color w:val="172B4D"/>
          <w:spacing w:val="-1"/>
          <w:sz w:val="24"/>
        </w:rPr>
        <w:t>)</w:t>
      </w:r>
      <w:r w:rsidRPr="00502E0C">
        <w:rPr>
          <w:rFonts w:ascii="Segoe UI" w:hAnsi="Segoe UI" w:cs="Segoe UI"/>
          <w:color w:val="172B4D"/>
          <w:spacing w:val="-1"/>
          <w:sz w:val="24"/>
        </w:rPr>
        <w:t xml:space="preserve"> requests response time</w:t>
      </w:r>
      <w:r>
        <w:rPr>
          <w:rFonts w:ascii="Segoe UI" w:hAnsi="Segoe UI" w:cs="Segoe UI"/>
          <w:color w:val="172B4D"/>
          <w:spacing w:val="-1"/>
          <w:sz w:val="24"/>
        </w:rPr>
        <w:t xml:space="preserve">s are.    </w:t>
      </w:r>
    </w:p>
    <w:p w14:paraId="02CAE829" w14:textId="77777777" w:rsidR="007236BD" w:rsidRPr="00502E0C" w:rsidRDefault="007236BD" w:rsidP="007236BD">
      <w:pPr>
        <w:shd w:val="clear" w:color="auto" w:fill="FFFFFF"/>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 TPI’s indicate if the digital information provided upon contact with a digital service is capable of meeting this basic requirement and capable of dynamic data access and controls. </w:t>
      </w:r>
    </w:p>
    <w:p w14:paraId="3D392ED5" w14:textId="2EA9452F" w:rsidR="007236BD" w:rsidRDefault="007236BD" w:rsidP="007236BD">
      <w:pPr>
        <w:shd w:val="clear" w:color="auto" w:fill="FFFFFF"/>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Digital transparency around </w:t>
      </w:r>
      <w:r>
        <w:rPr>
          <w:rFonts w:ascii="Segoe UI" w:hAnsi="Segoe UI" w:cs="Segoe UI"/>
          <w:color w:val="172B4D"/>
          <w:spacing w:val="-1"/>
          <w:sz w:val="24"/>
        </w:rPr>
        <w:t>purpose of use</w:t>
      </w:r>
      <w:r w:rsidRPr="00502E0C">
        <w:rPr>
          <w:rFonts w:ascii="Segoe UI" w:hAnsi="Segoe UI" w:cs="Segoe UI"/>
          <w:color w:val="172B4D"/>
          <w:spacing w:val="-1"/>
          <w:sz w:val="24"/>
        </w:rPr>
        <w:t>, who</w:t>
      </w:r>
      <w:r>
        <w:rPr>
          <w:rFonts w:ascii="Segoe UI" w:hAnsi="Segoe UI" w:cs="Segoe UI"/>
          <w:color w:val="172B4D"/>
          <w:spacing w:val="-1"/>
          <w:sz w:val="24"/>
        </w:rPr>
        <w:t xml:space="preserve"> benefits, how</w:t>
      </w:r>
      <w:r w:rsidRPr="00502E0C">
        <w:rPr>
          <w:rFonts w:ascii="Segoe UI" w:hAnsi="Segoe UI" w:cs="Segoe UI"/>
          <w:color w:val="172B4D"/>
          <w:spacing w:val="-1"/>
          <w:sz w:val="24"/>
        </w:rPr>
        <w:t xml:space="preserve"> </w:t>
      </w:r>
      <w:r>
        <w:rPr>
          <w:rFonts w:ascii="Segoe UI" w:hAnsi="Segoe UI" w:cs="Segoe UI"/>
          <w:color w:val="172B4D"/>
          <w:spacing w:val="-1"/>
          <w:sz w:val="24"/>
        </w:rPr>
        <w:t xml:space="preserve">and where </w:t>
      </w:r>
      <w:r w:rsidRPr="00502E0C">
        <w:rPr>
          <w:rFonts w:ascii="Segoe UI" w:hAnsi="Segoe UI" w:cs="Segoe UI"/>
          <w:color w:val="172B4D"/>
          <w:spacing w:val="-1"/>
          <w:sz w:val="24"/>
        </w:rPr>
        <w:t xml:space="preserve">data is </w:t>
      </w:r>
      <w:r>
        <w:rPr>
          <w:rFonts w:ascii="Segoe UI" w:hAnsi="Segoe UI" w:cs="Segoe UI"/>
          <w:color w:val="172B4D"/>
          <w:spacing w:val="-1"/>
          <w:sz w:val="24"/>
        </w:rPr>
        <w:t>processed, is extremely</w:t>
      </w:r>
      <w:r w:rsidRPr="00502E0C">
        <w:rPr>
          <w:rFonts w:ascii="Segoe UI" w:hAnsi="Segoe UI" w:cs="Segoe UI"/>
          <w:color w:val="172B4D"/>
          <w:spacing w:val="-1"/>
          <w:sz w:val="24"/>
        </w:rPr>
        <w:t xml:space="preserve"> important security and privacy </w:t>
      </w:r>
      <w:r>
        <w:rPr>
          <w:rFonts w:ascii="Segoe UI" w:hAnsi="Segoe UI" w:cs="Segoe UI"/>
          <w:color w:val="172B4D"/>
          <w:spacing w:val="-1"/>
          <w:sz w:val="24"/>
        </w:rPr>
        <w:t xml:space="preserve">session </w:t>
      </w:r>
      <w:r w:rsidRPr="00502E0C">
        <w:rPr>
          <w:rFonts w:ascii="Segoe UI" w:hAnsi="Segoe UI" w:cs="Segoe UI"/>
          <w:color w:val="172B4D"/>
          <w:spacing w:val="-1"/>
          <w:sz w:val="24"/>
        </w:rPr>
        <w:t>attributes</w:t>
      </w:r>
      <w:r>
        <w:rPr>
          <w:rFonts w:ascii="Segoe UI" w:hAnsi="Segoe UI" w:cs="Segoe UI"/>
          <w:color w:val="172B4D"/>
          <w:spacing w:val="-1"/>
          <w:sz w:val="24"/>
        </w:rPr>
        <w:t xml:space="preserve"> information, used in the TPI scheme assessments</w:t>
      </w:r>
      <w:r w:rsidRPr="00502E0C">
        <w:rPr>
          <w:rFonts w:ascii="Segoe UI" w:hAnsi="Segoe UI" w:cs="Segoe UI"/>
          <w:color w:val="172B4D"/>
          <w:spacing w:val="-1"/>
          <w:sz w:val="24"/>
        </w:rPr>
        <w:t xml:space="preserve">. Without </w:t>
      </w:r>
      <w:r w:rsidR="00B9206E" w:rsidRPr="00502E0C">
        <w:rPr>
          <w:rFonts w:ascii="Segoe UI" w:hAnsi="Segoe UI" w:cs="Segoe UI"/>
          <w:color w:val="172B4D"/>
          <w:spacing w:val="-1"/>
          <w:sz w:val="24"/>
        </w:rPr>
        <w:t>a standardized</w:t>
      </w:r>
      <w:r w:rsidRPr="00502E0C">
        <w:rPr>
          <w:rFonts w:ascii="Segoe UI" w:hAnsi="Segoe UI" w:cs="Segoe UI"/>
          <w:color w:val="172B4D"/>
          <w:spacing w:val="-1"/>
          <w:sz w:val="24"/>
        </w:rPr>
        <w:t xml:space="preserve"> </w:t>
      </w:r>
      <w:r>
        <w:rPr>
          <w:rFonts w:ascii="Segoe UI" w:hAnsi="Segoe UI" w:cs="Segoe UI"/>
          <w:color w:val="172B4D"/>
          <w:spacing w:val="-1"/>
          <w:sz w:val="24"/>
        </w:rPr>
        <w:t xml:space="preserve">approach to the presentation of </w:t>
      </w:r>
      <w:r w:rsidRPr="00502E0C">
        <w:rPr>
          <w:rFonts w:ascii="Segoe UI" w:hAnsi="Segoe UI" w:cs="Segoe UI"/>
          <w:color w:val="172B4D"/>
          <w:spacing w:val="-1"/>
          <w:sz w:val="24"/>
        </w:rPr>
        <w:t>digital transparency it is difficult if not impossible to make decisions about the creation and subsequent necessary, tracking and monitoring of personal data and digital identifiers.</w:t>
      </w:r>
    </w:p>
    <w:p w14:paraId="55C6753A"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TPI’s conformity and compliance assessment for digital transparency can then be useful to dramatically improve the safety, security, privacy usability and awareness for people in context measuring the operational performance of digital privacy at the moment.</w:t>
      </w:r>
    </w:p>
    <w:p w14:paraId="398C065E"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5" w:name="_Toc143081184"/>
      <w:r>
        <w:rPr>
          <w:rFonts w:ascii="Segoe UI" w:hAnsi="Segoe UI" w:cs="Segoe UI"/>
          <w:color w:val="172B4D"/>
          <w:spacing w:val="-2"/>
          <w:sz w:val="41"/>
          <w:szCs w:val="41"/>
        </w:rPr>
        <w:t>About the Scheme</w:t>
      </w:r>
      <w:bookmarkEnd w:id="5"/>
    </w:p>
    <w:p w14:paraId="4BDD04E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The TPI Scheme presented here is scoped to specify the public digital transparency assurance level 0 in the ANCR Framework.  Referred to as LoTA0, in the ANCR Framework includes:</w:t>
      </w:r>
    </w:p>
    <w:p w14:paraId="79114FE7"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 conformity and compliance assessment scheme, implemented in 2 parts to generate a full operational transparency report. </w:t>
      </w:r>
    </w:p>
    <w:p w14:paraId="28335026" w14:textId="77777777" w:rsidR="007236BD" w:rsidRPr="003A28C8" w:rsidRDefault="007236BD" w:rsidP="007236BD">
      <w:pPr>
        <w:shd w:val="clear" w:color="auto" w:fill="FFFFFF"/>
        <w:spacing w:before="100" w:after="100"/>
        <w:jc w:val="both"/>
        <w:rPr>
          <w:rFonts w:ascii="Segoe UI" w:hAnsi="Segoe UI" w:cs="Segoe UI"/>
          <w:color w:val="172B4D"/>
          <w:spacing w:val="-1"/>
          <w:sz w:val="24"/>
        </w:rPr>
      </w:pPr>
      <w:r w:rsidRPr="003A28C8">
        <w:rPr>
          <w:rFonts w:ascii="Segoe UI" w:hAnsi="Segoe UI" w:cs="Segoe UI"/>
          <w:color w:val="172B4D"/>
          <w:spacing w:val="-1"/>
          <w:sz w:val="24"/>
        </w:rPr>
        <w:t xml:space="preserve">TPI Scheme 1 Part 1 - Conformance </w:t>
      </w:r>
    </w:p>
    <w:p w14:paraId="539685C4" w14:textId="77777777" w:rsidR="007236BD" w:rsidRDefault="007236BD" w:rsidP="007236BD">
      <w:pPr>
        <w:pStyle w:val="ListParagraph"/>
        <w:numPr>
          <w:ilvl w:val="0"/>
          <w:numId w:val="186"/>
        </w:numPr>
        <w:shd w:val="clear" w:color="auto" w:fill="FFFFFF"/>
        <w:suppressAutoHyphens/>
        <w:autoSpaceDN w:val="0"/>
        <w:spacing w:before="100" w:after="100"/>
        <w:rPr>
          <w:rFonts w:ascii="Segoe UI" w:hAnsi="Segoe UI" w:cs="Segoe UI"/>
          <w:color w:val="172B4D"/>
          <w:spacing w:val="-1"/>
          <w:sz w:val="24"/>
        </w:rPr>
      </w:pPr>
      <w:r w:rsidRPr="00541371">
        <w:rPr>
          <w:rFonts w:ascii="Segoe UI" w:hAnsi="Segoe UI" w:cs="Segoe UI"/>
          <w:color w:val="172B4D"/>
          <w:spacing w:val="-1"/>
          <w:sz w:val="24"/>
        </w:rPr>
        <w:t>initial test to diagnose the operational capacity of privacy services in any specific context</w:t>
      </w:r>
      <w:r>
        <w:rPr>
          <w:rFonts w:ascii="Segoe UI" w:hAnsi="Segoe UI" w:cs="Segoe UI"/>
          <w:color w:val="172B4D"/>
          <w:spacing w:val="-1"/>
          <w:sz w:val="24"/>
        </w:rPr>
        <w:t>.</w:t>
      </w:r>
      <w:r w:rsidRPr="00541371">
        <w:rPr>
          <w:rFonts w:ascii="Segoe UI" w:hAnsi="Segoe UI" w:cs="Segoe UI"/>
          <w:color w:val="172B4D"/>
          <w:spacing w:val="-1"/>
          <w:sz w:val="24"/>
        </w:rPr>
        <w:t xml:space="preserve"> </w:t>
      </w:r>
    </w:p>
    <w:p w14:paraId="50968060"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TPI Scheme 1 Part 2 – Compliance (found in Appendix A) </w:t>
      </w:r>
    </w:p>
    <w:p w14:paraId="38C7CA5A" w14:textId="77777777" w:rsidR="007236BD" w:rsidRPr="00541371" w:rsidRDefault="007236BD" w:rsidP="007236BD">
      <w:pPr>
        <w:pStyle w:val="ListParagraph"/>
        <w:numPr>
          <w:ilvl w:val="0"/>
          <w:numId w:val="186"/>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specifies an example operational transparency compliance performance test, in which the transparency is tested by generating a privacy rights-based request, to access privacy services.</w:t>
      </w:r>
    </w:p>
    <w:p w14:paraId="63AAB29D"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26931BA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Part 1 refers to conformance with digital identifier elements required to be presented to initiate a session, and is the body of this document, while TPI Scheme 1, Part 2, is Appendix A, which is the next set of TPI elements audited for compliance with international digital governance transparency requirements referenced in Conv. 108+. Article 14.</w:t>
      </w:r>
    </w:p>
    <w:p w14:paraId="7498E813" w14:textId="77777777" w:rsidR="007236BD" w:rsidRDefault="007236BD" w:rsidP="007236BD">
      <w:pPr>
        <w:shd w:val="clear" w:color="auto" w:fill="FFFFFF"/>
        <w:spacing w:after="0"/>
        <w:rPr>
          <w:rFonts w:ascii="Segoe UI" w:hAnsi="Segoe UI" w:cs="Segoe UI"/>
          <w:color w:val="172B4D"/>
          <w:spacing w:val="-1"/>
          <w:sz w:val="24"/>
        </w:rPr>
      </w:pPr>
    </w:p>
    <w:p w14:paraId="290C1E42"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 presentation of 4 Transparency Performance Indicators, which capture transparency and data capture practices in context are used to test the self-asserted information for its operational usability. </w:t>
      </w:r>
    </w:p>
    <w:p w14:paraId="50F19F78" w14:textId="77777777" w:rsidR="007236BD" w:rsidRDefault="007236BD" w:rsidP="007236BD">
      <w:pPr>
        <w:shd w:val="clear" w:color="auto" w:fill="FFFFFF"/>
        <w:spacing w:after="0"/>
        <w:rPr>
          <w:rFonts w:ascii="Segoe UI" w:hAnsi="Segoe UI" w:cs="Segoe UI"/>
          <w:color w:val="172B4D"/>
          <w:spacing w:val="-1"/>
          <w:sz w:val="24"/>
        </w:rPr>
      </w:pPr>
    </w:p>
    <w:p w14:paraId="607FA21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These 4 TPIs Scheme 1, Part 1, and Scheme 1 Part 2 can be used together with the Guidance – Appendix –, for the public interest application, as well as the demonstration of this project’s use of the digital credential. In this regard, this TPI Scheme is for ANCR Transparency framework </w:t>
      </w:r>
      <w:commentRangeStart w:id="6"/>
      <w:r>
        <w:rPr>
          <w:rFonts w:ascii="Segoe UI" w:hAnsi="Segoe UI" w:cs="Segoe UI"/>
          <w:color w:val="172B4D"/>
          <w:spacing w:val="-1"/>
          <w:sz w:val="24"/>
        </w:rPr>
        <w:t>Level of Assurance 0</w:t>
      </w:r>
      <w:commentRangeEnd w:id="6"/>
      <w:r>
        <w:rPr>
          <w:rStyle w:val="CommentReference"/>
        </w:rPr>
        <w:commentReference w:id="6"/>
      </w:r>
      <w:r>
        <w:rPr>
          <w:rFonts w:ascii="Segoe UI" w:hAnsi="Segoe UI" w:cs="Segoe UI"/>
          <w:color w:val="172B4D"/>
          <w:spacing w:val="-1"/>
          <w:sz w:val="24"/>
        </w:rPr>
        <w:t xml:space="preserve">.  </w:t>
      </w:r>
    </w:p>
    <w:p w14:paraId="1B7A7B51"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TPI’s specified focus on the initial point of contact. The publicly required information that MUST be provided, referring to the PII Controller Identity and Contact information which is required in all privacy legal instruments.  Transparency in this regard is a universal requirement, and required for free, prior and informed consent to scale as digital privacy online. </w:t>
      </w:r>
    </w:p>
    <w:p w14:paraId="44D98AEC"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The TPI’s here are used to assess session-based data capture and self-asserted information by organizations, referred to as Level of Trust Assurance 0, in the ANCR record framework.  Which means the TPI report, provides the same level of assurance as a privacy policy link or page does on website, or a sign.   In which there is no additional assurance of the validity of the PII Controller information provided.</w:t>
      </w:r>
    </w:p>
    <w:p w14:paraId="68B357EC"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Note to reader: The ANCR Record Framework presents 4 levels of transparency assurance for PII Controller Notice Credentials, which can be use in 3 vectors if digital governance, 1. Personal data control 2. Data Protection 3. Co-regulation, which is what is assessed in this document at the public assurance level 0. </w:t>
      </w:r>
    </w:p>
    <w:p w14:paraId="4340F0EB"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7" w:name="_Toc143081185"/>
      <w:r>
        <w:rPr>
          <w:rFonts w:ascii="Segoe UI" w:hAnsi="Segoe UI" w:cs="Segoe UI"/>
          <w:color w:val="172B4D"/>
          <w:spacing w:val="-2"/>
          <w:sz w:val="34"/>
          <w:szCs w:val="34"/>
        </w:rPr>
        <w:t>TPI 1 - Measuring the Timing of PII Controller Identity Notification:</w:t>
      </w:r>
      <w:bookmarkEnd w:id="7"/>
    </w:p>
    <w:p w14:paraId="2D674EB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TPI captures when the Controller's legal entity and accountable Privacy Officer (digital identifiers) provide notice of their identity; measuring if it is </w:t>
      </w:r>
    </w:p>
    <w:p w14:paraId="6F42EF02"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Before, </w:t>
      </w:r>
    </w:p>
    <w:p w14:paraId="75D81297"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At the time of,</w:t>
      </w:r>
    </w:p>
    <w:p w14:paraId="7D4E1639"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During, or</w:t>
      </w:r>
    </w:p>
    <w:p w14:paraId="37B79426"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After personal data is captured. </w:t>
      </w:r>
    </w:p>
    <w:p w14:paraId="18BB50FF" w14:textId="77777777" w:rsidR="007236BD" w:rsidRPr="00502E0C" w:rsidRDefault="007236BD" w:rsidP="007236BD">
      <w:pPr>
        <w:shd w:val="clear" w:color="auto" w:fill="FFFFFF"/>
        <w:spacing w:before="100" w:after="100"/>
        <w:ind w:left="60"/>
        <w:jc w:val="both"/>
        <w:rPr>
          <w:rFonts w:ascii="Segoe UI" w:hAnsi="Segoe UI" w:cs="Segoe UI"/>
          <w:color w:val="172B4D"/>
          <w:spacing w:val="-1"/>
          <w:sz w:val="24"/>
        </w:rPr>
      </w:pPr>
    </w:p>
    <w:p w14:paraId="651EFC49" w14:textId="77777777" w:rsidR="007236BD" w:rsidRDefault="007236BD" w:rsidP="007236BD">
      <w:pPr>
        <w:shd w:val="clear" w:color="auto" w:fill="FFFFFF"/>
        <w:spacing w:before="100" w:after="100"/>
        <w:ind w:left="60"/>
        <w:jc w:val="both"/>
        <w:rPr>
          <w:rFonts w:ascii="Segoe UI" w:hAnsi="Segoe UI" w:cs="Segoe UI"/>
          <w:color w:val="172B4D"/>
          <w:spacing w:val="-1"/>
          <w:sz w:val="24"/>
        </w:rPr>
      </w:pPr>
      <w:r>
        <w:rPr>
          <w:rFonts w:ascii="Segoe UI" w:hAnsi="Segoe UI" w:cs="Segoe UI"/>
          <w:color w:val="172B4D"/>
          <w:spacing w:val="-1"/>
          <w:sz w:val="24"/>
        </w:rPr>
        <w:t>Assessing how</w:t>
      </w:r>
      <w:r w:rsidRPr="00502E0C">
        <w:rPr>
          <w:rFonts w:ascii="Segoe UI" w:hAnsi="Segoe UI" w:cs="Segoe UI"/>
          <w:color w:val="172B4D"/>
          <w:spacing w:val="-1"/>
          <w:sz w:val="24"/>
        </w:rPr>
        <w:t xml:space="preserve"> dynamic</w:t>
      </w:r>
      <w:r>
        <w:rPr>
          <w:rFonts w:ascii="Segoe UI" w:hAnsi="Segoe UI" w:cs="Segoe UI"/>
          <w:color w:val="172B4D"/>
          <w:spacing w:val="-1"/>
          <w:sz w:val="24"/>
        </w:rPr>
        <w:t xml:space="preserve"> and operational</w:t>
      </w:r>
      <w:r w:rsidRPr="00502E0C">
        <w:rPr>
          <w:rFonts w:ascii="Segoe UI" w:hAnsi="Segoe UI" w:cs="Segoe UI"/>
          <w:color w:val="172B4D"/>
          <w:spacing w:val="-1"/>
          <w:sz w:val="24"/>
        </w:rPr>
        <w:t xml:space="preserve"> transparency </w:t>
      </w:r>
      <w:r>
        <w:rPr>
          <w:rFonts w:ascii="Segoe UI" w:hAnsi="Segoe UI" w:cs="Segoe UI"/>
          <w:color w:val="172B4D"/>
          <w:spacing w:val="-1"/>
          <w:sz w:val="24"/>
        </w:rPr>
        <w:t>to</w:t>
      </w:r>
      <w:r w:rsidRPr="00502E0C">
        <w:rPr>
          <w:rFonts w:ascii="Segoe UI" w:hAnsi="Segoe UI" w:cs="Segoe UI"/>
          <w:color w:val="172B4D"/>
          <w:spacing w:val="-1"/>
          <w:sz w:val="24"/>
        </w:rPr>
        <w:t xml:space="preserve"> provide a way for an individual to assess if they can trust a service or not</w:t>
      </w:r>
      <w:r>
        <w:rPr>
          <w:rFonts w:ascii="Segoe UI" w:hAnsi="Segoe UI" w:cs="Segoe UI"/>
          <w:color w:val="172B4D"/>
          <w:spacing w:val="-1"/>
          <w:sz w:val="24"/>
        </w:rPr>
        <w:t xml:space="preserve">. Assessing compliance with Article </w:t>
      </w:r>
      <w:r w:rsidRPr="00C46943">
        <w:rPr>
          <w:rFonts w:ascii="Segoe UI" w:hAnsi="Segoe UI" w:cs="Segoe UI"/>
          <w:color w:val="172B4D"/>
          <w:spacing w:val="-1"/>
          <w:sz w:val="24"/>
        </w:rPr>
        <w:t xml:space="preserve">14.1, specifically defined in Article, </w:t>
      </w:r>
      <w:r>
        <w:rPr>
          <w:rFonts w:ascii="Segoe UI" w:hAnsi="Segoe UI" w:cs="Segoe UI"/>
          <w:color w:val="172B4D"/>
          <w:spacing w:val="-1"/>
          <w:sz w:val="24"/>
        </w:rPr>
        <w:t>15 1, a) and b)</w:t>
      </w:r>
    </w:p>
    <w:p w14:paraId="70C15874" w14:textId="77777777" w:rsidR="007236BD" w:rsidRPr="00502E0C" w:rsidRDefault="007236BD" w:rsidP="007236BD">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446B5579"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all of the following information: </w:t>
      </w:r>
    </w:p>
    <w:p w14:paraId="64BADC32"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controller; </w:t>
      </w:r>
    </w:p>
    <w:p w14:paraId="6F9E50D0" w14:textId="77777777" w:rsidR="007236BD" w:rsidRPr="00502E0C" w:rsidRDefault="007236BD" w:rsidP="007236BD">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officer; </w:t>
      </w:r>
    </w:p>
    <w:p w14:paraId="278F35EC" w14:textId="77777777" w:rsidR="007236BD" w:rsidRDefault="007236BD" w:rsidP="007236BD">
      <w:pPr>
        <w:shd w:val="clear" w:color="auto" w:fill="FFFFFF"/>
        <w:spacing w:before="100" w:after="100"/>
        <w:jc w:val="both"/>
      </w:pPr>
      <w:r>
        <w:rPr>
          <w:rFonts w:ascii="Segoe UI" w:hAnsi="Segoe UI" w:cs="Segoe UI"/>
          <w:color w:val="172B4D"/>
          <w:spacing w:val="-1"/>
          <w:sz w:val="24"/>
        </w:rPr>
        <w:t xml:space="preserve">Note: This is the most common legislated privacy element in the world, required and mappable to all privacy legislation and instruments. </w:t>
      </w:r>
      <w:hyperlink r:id="rId16" w:tooltip="https://kantara.atlassian.net/wiki/spaces/WA/pages/2916489/Auxiliary+Reference+Documents?search_id=d979240f-f5c8-42e3-8c8c-5dbd2dd748d0" w:history="1">
        <w:r>
          <w:rPr>
            <w:rFonts w:ascii="Segoe UI" w:hAnsi="Segoe UI" w:cs="Segoe UI"/>
            <w:color w:val="0000FF"/>
            <w:spacing w:val="-1"/>
            <w:sz w:val="24"/>
            <w:u w:val="single"/>
          </w:rPr>
          <w:t>(ISTPA 2007)</w:t>
        </w:r>
      </w:hyperlink>
      <w:r>
        <w:rPr>
          <w:rFonts w:ascii="Segoe UI" w:hAnsi="Segoe UI" w:cs="Segoe UI"/>
          <w:color w:val="0000FF"/>
          <w:spacing w:val="-1"/>
          <w:sz w:val="24"/>
          <w:u w:val="single"/>
        </w:rPr>
        <w:t>p.64</w:t>
      </w:r>
    </w:p>
    <w:p w14:paraId="3C146A0A" w14:textId="77777777"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8" w:name="_Toc143081186"/>
      <w:r>
        <w:rPr>
          <w:rFonts w:ascii="Segoe UI" w:hAnsi="Segoe UI" w:cs="Segoe UI"/>
          <w:color w:val="172B4D"/>
          <w:spacing w:val="-2"/>
          <w:sz w:val="34"/>
          <w:szCs w:val="34"/>
        </w:rPr>
        <w:t>TPI 2 - Measures Required Data Elements</w:t>
      </w:r>
      <w:bookmarkEnd w:id="8"/>
      <w:r>
        <w:rPr>
          <w:rFonts w:ascii="Segoe UI" w:hAnsi="Segoe UI" w:cs="Segoe UI"/>
          <w:color w:val="172B4D"/>
          <w:spacing w:val="-2"/>
          <w:sz w:val="34"/>
          <w:szCs w:val="34"/>
        </w:rPr>
        <w:t xml:space="preserve"> </w:t>
      </w:r>
    </w:p>
    <w:p w14:paraId="7634CA2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TPI captures the data elements required for all data processing (except when legally regulated otherwise [3] derogation). In “all” cases a Notice of who is processing your data, who is accountable and the privacy contact information for access to personal information is required to be </w:t>
      </w:r>
      <w:r w:rsidRPr="00502E0C">
        <w:rPr>
          <w:rFonts w:ascii="Segoe UI" w:hAnsi="Segoe UI" w:cs="Segoe UI"/>
          <w:i/>
          <w:iCs/>
          <w:color w:val="172B4D"/>
          <w:spacing w:val="-1"/>
          <w:sz w:val="24"/>
        </w:rPr>
        <w:t>provided</w:t>
      </w:r>
      <w:r>
        <w:rPr>
          <w:rFonts w:ascii="Segoe UI" w:hAnsi="Segoe UI" w:cs="Segoe UI"/>
          <w:color w:val="172B4D"/>
          <w:spacing w:val="-1"/>
          <w:sz w:val="24"/>
        </w:rPr>
        <w:t>.  [Art 14.1]</w:t>
      </w:r>
    </w:p>
    <w:p w14:paraId="623C8080"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Specifically, a first-time notice must include 2 factors, 1) is notice credential 2) is the practices relating to permissions permitted by the purpose, which is tested in TPI Scheme 3 (out of scope of this document).</w:t>
      </w:r>
    </w:p>
    <w:p w14:paraId="461AA73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These Digital Privacy transparency elements: are minimum required to operationalize transparency and accountability. </w:t>
      </w:r>
    </w:p>
    <w:p w14:paraId="078D8E00" w14:textId="77777777" w:rsidR="007236BD" w:rsidRDefault="007236BD" w:rsidP="007236BD">
      <w:pPr>
        <w:pStyle w:val="ListParagraph"/>
        <w:numPr>
          <w:ilvl w:val="0"/>
          <w:numId w:val="184"/>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Legal Entity Identity Name, </w:t>
      </w:r>
    </w:p>
    <w:p w14:paraId="5C8D3F22" w14:textId="77777777" w:rsidR="007236BD" w:rsidRDefault="007236BD" w:rsidP="007236BD">
      <w:pPr>
        <w:pStyle w:val="ListParagraph"/>
        <w:numPr>
          <w:ilvl w:val="0"/>
          <w:numId w:val="184"/>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Address, Contact information </w:t>
      </w:r>
    </w:p>
    <w:p w14:paraId="31BBF0D7"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Name or role of Data Privacy Officer (or the authoritative owner and Accountable Person (AP) in charge of that legal entity.</w:t>
      </w:r>
    </w:p>
    <w:p w14:paraId="12133AC1"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Privacy services access and contact point information.</w:t>
      </w:r>
    </w:p>
    <w:p w14:paraId="06C1BF01"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Privacy or other Governance Policy Governing the processing of personal information.  </w:t>
      </w:r>
    </w:p>
    <w:p w14:paraId="51C94861"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Transparency before use </w:t>
      </w:r>
    </w:p>
    <w:p w14:paraId="31EA81DD"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Digital Gov-Framework </w:t>
      </w:r>
    </w:p>
    <w:p w14:paraId="0C84BFD9"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Legal Basis for Purpose of initial </w:t>
      </w:r>
      <w:commentRangeStart w:id="9"/>
      <w:r>
        <w:rPr>
          <w:rFonts w:ascii="Segoe UI" w:hAnsi="Segoe UI" w:cs="Segoe UI"/>
          <w:color w:val="172B4D"/>
          <w:spacing w:val="-1"/>
          <w:sz w:val="24"/>
        </w:rPr>
        <w:t>Processing of PII</w:t>
      </w:r>
      <w:commentRangeEnd w:id="9"/>
      <w:r>
        <w:rPr>
          <w:rStyle w:val="CommentReference"/>
        </w:rPr>
        <w:commentReference w:id="9"/>
      </w:r>
    </w:p>
    <w:p w14:paraId="5BC0A306"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Recipients or categories of recipients if Any</w:t>
      </w:r>
    </w:p>
    <w:p w14:paraId="083B0A0E"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Transfer of data on networks out of Country, to a 3</w:t>
      </w:r>
      <w:r w:rsidRPr="00502E0C">
        <w:rPr>
          <w:rFonts w:ascii="Segoe UI" w:hAnsi="Segoe UI" w:cs="Segoe UI"/>
          <w:color w:val="172B4D"/>
          <w:spacing w:val="-1"/>
          <w:sz w:val="24"/>
          <w:vertAlign w:val="superscript"/>
        </w:rPr>
        <w:t>rd</w:t>
      </w:r>
      <w:r>
        <w:rPr>
          <w:rFonts w:ascii="Segoe UI" w:hAnsi="Segoe UI" w:cs="Segoe UI"/>
          <w:color w:val="172B4D"/>
          <w:spacing w:val="-1"/>
          <w:sz w:val="24"/>
        </w:rPr>
        <w:t xml:space="preserve"> Country, </w:t>
      </w:r>
    </w:p>
    <w:p w14:paraId="5BFD6BA3"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existence of adequacy, </w:t>
      </w:r>
    </w:p>
    <w:p w14:paraId="24174108"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Existence of safeguards, where to get a copy of them, or where they have been made available. (</w:t>
      </w:r>
      <w:commentRangeStart w:id="10"/>
      <w:r>
        <w:rPr>
          <w:rFonts w:ascii="Segoe UI" w:hAnsi="Segoe UI" w:cs="Segoe UI"/>
          <w:color w:val="172B4D"/>
          <w:spacing w:val="-1"/>
          <w:sz w:val="24"/>
        </w:rPr>
        <w:t>note</w:t>
      </w:r>
      <w:commentRangeEnd w:id="10"/>
      <w:r>
        <w:rPr>
          <w:rStyle w:val="CommentReference"/>
        </w:rPr>
        <w:commentReference w:id="10"/>
      </w:r>
      <w:r>
        <w:rPr>
          <w:rFonts w:ascii="Segoe UI" w:hAnsi="Segoe UI" w:cs="Segoe UI"/>
          <w:color w:val="172B4D"/>
          <w:spacing w:val="-1"/>
          <w:sz w:val="24"/>
        </w:rPr>
        <w:t>)</w:t>
      </w:r>
    </w:p>
    <w:p w14:paraId="2B268A34" w14:textId="77777777" w:rsidR="007236BD" w:rsidRPr="004E6659"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edited to here ***</w:t>
      </w:r>
    </w:p>
    <w:p w14:paraId="0090AC82"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1" w:name="_Toc143081187"/>
      <w:r>
        <w:rPr>
          <w:rFonts w:ascii="Segoe UI" w:hAnsi="Segoe UI" w:cs="Segoe UI"/>
          <w:color w:val="172B4D"/>
          <w:spacing w:val="-2"/>
          <w:sz w:val="34"/>
          <w:szCs w:val="34"/>
        </w:rPr>
        <w:t>TPI 3 - Measure of Transparency Accessibility</w:t>
      </w:r>
      <w:bookmarkEnd w:id="11"/>
    </w:p>
    <w:p w14:paraId="4936B2DF"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TPI measures the performance of transparency accessibility by capturing how available TPI 2 digital credential information is. For example, is it available prior to the digital session and capture of PII, is TPI-2 information presented in a pop-up notice at the initiation of a digital service session?  or is it required to click a link, e.g., to a privacy policy, is required pre-session information displayed at the earliest opportunity? Is the operational transparency information on the first screen? or is it at a the bottom through scrolling multi-pages, of display (with links not highlighted), definitely not accessible to children or parents.  </w:t>
      </w:r>
    </w:p>
    <w:p w14:paraId="5278DEF7"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In this way this TPI – for Informational accessibility, is a key transparency metric that indicates if the context is digital privacy capable of being inclusive and accessible.  </w:t>
      </w:r>
    </w:p>
    <w:p w14:paraId="020E99C1"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2" w:name="_Toc143081188"/>
      <w:r>
        <w:rPr>
          <w:rFonts w:ascii="Segoe UI" w:hAnsi="Segoe UI" w:cs="Segoe UI"/>
          <w:color w:val="172B4D"/>
          <w:spacing w:val="-2"/>
          <w:sz w:val="34"/>
          <w:szCs w:val="34"/>
        </w:rPr>
        <w:t>TPI 4 - Measures security information integrity</w:t>
      </w:r>
      <w:bookmarkEnd w:id="12"/>
      <w:r>
        <w:rPr>
          <w:rFonts w:ascii="Segoe UI" w:hAnsi="Segoe UI" w:cs="Segoe UI"/>
          <w:color w:val="172B4D"/>
          <w:spacing w:val="-2"/>
          <w:sz w:val="34"/>
          <w:szCs w:val="34"/>
        </w:rPr>
        <w:t xml:space="preserve"> </w:t>
      </w:r>
    </w:p>
    <w:p w14:paraId="052D236F" w14:textId="77777777" w:rsidR="007236BD" w:rsidRDefault="007236BD" w:rsidP="007236BD">
      <w:pPr>
        <w:shd w:val="clear" w:color="auto" w:fill="FFFFFF"/>
        <w:spacing w:before="100" w:after="100"/>
        <w:jc w:val="both"/>
      </w:pPr>
      <w:r>
        <w:rPr>
          <w:rFonts w:ascii="Segoe UI" w:hAnsi="Segoe UI" w:cs="Segoe UI"/>
          <w:color w:val="172B4D"/>
          <w:spacing w:val="-1"/>
          <w:sz w:val="24"/>
        </w:rPr>
        <w:t>This TPI captures the (Secure Socket Layer/Transport Layer Security) SSL/TLS (</w:t>
      </w:r>
      <w:hyperlink r:id="rId17" w:tooltip="https://datatracker.ietf.org/doc/rfc8446/" w:history="1">
        <w:r>
          <w:rPr>
            <w:rFonts w:ascii="Segoe UI" w:hAnsi="Segoe UI" w:cs="Segoe UI"/>
            <w:color w:val="0000FF"/>
            <w:spacing w:val="-1"/>
            <w:sz w:val="24"/>
            <w:u w:val="single"/>
          </w:rPr>
          <w:t>e.g. 1.3</w:t>
        </w:r>
      </w:hyperlink>
      <w:r>
        <w:rPr>
          <w:rFonts w:ascii="Segoe UI" w:hAnsi="Segoe UI" w:cs="Segoe UI"/>
          <w:color w:val="172B4D"/>
          <w:spacing w:val="-1"/>
          <w:sz w:val="24"/>
        </w:rPr>
        <w:t>) certificate or security keys (</w:t>
      </w:r>
      <w:hyperlink r:id="rId18" w:tooltip="https://datatracker.ietf.org/group/jose/about/" w:history="1">
        <w:r>
          <w:rPr>
            <w:rFonts w:ascii="Segoe UI" w:hAnsi="Segoe UI" w:cs="Segoe UI"/>
            <w:color w:val="0000FF"/>
            <w:spacing w:val="-1"/>
            <w:sz w:val="24"/>
            <w:u w:val="single"/>
          </w:rPr>
          <w:t>e.g. JOSE</w:t>
        </w:r>
      </w:hyperlink>
      <w:r>
        <w:rPr>
          <w:rFonts w:ascii="Segoe UI" w:hAnsi="Segoe UI" w:cs="Segoe UI"/>
          <w:color w:val="172B4D"/>
          <w:spacing w:val="-1"/>
          <w:sz w:val="24"/>
        </w:rPr>
        <w:t xml:space="preserve">) to compare its meta-data against the required information in TPI 2. This is very much along the lines of </w:t>
      </w:r>
      <w:hyperlink r:id="rId19" w:tooltip="https://certificate.transparency.dev/" w:history="1">
        <w:r>
          <w:rPr>
            <w:rFonts w:ascii="Segoe UI" w:hAnsi="Segoe UI" w:cs="Segoe UI"/>
            <w:color w:val="0000FF"/>
            <w:spacing w:val="-1"/>
            <w:sz w:val="24"/>
            <w:u w:val="single"/>
          </w:rPr>
          <w:t>Certificate Transparency</w:t>
        </w:r>
      </w:hyperlink>
      <w:r>
        <w:rPr>
          <w:rFonts w:ascii="Segoe UI" w:hAnsi="Segoe UI" w:cs="Segoe UI"/>
          <w:color w:val="172B4D"/>
          <w:spacing w:val="-1"/>
          <w:sz w:val="24"/>
        </w:rPr>
        <w:t xml:space="preserve"> but looking specifically at whether the security certificate conforms to the ANCR Record profile policy.  E.g., does the SSL certificate Organization Unit field and Jurisdiction fields match the captured legal entity information, how does the policy and jurisdiction here related to other beneficial entities. Importantly does this align with the policy expectations of the person.</w:t>
      </w:r>
    </w:p>
    <w:p w14:paraId="2FB5142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3" w:name="_Toc143081189"/>
      <w:r>
        <w:rPr>
          <w:rFonts w:ascii="Segoe UI" w:hAnsi="Segoe UI" w:cs="Segoe UI"/>
          <w:color w:val="172B4D"/>
          <w:spacing w:val="-2"/>
          <w:sz w:val="41"/>
          <w:szCs w:val="41"/>
        </w:rPr>
        <w:t>TPI Metrics</w:t>
      </w:r>
      <w:bookmarkEnd w:id="13"/>
    </w:p>
    <w:p w14:paraId="50D2B077" w14:textId="77777777"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14" w:name="_Toc143081190"/>
      <w:r>
        <w:rPr>
          <w:rFonts w:ascii="Segoe UI" w:hAnsi="Segoe UI" w:cs="Segoe UI"/>
          <w:color w:val="172B4D"/>
          <w:spacing w:val="-2"/>
          <w:sz w:val="34"/>
          <w:szCs w:val="34"/>
        </w:rPr>
        <w:t>Table 1: Transparency Performance Rating</w:t>
      </w:r>
      <w:bookmarkEnd w:id="14"/>
      <w:r>
        <w:rPr>
          <w:rFonts w:ascii="Segoe UI" w:hAnsi="Segoe UI" w:cs="Segoe UI"/>
          <w:color w:val="172B4D"/>
          <w:spacing w:val="-2"/>
          <w:sz w:val="34"/>
          <w:szCs w:val="34"/>
        </w:rPr>
        <w:t xml:space="preserve"> </w:t>
      </w:r>
    </w:p>
    <w:p w14:paraId="3DC89870" w14:textId="77777777" w:rsidR="007236BD" w:rsidRDefault="007236BD" w:rsidP="007236BD">
      <w:pPr>
        <w:shd w:val="clear" w:color="auto" w:fill="FFFFFF"/>
        <w:spacing w:after="0"/>
        <w:jc w:val="both"/>
        <w:rPr>
          <w:rFonts w:ascii="Segoe UI" w:hAnsi="Segoe UI" w:cs="Segoe UI"/>
          <w:color w:val="172B4D"/>
          <w:spacing w:val="-1"/>
          <w:sz w:val="24"/>
        </w:rPr>
      </w:pPr>
      <w:r>
        <w:rPr>
          <w:rFonts w:ascii="Segoe UI" w:hAnsi="Segoe UI" w:cs="Segoe UI"/>
          <w:color w:val="172B4D"/>
          <w:spacing w:val="-1"/>
          <w:sz w:val="24"/>
        </w:rPr>
        <w:t> </w:t>
      </w:r>
    </w:p>
    <w:p w14:paraId="538CE2B1"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TPI Rating system is designed to measure the operational performance of the information. This rating is unique as it allows for an assurance levels that account for pre-assured, dynamically assured metric. </w:t>
      </w:r>
    </w:p>
    <w:p w14:paraId="5EE1909E"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+1 refers to a technical framework and PII Controller transparency prior to the initiation of a session providing security-based trust assurances. </w:t>
      </w:r>
    </w:p>
    <w:p w14:paraId="0E75E1F5"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0 refers to dynamic a measure of providing dynamic transparency in the context of once a technical session starts (which is at the time of collection), in context transparency over purpose and disclosures, </w:t>
      </w:r>
    </w:p>
    <w:p w14:paraId="5B6A1E5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-1 provides for analogue legal expectations, represented by legal requirements not specific to a digital context. </w:t>
      </w:r>
    </w:p>
    <w:p w14:paraId="111ABB2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-2 provides for low quality provision. </w:t>
      </w:r>
    </w:p>
    <w:p w14:paraId="4989E4C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-3 provides a metric for non-operable transparency and digital privacy. </w:t>
      </w:r>
    </w:p>
    <w:p w14:paraId="4A1AE044"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tbl>
      <w:tblPr>
        <w:tblW w:w="9498" w:type="dxa"/>
        <w:tblCellMar>
          <w:left w:w="10" w:type="dxa"/>
          <w:right w:w="10" w:type="dxa"/>
        </w:tblCellMar>
        <w:tblLook w:val="04A0" w:firstRow="1" w:lastRow="0" w:firstColumn="1" w:lastColumn="0" w:noHBand="0" w:noVBand="1"/>
      </w:tblPr>
      <w:tblGrid>
        <w:gridCol w:w="1350"/>
        <w:gridCol w:w="2342"/>
        <w:gridCol w:w="1637"/>
        <w:gridCol w:w="2140"/>
        <w:gridCol w:w="2029"/>
      </w:tblGrid>
      <w:tr w:rsidR="007236BD" w14:paraId="732E31BB" w14:textId="77777777" w:rsidTr="00821F74">
        <w:trPr>
          <w:trHeight w:val="2351"/>
        </w:trPr>
        <w:tc>
          <w:tcPr>
            <w:tcW w:w="1350" w:type="dxa"/>
            <w:tcBorders>
              <w:bottom w:val="single" w:sz="4" w:space="0" w:color="auto"/>
            </w:tcBorders>
            <w:shd w:val="clear" w:color="auto" w:fill="auto"/>
            <w:tcMar>
              <w:top w:w="0" w:type="dxa"/>
              <w:left w:w="0" w:type="dxa"/>
              <w:bottom w:w="0" w:type="dxa"/>
              <w:right w:w="0" w:type="dxa"/>
            </w:tcMar>
          </w:tcPr>
          <w:p w14:paraId="041A641A" w14:textId="77777777" w:rsidR="007236BD" w:rsidRDefault="007236BD" w:rsidP="00821F74">
            <w:pPr>
              <w:spacing w:after="0"/>
            </w:pPr>
            <w:r>
              <w:rPr>
                <w:rFonts w:ascii="Times New Roman" w:hAnsi="Times New Roman"/>
                <w:b/>
                <w:bCs/>
                <w:spacing w:val="-1"/>
                <w:sz w:val="24"/>
              </w:rPr>
              <w:t>Rating</w:t>
            </w:r>
          </w:p>
        </w:tc>
        <w:tc>
          <w:tcPr>
            <w:tcW w:w="2342" w:type="dxa"/>
            <w:tcBorders>
              <w:bottom w:val="single" w:sz="4" w:space="0" w:color="auto"/>
            </w:tcBorders>
            <w:shd w:val="clear" w:color="auto" w:fill="auto"/>
            <w:tcMar>
              <w:top w:w="0" w:type="dxa"/>
              <w:left w:w="0" w:type="dxa"/>
              <w:bottom w:w="0" w:type="dxa"/>
              <w:right w:w="0" w:type="dxa"/>
            </w:tcMar>
          </w:tcPr>
          <w:p w14:paraId="037EF34B" w14:textId="77777777" w:rsidR="007236BD" w:rsidRDefault="007236BD" w:rsidP="00821F74">
            <w:pPr>
              <w:spacing w:after="0"/>
            </w:pPr>
            <w:r>
              <w:rPr>
                <w:rFonts w:ascii="Times New Roman" w:hAnsi="Times New Roman"/>
                <w:b/>
                <w:bCs/>
                <w:spacing w:val="-1"/>
                <w:sz w:val="24"/>
              </w:rPr>
              <w:t>TPI1 - Timing (wrt to processing)</w:t>
            </w:r>
          </w:p>
        </w:tc>
        <w:tc>
          <w:tcPr>
            <w:tcW w:w="1637" w:type="dxa"/>
            <w:tcBorders>
              <w:bottom w:val="single" w:sz="4" w:space="0" w:color="auto"/>
            </w:tcBorders>
            <w:shd w:val="clear" w:color="auto" w:fill="auto"/>
            <w:tcMar>
              <w:top w:w="0" w:type="dxa"/>
              <w:left w:w="0" w:type="dxa"/>
              <w:bottom w:w="0" w:type="dxa"/>
              <w:right w:w="0" w:type="dxa"/>
            </w:tcMar>
          </w:tcPr>
          <w:p w14:paraId="3848406A" w14:textId="77777777" w:rsidR="007236BD" w:rsidRDefault="007236BD" w:rsidP="00821F74">
            <w:pPr>
              <w:spacing w:after="0"/>
            </w:pPr>
            <w:r>
              <w:rPr>
                <w:rFonts w:ascii="Times New Roman" w:hAnsi="Times New Roman"/>
                <w:b/>
                <w:bCs/>
                <w:spacing w:val="-1"/>
                <w:sz w:val="24"/>
              </w:rPr>
              <w:t>TP2</w:t>
            </w:r>
          </w:p>
        </w:tc>
        <w:tc>
          <w:tcPr>
            <w:tcW w:w="2140" w:type="dxa"/>
            <w:tcBorders>
              <w:bottom w:val="single" w:sz="4" w:space="0" w:color="auto"/>
            </w:tcBorders>
            <w:shd w:val="clear" w:color="auto" w:fill="auto"/>
            <w:tcMar>
              <w:top w:w="0" w:type="dxa"/>
              <w:left w:w="0" w:type="dxa"/>
              <w:bottom w:w="0" w:type="dxa"/>
              <w:right w:w="0" w:type="dxa"/>
            </w:tcMar>
          </w:tcPr>
          <w:p w14:paraId="46DBF6E1" w14:textId="77777777" w:rsidR="007236BD" w:rsidRDefault="007236BD" w:rsidP="00821F74">
            <w:pPr>
              <w:spacing w:after="0"/>
            </w:pPr>
            <w:r>
              <w:rPr>
                <w:rFonts w:ascii="Times New Roman" w:hAnsi="Times New Roman"/>
                <w:b/>
                <w:bCs/>
                <w:spacing w:val="-1"/>
                <w:sz w:val="24"/>
              </w:rPr>
              <w:t>TPI3 Accessibility (trans performance)</w:t>
            </w:r>
          </w:p>
        </w:tc>
        <w:tc>
          <w:tcPr>
            <w:tcW w:w="2029" w:type="dxa"/>
            <w:tcBorders>
              <w:bottom w:val="single" w:sz="4" w:space="0" w:color="auto"/>
            </w:tcBorders>
            <w:shd w:val="clear" w:color="auto" w:fill="auto"/>
            <w:tcMar>
              <w:top w:w="0" w:type="dxa"/>
              <w:left w:w="0" w:type="dxa"/>
              <w:bottom w:w="0" w:type="dxa"/>
              <w:right w:w="0" w:type="dxa"/>
            </w:tcMar>
          </w:tcPr>
          <w:p w14:paraId="7F9ADD71" w14:textId="77777777" w:rsidR="007236BD" w:rsidRDefault="007236BD" w:rsidP="00821F74">
            <w:pPr>
              <w:spacing w:after="0"/>
            </w:pPr>
            <w:r>
              <w:rPr>
                <w:rFonts w:ascii="Times New Roman" w:hAnsi="Times New Roman"/>
                <w:b/>
                <w:bCs/>
                <w:spacing w:val="-1"/>
                <w:sz w:val="24"/>
              </w:rPr>
              <w:t xml:space="preserve">TPI4 - digital security </w:t>
            </w:r>
          </w:p>
        </w:tc>
      </w:tr>
      <w:tr w:rsidR="007236BD" w14:paraId="139F6B59" w14:textId="77777777" w:rsidTr="00821F7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E36D28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 (assured)</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837B87F"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Before </w:t>
            </w:r>
          </w:p>
          <w:p w14:paraId="7CADBB1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[Transparency of control/governance - Before, during or after processing]</w:t>
            </w:r>
          </w:p>
          <w:p w14:paraId="2FEF9B8E"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62F589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+1 - credential is registered and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166C065"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Controller identity is presented prior to data collection - e</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DEFC23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Security is required prior to collection (digital wallet based) </w:t>
            </w:r>
          </w:p>
          <w:p w14:paraId="01FAF541"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r>
      <w:tr w:rsidR="007236BD" w14:paraId="53D9137E" w14:textId="77777777" w:rsidTr="00821F7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5E5F9AB" w14:textId="77777777" w:rsidR="007236BD" w:rsidRDefault="007236BD" w:rsidP="00821F74">
            <w:pPr>
              <w:spacing w:after="0"/>
              <w:rPr>
                <w:rFonts w:ascii="Times New Roman" w:hAnsi="Times New Roman"/>
                <w:spacing w:val="-1"/>
                <w:sz w:val="24"/>
              </w:rPr>
            </w:pPr>
            <w:r>
              <w:rPr>
                <w:rFonts w:ascii="Times New Roman" w:hAnsi="Times New Roman"/>
                <w:spacing w:val="-1"/>
                <w:sz w:val="24"/>
              </w:rPr>
              <w:t>0 (dynamic assurance)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2A7F8C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Just In time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0FFB41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0 credential is presented just in time (automated check and first-time notice)</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CACF9B3" w14:textId="77777777" w:rsidR="007236BD" w:rsidRDefault="007236BD" w:rsidP="00821F74">
            <w:pPr>
              <w:spacing w:after="0"/>
              <w:rPr>
                <w:rFonts w:ascii="Times New Roman" w:hAnsi="Times New Roman"/>
                <w:spacing w:val="-1"/>
                <w:sz w:val="24"/>
              </w:rPr>
            </w:pPr>
            <w:r>
              <w:rPr>
                <w:rFonts w:ascii="Times New Roman" w:hAnsi="Times New Roman"/>
                <w:spacing w:val="-1"/>
                <w:sz w:val="24"/>
              </w:rPr>
              <w:t>Embedded as a credential linked to authoritative registries.</w:t>
            </w:r>
          </w:p>
          <w:p w14:paraId="02F420F9"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AA194DF"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is assured -e.g., certificate is specific to and matches controller and context </w:t>
            </w:r>
          </w:p>
        </w:tc>
      </w:tr>
      <w:tr w:rsidR="007236BD" w14:paraId="4B59E374" w14:textId="77777777" w:rsidTr="00821F7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9CDA98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 (analogue assurance - online)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71ECA6C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During</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EC8311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controller information is accessible during collection</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10FE36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 the assessment question would be</w:t>
            </w:r>
          </w:p>
          <w:p w14:paraId="599381B1"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AE341A4"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7236BD" w14:paraId="5B85AC87" w14:textId="77777777" w:rsidTr="00821F7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277BFCB" w14:textId="77777777" w:rsidR="007236BD" w:rsidRDefault="007236BD" w:rsidP="00821F74">
            <w:pPr>
              <w:spacing w:after="0"/>
              <w:rPr>
                <w:rFonts w:ascii="Times New Roman" w:hAnsi="Times New Roman"/>
                <w:spacing w:val="-1"/>
                <w:sz w:val="24"/>
              </w:rPr>
            </w:pPr>
            <w:r>
              <w:rPr>
                <w:rFonts w:ascii="Times New Roman" w:hAnsi="Times New Roman"/>
                <w:spacing w:val="-1"/>
                <w:sz w:val="24"/>
              </w:rPr>
              <w:t>-2 - (not mandatory in flow)</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705A2B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Available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E411E4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Controller information is linked </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7332652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is linked not presented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F6046B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does not match you</w:t>
            </w:r>
          </w:p>
        </w:tc>
      </w:tr>
      <w:tr w:rsidR="007236BD" w14:paraId="0CF6771A" w14:textId="77777777" w:rsidTr="00821F7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2388CF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- 3 (non-operative)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E85868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After</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385A60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Controller information not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93E557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Identity or credential is not accessible in context - e.g., two or more screens of view away, or privacy contact is mailing g address and non-operative in context of data collection.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761C605"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is not valid or secure provider </w:t>
            </w:r>
          </w:p>
        </w:tc>
      </w:tr>
    </w:tbl>
    <w:p w14:paraId="6643C648"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5" w:name="_Toc143081191"/>
      <w:r>
        <w:rPr>
          <w:rFonts w:ascii="Segoe UI" w:hAnsi="Segoe UI" w:cs="Segoe UI"/>
          <w:color w:val="172B4D"/>
          <w:spacing w:val="-2"/>
          <w:sz w:val="34"/>
          <w:szCs w:val="34"/>
        </w:rPr>
        <w:t>Table 3: Transparency Performance Indicator Record Rating Example</w:t>
      </w:r>
      <w:bookmarkEnd w:id="15"/>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0"/>
        <w:gridCol w:w="1934"/>
        <w:gridCol w:w="1426"/>
        <w:gridCol w:w="1183"/>
        <w:gridCol w:w="1413"/>
        <w:gridCol w:w="579"/>
        <w:gridCol w:w="1258"/>
      </w:tblGrid>
      <w:tr w:rsidR="007236BD" w14:paraId="2230B913" w14:textId="77777777" w:rsidTr="00821F74">
        <w:trPr>
          <w:trHeight w:val="6053"/>
        </w:trPr>
        <w:tc>
          <w:tcPr>
            <w:tcW w:w="1270" w:type="dxa"/>
            <w:shd w:val="clear" w:color="auto" w:fill="auto"/>
            <w:tcMar>
              <w:top w:w="0" w:type="dxa"/>
              <w:left w:w="0" w:type="dxa"/>
              <w:bottom w:w="0" w:type="dxa"/>
              <w:right w:w="0" w:type="dxa"/>
            </w:tcMar>
          </w:tcPr>
          <w:p w14:paraId="511AADF1" w14:textId="77777777" w:rsidR="007236BD" w:rsidRDefault="007236BD" w:rsidP="00821F74">
            <w:pPr>
              <w:spacing w:after="0"/>
            </w:pPr>
            <w:r>
              <w:rPr>
                <w:rFonts w:ascii="Times New Roman" w:hAnsi="Times New Roman"/>
                <w:b/>
                <w:bCs/>
                <w:spacing w:val="-1"/>
                <w:sz w:val="24"/>
              </w:rPr>
              <w:t>Field Name</w:t>
            </w:r>
          </w:p>
        </w:tc>
        <w:tc>
          <w:tcPr>
            <w:tcW w:w="1934" w:type="dxa"/>
            <w:shd w:val="clear" w:color="auto" w:fill="auto"/>
            <w:tcMar>
              <w:top w:w="0" w:type="dxa"/>
              <w:left w:w="0" w:type="dxa"/>
              <w:bottom w:w="0" w:type="dxa"/>
              <w:right w:w="0" w:type="dxa"/>
            </w:tcMar>
          </w:tcPr>
          <w:p w14:paraId="078FE513" w14:textId="77777777" w:rsidR="007236BD" w:rsidRDefault="007236BD" w:rsidP="00821F74">
            <w:pPr>
              <w:spacing w:after="0"/>
            </w:pPr>
            <w:r>
              <w:rPr>
                <w:rFonts w:ascii="Times New Roman" w:hAnsi="Times New Roman"/>
                <w:b/>
                <w:bCs/>
                <w:spacing w:val="-1"/>
                <w:sz w:val="24"/>
              </w:rPr>
              <w:t>Field Description</w:t>
            </w:r>
          </w:p>
        </w:tc>
        <w:tc>
          <w:tcPr>
            <w:tcW w:w="1426" w:type="dxa"/>
            <w:shd w:val="clear" w:color="auto" w:fill="auto"/>
            <w:tcMar>
              <w:top w:w="0" w:type="dxa"/>
              <w:left w:w="0" w:type="dxa"/>
              <w:bottom w:w="0" w:type="dxa"/>
              <w:right w:w="0" w:type="dxa"/>
            </w:tcMar>
          </w:tcPr>
          <w:p w14:paraId="3653BA4F" w14:textId="77777777" w:rsidR="007236BD" w:rsidRDefault="007236BD" w:rsidP="00821F74">
            <w:pPr>
              <w:spacing w:after="0"/>
            </w:pPr>
            <w:r>
              <w:rPr>
                <w:rFonts w:ascii="Times New Roman" w:hAnsi="Times New Roman"/>
                <w:b/>
                <w:bCs/>
                <w:spacing w:val="-1"/>
                <w:sz w:val="24"/>
              </w:rPr>
              <w:t>Requirement: Must</w:t>
            </w:r>
            <w:r>
              <w:rPr>
                <w:rFonts w:ascii="Times New Roman" w:hAnsi="Times New Roman"/>
                <w:spacing w:val="-1"/>
                <w:sz w:val="24"/>
              </w:rPr>
              <w:br/>
            </w:r>
            <w:r>
              <w:rPr>
                <w:rFonts w:ascii="Times New Roman" w:hAnsi="Times New Roman"/>
                <w:b/>
                <w:bCs/>
                <w:spacing w:val="-1"/>
                <w:sz w:val="24"/>
              </w:rPr>
              <w:t>Shall</w:t>
            </w:r>
            <w:r>
              <w:rPr>
                <w:rFonts w:ascii="Times New Roman" w:hAnsi="Times New Roman"/>
                <w:spacing w:val="-1"/>
                <w:sz w:val="24"/>
              </w:rPr>
              <w:br/>
            </w:r>
            <w:r>
              <w:rPr>
                <w:rFonts w:ascii="Times New Roman" w:hAnsi="Times New Roman"/>
                <w:b/>
                <w:bCs/>
                <w:spacing w:val="-1"/>
                <w:sz w:val="24"/>
              </w:rPr>
              <w:t>May</w:t>
            </w:r>
          </w:p>
        </w:tc>
        <w:tc>
          <w:tcPr>
            <w:tcW w:w="1183" w:type="dxa"/>
            <w:shd w:val="clear" w:color="auto" w:fill="auto"/>
            <w:tcMar>
              <w:top w:w="0" w:type="dxa"/>
              <w:left w:w="0" w:type="dxa"/>
              <w:bottom w:w="0" w:type="dxa"/>
              <w:right w:w="0" w:type="dxa"/>
            </w:tcMar>
          </w:tcPr>
          <w:p w14:paraId="451F2936" w14:textId="77777777" w:rsidR="007236BD" w:rsidRDefault="007236BD" w:rsidP="00821F74">
            <w:pPr>
              <w:spacing w:after="0"/>
            </w:pPr>
            <w:r>
              <w:rPr>
                <w:rFonts w:ascii="Times New Roman" w:hAnsi="Times New Roman"/>
                <w:b/>
                <w:bCs/>
                <w:spacing w:val="-1"/>
                <w:sz w:val="24"/>
              </w:rPr>
              <w:t xml:space="preserve">TPI 1 </w:t>
            </w:r>
            <w:r>
              <w:rPr>
                <w:rFonts w:ascii="Times New Roman" w:hAnsi="Times New Roman"/>
                <w:spacing w:val="-1"/>
                <w:sz w:val="24"/>
              </w:rPr>
              <w:br/>
              <w:t>before (out of band), just in time (before), at the start - or time of collection, during collection and after collection</w:t>
            </w:r>
          </w:p>
        </w:tc>
        <w:tc>
          <w:tcPr>
            <w:tcW w:w="1413" w:type="dxa"/>
            <w:shd w:val="clear" w:color="auto" w:fill="auto"/>
            <w:tcMar>
              <w:top w:w="0" w:type="dxa"/>
              <w:left w:w="0" w:type="dxa"/>
              <w:bottom w:w="0" w:type="dxa"/>
              <w:right w:w="0" w:type="dxa"/>
            </w:tcMar>
          </w:tcPr>
          <w:p w14:paraId="577CE584" w14:textId="77777777" w:rsidR="007236BD" w:rsidRDefault="007236BD" w:rsidP="00821F74">
            <w:pPr>
              <w:spacing w:after="0"/>
            </w:pPr>
            <w:r>
              <w:rPr>
                <w:rFonts w:ascii="Times New Roman" w:hAnsi="Times New Roman"/>
                <w:b/>
                <w:bCs/>
                <w:spacing w:val="-1"/>
                <w:sz w:val="24"/>
              </w:rPr>
              <w:t>TPI 2</w:t>
            </w:r>
            <w:r>
              <w:rPr>
                <w:rFonts w:ascii="Times New Roman" w:hAnsi="Times New Roman"/>
                <w:spacing w:val="-1"/>
                <w:sz w:val="24"/>
              </w:rPr>
              <w:br/>
            </w:r>
            <w:r>
              <w:rPr>
                <w:rFonts w:ascii="Times New Roman" w:hAnsi="Times New Roman"/>
                <w:spacing w:val="-1"/>
                <w:sz w:val="24"/>
              </w:rPr>
              <w:br/>
            </w:r>
            <w:r>
              <w:rPr>
                <w:rFonts w:ascii="Times New Roman" w:hAnsi="Times New Roman"/>
                <w:b/>
                <w:bCs/>
                <w:spacing w:val="-1"/>
                <w:sz w:val="24"/>
              </w:rPr>
              <w:t>Available</w:t>
            </w:r>
          </w:p>
          <w:p w14:paraId="6D7DDE2E" w14:textId="77777777" w:rsidR="007236BD" w:rsidRDefault="007236BD" w:rsidP="00821F74">
            <w:pPr>
              <w:spacing w:before="100" w:after="100"/>
            </w:pPr>
            <w:r>
              <w:rPr>
                <w:rFonts w:ascii="Times New Roman" w:hAnsi="Times New Roman"/>
                <w:b/>
                <w:bCs/>
                <w:spacing w:val="-1"/>
                <w:sz w:val="24"/>
              </w:rPr>
              <w:t>Not Available</w:t>
            </w:r>
          </w:p>
        </w:tc>
        <w:tc>
          <w:tcPr>
            <w:tcW w:w="579" w:type="dxa"/>
            <w:shd w:val="clear" w:color="auto" w:fill="auto"/>
            <w:tcMar>
              <w:top w:w="0" w:type="dxa"/>
              <w:left w:w="0" w:type="dxa"/>
              <w:bottom w:w="0" w:type="dxa"/>
              <w:right w:w="0" w:type="dxa"/>
            </w:tcMar>
          </w:tcPr>
          <w:p w14:paraId="10C173C3" w14:textId="77777777" w:rsidR="007236BD" w:rsidRDefault="007236BD" w:rsidP="00821F74">
            <w:pPr>
              <w:spacing w:after="0"/>
            </w:pPr>
            <w:r>
              <w:rPr>
                <w:rFonts w:ascii="Times New Roman" w:hAnsi="Times New Roman"/>
                <w:b/>
                <w:bCs/>
                <w:spacing w:val="-1"/>
                <w:sz w:val="24"/>
              </w:rPr>
              <w:t>TPI 3</w:t>
            </w:r>
          </w:p>
          <w:p w14:paraId="6882CCCA" w14:textId="77777777" w:rsidR="007236BD" w:rsidRDefault="007236BD" w:rsidP="00821F74">
            <w:pPr>
              <w:spacing w:before="100" w:after="100"/>
              <w:rPr>
                <w:rFonts w:ascii="Times New Roman" w:hAnsi="Times New Roman"/>
                <w:b/>
                <w:bCs/>
                <w:spacing w:val="-1"/>
                <w:sz w:val="24"/>
              </w:rPr>
            </w:pPr>
            <w:r>
              <w:rPr>
                <w:rFonts w:ascii="Times New Roman" w:hAnsi="Times New Roman"/>
                <w:b/>
                <w:bCs/>
                <w:spacing w:val="-1"/>
                <w:sz w:val="24"/>
              </w:rPr>
              <w:t>Rate: +1,</w:t>
            </w:r>
          </w:p>
          <w:p w14:paraId="7CF75020" w14:textId="77777777" w:rsidR="007236BD" w:rsidRDefault="007236BD" w:rsidP="00821F74">
            <w:pPr>
              <w:spacing w:before="100" w:after="100"/>
              <w:rPr>
                <w:rFonts w:ascii="Times New Roman" w:hAnsi="Times New Roman"/>
                <w:b/>
                <w:bCs/>
                <w:spacing w:val="-1"/>
                <w:sz w:val="24"/>
              </w:rPr>
            </w:pPr>
            <w:r>
              <w:rPr>
                <w:rFonts w:ascii="Times New Roman" w:hAnsi="Times New Roman"/>
                <w:b/>
                <w:bCs/>
                <w:spacing w:val="-1"/>
                <w:sz w:val="24"/>
              </w:rPr>
              <w:t xml:space="preserve"> 0,</w:t>
            </w:r>
          </w:p>
          <w:p w14:paraId="36C9C74C" w14:textId="77777777" w:rsidR="007236BD" w:rsidRDefault="007236BD" w:rsidP="00821F74">
            <w:pPr>
              <w:spacing w:before="100" w:after="100"/>
              <w:rPr>
                <w:rFonts w:ascii="Times New Roman" w:hAnsi="Times New Roman"/>
                <w:b/>
                <w:bCs/>
                <w:spacing w:val="-1"/>
                <w:sz w:val="24"/>
              </w:rPr>
            </w:pPr>
            <w:r>
              <w:rPr>
                <w:rFonts w:ascii="Times New Roman" w:hAnsi="Times New Roman"/>
                <w:b/>
                <w:bCs/>
                <w:spacing w:val="-1"/>
                <w:sz w:val="24"/>
              </w:rPr>
              <w:t xml:space="preserve"> -1,   -2,</w:t>
            </w:r>
          </w:p>
          <w:p w14:paraId="75EF8932" w14:textId="77777777" w:rsidR="007236BD" w:rsidRDefault="007236BD" w:rsidP="00821F74">
            <w:pPr>
              <w:spacing w:before="100" w:after="100"/>
            </w:pPr>
            <w:r>
              <w:rPr>
                <w:rFonts w:ascii="Times New Roman" w:hAnsi="Times New Roman"/>
                <w:b/>
                <w:bCs/>
                <w:spacing w:val="-1"/>
                <w:sz w:val="24"/>
              </w:rPr>
              <w:t xml:space="preserve"> -3,</w:t>
            </w:r>
          </w:p>
        </w:tc>
        <w:tc>
          <w:tcPr>
            <w:tcW w:w="1258" w:type="dxa"/>
            <w:shd w:val="clear" w:color="auto" w:fill="auto"/>
            <w:tcMar>
              <w:top w:w="0" w:type="dxa"/>
              <w:left w:w="0" w:type="dxa"/>
              <w:bottom w:w="0" w:type="dxa"/>
              <w:right w:w="0" w:type="dxa"/>
            </w:tcMar>
          </w:tcPr>
          <w:p w14:paraId="016F3429" w14:textId="77777777" w:rsidR="007236BD" w:rsidRDefault="007236BD" w:rsidP="00821F74">
            <w:pPr>
              <w:spacing w:after="0"/>
            </w:pPr>
            <w:r>
              <w:rPr>
                <w:rFonts w:ascii="Times New Roman" w:hAnsi="Times New Roman"/>
                <w:b/>
                <w:bCs/>
                <w:spacing w:val="-1"/>
                <w:sz w:val="24"/>
              </w:rPr>
              <w:t>TPI 4</w:t>
            </w:r>
            <w:r>
              <w:rPr>
                <w:rFonts w:ascii="Times New Roman" w:hAnsi="Times New Roman"/>
                <w:spacing w:val="-1"/>
                <w:sz w:val="24"/>
              </w:rPr>
              <w:br/>
            </w:r>
            <w:r>
              <w:rPr>
                <w:rFonts w:ascii="Times New Roman" w:hAnsi="Times New Roman"/>
                <w:b/>
                <w:bCs/>
                <w:spacing w:val="-1"/>
                <w:sz w:val="24"/>
              </w:rPr>
              <w:t>Certificate or Key</w:t>
            </w:r>
            <w:r>
              <w:rPr>
                <w:rFonts w:ascii="Times New Roman" w:hAnsi="Times New Roman"/>
                <w:spacing w:val="-1"/>
                <w:sz w:val="24"/>
              </w:rPr>
              <w:br/>
            </w:r>
            <w:r>
              <w:rPr>
                <w:rFonts w:ascii="Times New Roman" w:hAnsi="Times New Roman"/>
                <w:spacing w:val="-1"/>
                <w:sz w:val="24"/>
              </w:rPr>
              <w:br/>
            </w:r>
            <w:r>
              <w:rPr>
                <w:rFonts w:ascii="Times New Roman" w:hAnsi="Times New Roman"/>
                <w:b/>
                <w:bCs/>
                <w:spacing w:val="-1"/>
                <w:sz w:val="24"/>
              </w:rPr>
              <w:t>CN-Matches</w:t>
            </w:r>
            <w:r>
              <w:rPr>
                <w:rFonts w:ascii="Times New Roman" w:hAnsi="Times New Roman"/>
                <w:spacing w:val="-1"/>
                <w:sz w:val="24"/>
              </w:rPr>
              <w:br/>
            </w:r>
            <w:r>
              <w:rPr>
                <w:rFonts w:ascii="Times New Roman" w:hAnsi="Times New Roman"/>
                <w:b/>
                <w:bCs/>
                <w:spacing w:val="-1"/>
                <w:sz w:val="24"/>
              </w:rPr>
              <w:t>OU – Match</w:t>
            </w:r>
            <w:r>
              <w:rPr>
                <w:rFonts w:ascii="Times New Roman" w:hAnsi="Times New Roman"/>
                <w:spacing w:val="-1"/>
                <w:sz w:val="24"/>
              </w:rPr>
              <w:br/>
            </w:r>
            <w:r>
              <w:rPr>
                <w:rFonts w:ascii="Times New Roman" w:hAnsi="Times New Roman"/>
                <w:b/>
                <w:bCs/>
                <w:spacing w:val="-1"/>
                <w:sz w:val="24"/>
              </w:rPr>
              <w:t>Jurisdiction – Match (optional)</w:t>
            </w:r>
          </w:p>
        </w:tc>
      </w:tr>
      <w:tr w:rsidR="007236BD" w14:paraId="4CD81E19" w14:textId="77777777" w:rsidTr="00821F74">
        <w:tc>
          <w:tcPr>
            <w:tcW w:w="1270" w:type="dxa"/>
            <w:shd w:val="clear" w:color="auto" w:fill="auto"/>
            <w:tcMar>
              <w:top w:w="120" w:type="dxa"/>
              <w:left w:w="120" w:type="dxa"/>
              <w:bottom w:w="120" w:type="dxa"/>
              <w:right w:w="120" w:type="dxa"/>
            </w:tcMar>
          </w:tcPr>
          <w:p w14:paraId="4238DFE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Notice Location</w:t>
            </w:r>
          </w:p>
        </w:tc>
        <w:tc>
          <w:tcPr>
            <w:tcW w:w="1934" w:type="dxa"/>
            <w:shd w:val="clear" w:color="auto" w:fill="auto"/>
            <w:tcMar>
              <w:top w:w="120" w:type="dxa"/>
              <w:left w:w="120" w:type="dxa"/>
              <w:bottom w:w="120" w:type="dxa"/>
              <w:right w:w="120" w:type="dxa"/>
            </w:tcMar>
          </w:tcPr>
          <w:p w14:paraId="1AF16EC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Location the notice was read/observed</w:t>
            </w:r>
          </w:p>
        </w:tc>
        <w:tc>
          <w:tcPr>
            <w:tcW w:w="1426" w:type="dxa"/>
            <w:shd w:val="clear" w:color="auto" w:fill="auto"/>
            <w:tcMar>
              <w:top w:w="120" w:type="dxa"/>
              <w:left w:w="120" w:type="dxa"/>
              <w:bottom w:w="120" w:type="dxa"/>
              <w:right w:w="120" w:type="dxa"/>
            </w:tcMar>
          </w:tcPr>
          <w:p w14:paraId="3B3394B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44DD3B2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before, during, after</w:t>
            </w:r>
          </w:p>
        </w:tc>
        <w:tc>
          <w:tcPr>
            <w:tcW w:w="1413" w:type="dxa"/>
            <w:shd w:val="clear" w:color="auto" w:fill="auto"/>
            <w:tcMar>
              <w:top w:w="120" w:type="dxa"/>
              <w:left w:w="120" w:type="dxa"/>
              <w:bottom w:w="120" w:type="dxa"/>
              <w:right w:w="120" w:type="dxa"/>
            </w:tcMar>
          </w:tcPr>
          <w:p w14:paraId="7633E923"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4083E1F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w:t>
            </w:r>
          </w:p>
        </w:tc>
        <w:tc>
          <w:tcPr>
            <w:tcW w:w="1258" w:type="dxa"/>
            <w:shd w:val="clear" w:color="auto" w:fill="auto"/>
            <w:tcMar>
              <w:top w:w="120" w:type="dxa"/>
              <w:left w:w="120" w:type="dxa"/>
              <w:bottom w:w="120" w:type="dxa"/>
              <w:right w:w="120" w:type="dxa"/>
            </w:tcMar>
          </w:tcPr>
          <w:p w14:paraId="1E80C37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found</w:t>
            </w:r>
          </w:p>
        </w:tc>
      </w:tr>
      <w:tr w:rsidR="007236BD" w14:paraId="7D409989" w14:textId="77777777" w:rsidTr="00821F74">
        <w:tc>
          <w:tcPr>
            <w:tcW w:w="1270" w:type="dxa"/>
            <w:shd w:val="clear" w:color="auto" w:fill="auto"/>
            <w:tcMar>
              <w:top w:w="120" w:type="dxa"/>
              <w:left w:w="120" w:type="dxa"/>
              <w:bottom w:w="120" w:type="dxa"/>
              <w:right w:w="120" w:type="dxa"/>
            </w:tcMar>
          </w:tcPr>
          <w:p w14:paraId="1A078BD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Name</w:t>
            </w:r>
          </w:p>
        </w:tc>
        <w:tc>
          <w:tcPr>
            <w:tcW w:w="1934" w:type="dxa"/>
            <w:shd w:val="clear" w:color="auto" w:fill="auto"/>
            <w:tcMar>
              <w:top w:w="120" w:type="dxa"/>
              <w:left w:w="120" w:type="dxa"/>
              <w:bottom w:w="120" w:type="dxa"/>
              <w:right w:w="120" w:type="dxa"/>
            </w:tcMar>
          </w:tcPr>
          <w:p w14:paraId="2E8B5F2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Name of presented organization</w:t>
            </w:r>
          </w:p>
        </w:tc>
        <w:tc>
          <w:tcPr>
            <w:tcW w:w="1426" w:type="dxa"/>
            <w:shd w:val="clear" w:color="auto" w:fill="auto"/>
            <w:tcMar>
              <w:top w:w="120" w:type="dxa"/>
              <w:left w:w="120" w:type="dxa"/>
              <w:bottom w:w="120" w:type="dxa"/>
              <w:right w:w="120" w:type="dxa"/>
            </w:tcMar>
          </w:tcPr>
          <w:p w14:paraId="33CE955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1744F91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4C1494D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4C9EB965" w14:textId="77777777" w:rsidR="007236BD" w:rsidRDefault="007236BD" w:rsidP="00821F74">
            <w:pPr>
              <w:spacing w:after="0"/>
              <w:rPr>
                <w:rFonts w:ascii="Times New Roman" w:hAnsi="Times New Roman"/>
                <w:spacing w:val="-1"/>
                <w:sz w:val="24"/>
              </w:rPr>
            </w:pPr>
            <w:r>
              <w:rPr>
                <w:rFonts w:ascii="Times New Roman" w:hAnsi="Times New Roman"/>
                <w:spacing w:val="-1"/>
                <w:sz w:val="24"/>
              </w:rPr>
              <w:t>0</w:t>
            </w:r>
          </w:p>
        </w:tc>
        <w:tc>
          <w:tcPr>
            <w:tcW w:w="1258" w:type="dxa"/>
            <w:shd w:val="clear" w:color="auto" w:fill="auto"/>
            <w:tcMar>
              <w:top w:w="120" w:type="dxa"/>
              <w:left w:w="120" w:type="dxa"/>
              <w:bottom w:w="120" w:type="dxa"/>
              <w:right w:w="120" w:type="dxa"/>
            </w:tcMar>
          </w:tcPr>
          <w:p w14:paraId="003B47D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Match</w:t>
            </w:r>
          </w:p>
        </w:tc>
      </w:tr>
      <w:tr w:rsidR="007236BD" w14:paraId="07C72791" w14:textId="77777777" w:rsidTr="00821F74">
        <w:tc>
          <w:tcPr>
            <w:tcW w:w="1270" w:type="dxa"/>
            <w:shd w:val="clear" w:color="auto" w:fill="auto"/>
            <w:tcMar>
              <w:top w:w="120" w:type="dxa"/>
              <w:left w:w="120" w:type="dxa"/>
              <w:bottom w:w="120" w:type="dxa"/>
              <w:right w:w="120" w:type="dxa"/>
            </w:tcMar>
          </w:tcPr>
          <w:p w14:paraId="324F1C13"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Address</w:t>
            </w:r>
          </w:p>
        </w:tc>
        <w:tc>
          <w:tcPr>
            <w:tcW w:w="1934" w:type="dxa"/>
            <w:shd w:val="clear" w:color="auto" w:fill="auto"/>
            <w:tcMar>
              <w:top w:w="120" w:type="dxa"/>
              <w:left w:w="120" w:type="dxa"/>
              <w:bottom w:w="120" w:type="dxa"/>
              <w:right w:w="120" w:type="dxa"/>
            </w:tcMar>
          </w:tcPr>
          <w:p w14:paraId="1FF4DE25"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Physical organization Address</w:t>
            </w:r>
          </w:p>
        </w:tc>
        <w:tc>
          <w:tcPr>
            <w:tcW w:w="1426" w:type="dxa"/>
            <w:shd w:val="clear" w:color="auto" w:fill="auto"/>
            <w:tcMar>
              <w:top w:w="120" w:type="dxa"/>
              <w:left w:w="120" w:type="dxa"/>
              <w:bottom w:w="120" w:type="dxa"/>
              <w:right w:w="120" w:type="dxa"/>
            </w:tcMar>
          </w:tcPr>
          <w:p w14:paraId="0FFAF1B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291866E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283183B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0E95DED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0</w:t>
            </w:r>
          </w:p>
        </w:tc>
        <w:tc>
          <w:tcPr>
            <w:tcW w:w="1258" w:type="dxa"/>
            <w:shd w:val="clear" w:color="auto" w:fill="auto"/>
            <w:tcMar>
              <w:top w:w="120" w:type="dxa"/>
              <w:left w:w="120" w:type="dxa"/>
              <w:bottom w:w="120" w:type="dxa"/>
              <w:right w:w="120" w:type="dxa"/>
            </w:tcMar>
          </w:tcPr>
          <w:p w14:paraId="26939BA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Not match</w:t>
            </w:r>
          </w:p>
        </w:tc>
      </w:tr>
      <w:tr w:rsidR="007236BD" w14:paraId="5D1F11EC" w14:textId="77777777" w:rsidTr="00821F74">
        <w:tc>
          <w:tcPr>
            <w:tcW w:w="1270" w:type="dxa"/>
            <w:shd w:val="clear" w:color="auto" w:fill="auto"/>
            <w:tcMar>
              <w:top w:w="120" w:type="dxa"/>
              <w:left w:w="120" w:type="dxa"/>
              <w:bottom w:w="120" w:type="dxa"/>
              <w:right w:w="120" w:type="dxa"/>
            </w:tcMar>
          </w:tcPr>
          <w:p w14:paraId="7E45AD9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Privacy Contact Point</w:t>
            </w:r>
          </w:p>
        </w:tc>
        <w:tc>
          <w:tcPr>
            <w:tcW w:w="1934" w:type="dxa"/>
            <w:shd w:val="clear" w:color="auto" w:fill="auto"/>
            <w:tcMar>
              <w:top w:w="120" w:type="dxa"/>
              <w:left w:w="120" w:type="dxa"/>
              <w:bottom w:w="120" w:type="dxa"/>
              <w:right w:w="120" w:type="dxa"/>
            </w:tcMar>
          </w:tcPr>
          <w:p w14:paraId="5221FB8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Location/address of Contact Point</w:t>
            </w:r>
          </w:p>
        </w:tc>
        <w:tc>
          <w:tcPr>
            <w:tcW w:w="1426" w:type="dxa"/>
            <w:shd w:val="clear" w:color="auto" w:fill="auto"/>
            <w:tcMar>
              <w:top w:w="120" w:type="dxa"/>
              <w:left w:w="120" w:type="dxa"/>
              <w:bottom w:w="120" w:type="dxa"/>
              <w:right w:w="120" w:type="dxa"/>
            </w:tcMar>
          </w:tcPr>
          <w:p w14:paraId="7CBB83B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40B9189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17F11E5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1824CB84"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w:t>
            </w:r>
          </w:p>
        </w:tc>
        <w:tc>
          <w:tcPr>
            <w:tcW w:w="1258" w:type="dxa"/>
            <w:shd w:val="clear" w:color="auto" w:fill="auto"/>
            <w:tcMar>
              <w:top w:w="120" w:type="dxa"/>
              <w:left w:w="120" w:type="dxa"/>
              <w:bottom w:w="120" w:type="dxa"/>
              <w:right w:w="120" w:type="dxa"/>
            </w:tcMar>
          </w:tcPr>
          <w:p w14:paraId="56A0425F"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Not match </w:t>
            </w:r>
          </w:p>
        </w:tc>
      </w:tr>
      <w:tr w:rsidR="007236BD" w14:paraId="4948D6C8" w14:textId="77777777" w:rsidTr="00821F74">
        <w:tc>
          <w:tcPr>
            <w:tcW w:w="1270" w:type="dxa"/>
            <w:shd w:val="clear" w:color="auto" w:fill="auto"/>
            <w:tcMar>
              <w:top w:w="120" w:type="dxa"/>
              <w:left w:w="120" w:type="dxa"/>
              <w:bottom w:w="120" w:type="dxa"/>
              <w:right w:w="120" w:type="dxa"/>
            </w:tcMar>
          </w:tcPr>
          <w:p w14:paraId="0BFF7BA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Privacy Contact Method</w:t>
            </w:r>
          </w:p>
        </w:tc>
        <w:tc>
          <w:tcPr>
            <w:tcW w:w="1934" w:type="dxa"/>
            <w:shd w:val="clear" w:color="auto" w:fill="auto"/>
            <w:tcMar>
              <w:top w:w="120" w:type="dxa"/>
              <w:left w:w="120" w:type="dxa"/>
              <w:bottom w:w="120" w:type="dxa"/>
              <w:right w:w="120" w:type="dxa"/>
            </w:tcMar>
          </w:tcPr>
          <w:p w14:paraId="6337853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1426" w:type="dxa"/>
            <w:shd w:val="clear" w:color="auto" w:fill="auto"/>
            <w:tcMar>
              <w:top w:w="120" w:type="dxa"/>
              <w:left w:w="120" w:type="dxa"/>
              <w:bottom w:w="120" w:type="dxa"/>
              <w:right w:w="120" w:type="dxa"/>
            </w:tcMar>
          </w:tcPr>
          <w:p w14:paraId="63FF719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59B688E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4AAFAD5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509A844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w:t>
            </w:r>
          </w:p>
        </w:tc>
        <w:tc>
          <w:tcPr>
            <w:tcW w:w="1258" w:type="dxa"/>
            <w:shd w:val="clear" w:color="auto" w:fill="auto"/>
            <w:tcMar>
              <w:top w:w="120" w:type="dxa"/>
              <w:left w:w="120" w:type="dxa"/>
              <w:bottom w:w="120" w:type="dxa"/>
              <w:right w:w="120" w:type="dxa"/>
            </w:tcMar>
          </w:tcPr>
          <w:p w14:paraId="52D17A2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No Match</w:t>
            </w:r>
          </w:p>
        </w:tc>
      </w:tr>
      <w:tr w:rsidR="007236BD" w14:paraId="0D787905" w14:textId="77777777" w:rsidTr="00821F74">
        <w:tc>
          <w:tcPr>
            <w:tcW w:w="1270" w:type="dxa"/>
            <w:shd w:val="clear" w:color="auto" w:fill="auto"/>
            <w:tcMar>
              <w:top w:w="120" w:type="dxa"/>
              <w:left w:w="120" w:type="dxa"/>
              <w:bottom w:w="120" w:type="dxa"/>
              <w:right w:w="120" w:type="dxa"/>
            </w:tcMar>
          </w:tcPr>
          <w:p w14:paraId="0A64869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Session key or Certificate</w:t>
            </w:r>
          </w:p>
        </w:tc>
        <w:tc>
          <w:tcPr>
            <w:tcW w:w="1934" w:type="dxa"/>
            <w:shd w:val="clear" w:color="auto" w:fill="auto"/>
            <w:tcMar>
              <w:top w:w="120" w:type="dxa"/>
              <w:left w:w="120" w:type="dxa"/>
              <w:bottom w:w="120" w:type="dxa"/>
              <w:right w:w="120" w:type="dxa"/>
            </w:tcMar>
          </w:tcPr>
          <w:p w14:paraId="4D8CBAE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A certificate for monitored practice </w:t>
            </w:r>
          </w:p>
        </w:tc>
        <w:tc>
          <w:tcPr>
            <w:tcW w:w="1426" w:type="dxa"/>
            <w:shd w:val="clear" w:color="auto" w:fill="auto"/>
            <w:tcMar>
              <w:top w:w="120" w:type="dxa"/>
              <w:left w:w="120" w:type="dxa"/>
              <w:bottom w:w="120" w:type="dxa"/>
              <w:right w:w="120" w:type="dxa"/>
            </w:tcMar>
          </w:tcPr>
          <w:p w14:paraId="2AEA2A0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745AEB5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5F0252A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 (or Not-found)</w:t>
            </w:r>
          </w:p>
        </w:tc>
        <w:tc>
          <w:tcPr>
            <w:tcW w:w="579" w:type="dxa"/>
            <w:shd w:val="clear" w:color="auto" w:fill="auto"/>
            <w:tcMar>
              <w:top w:w="120" w:type="dxa"/>
              <w:left w:w="120" w:type="dxa"/>
              <w:bottom w:w="120" w:type="dxa"/>
              <w:right w:w="120" w:type="dxa"/>
            </w:tcMar>
          </w:tcPr>
          <w:p w14:paraId="772A7F0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 (or –3 )</w:t>
            </w:r>
          </w:p>
        </w:tc>
        <w:tc>
          <w:tcPr>
            <w:tcW w:w="1258" w:type="dxa"/>
            <w:shd w:val="clear" w:color="auto" w:fill="auto"/>
            <w:tcMar>
              <w:top w:w="120" w:type="dxa"/>
              <w:left w:w="120" w:type="dxa"/>
              <w:bottom w:w="120" w:type="dxa"/>
              <w:right w:w="120" w:type="dxa"/>
            </w:tcMar>
          </w:tcPr>
          <w:p w14:paraId="3457202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Present (or No Security Detected)</w:t>
            </w:r>
          </w:p>
        </w:tc>
      </w:tr>
    </w:tbl>
    <w:p w14:paraId="61C75EE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3891871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6" w:name="_Toc143081192"/>
      <w:r>
        <w:rPr>
          <w:rFonts w:ascii="Segoe UI" w:hAnsi="Segoe UI" w:cs="Segoe UI"/>
          <w:color w:val="172B4D"/>
          <w:spacing w:val="-2"/>
          <w:sz w:val="41"/>
          <w:szCs w:val="41"/>
        </w:rPr>
        <w:t>Summary</w:t>
      </w:r>
      <w:bookmarkEnd w:id="16"/>
      <w:r>
        <w:rPr>
          <w:rFonts w:ascii="Segoe UI" w:hAnsi="Segoe UI" w:cs="Segoe UI"/>
          <w:color w:val="172B4D"/>
          <w:spacing w:val="-2"/>
          <w:sz w:val="41"/>
          <w:szCs w:val="41"/>
        </w:rPr>
        <w:t xml:space="preserve"> </w:t>
      </w:r>
    </w:p>
    <w:p w14:paraId="41F81A6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In summary, Transparency Performance Indicators, TPI’s are specified here for people to use depending on context, location, security, and other out of session elements. TPI’s are used to determine with one's own soverign reasoning whether to trust a service, not an external framing, opinion or forced default.</w:t>
      </w:r>
    </w:p>
    <w:p w14:paraId="661AB3B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These TPI’s use open standards, with an open license specified for people to be able to use and create records they can own and keep across and independently of service providers. </w:t>
      </w:r>
    </w:p>
    <w:p w14:paraId="296D77C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TPI 1 is a measure of trust, so that when asked, “Do you trust (accept) a service”, you necessarily know who is processing your data before, during or after.” Overwhelmingly people indicate trust would be higher. if notified prior to data capture, which only makes sense.</w:t>
      </w:r>
    </w:p>
    <w:p w14:paraId="6799EB22"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TPI 2 is the legally required information, is it present, and then used as a, generally available, standardized, and open metric for compliance. </w:t>
      </w:r>
    </w:p>
    <w:p w14:paraId="16DE5444"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TPI 3 is an indicator for how accessible and inclusive is digital transparency.</w:t>
      </w:r>
    </w:p>
    <w:p w14:paraId="6A53712B"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TPI 4 validates for the individual if security “adds up” for the them and in doing so addresses a critical security gap widely overlooked today. </w:t>
      </w:r>
    </w:p>
    <w:p w14:paraId="1E296ED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368EF1DF"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7" w:name="_Toc143081193"/>
      <w:r>
        <w:rPr>
          <w:rFonts w:ascii="Segoe UI" w:hAnsi="Segoe UI" w:cs="Segoe UI"/>
          <w:color w:val="172B4D"/>
          <w:spacing w:val="-2"/>
          <w:sz w:val="41"/>
          <w:szCs w:val="41"/>
        </w:rPr>
        <w:t>Appendix 1: TPI Compliance Assessment Scheme 2</w:t>
      </w:r>
      <w:bookmarkEnd w:id="17"/>
      <w:r>
        <w:rPr>
          <w:rFonts w:ascii="Segoe UI" w:hAnsi="Segoe UI" w:cs="Segoe UI"/>
          <w:color w:val="172B4D"/>
          <w:spacing w:val="-2"/>
          <w:sz w:val="41"/>
          <w:szCs w:val="41"/>
        </w:rPr>
        <w:t xml:space="preserve"> </w:t>
      </w:r>
    </w:p>
    <w:p w14:paraId="24E1CCD5" w14:textId="77777777" w:rsidR="007236BD" w:rsidRDefault="007236BD" w:rsidP="007236BD">
      <w:pPr>
        <w:pStyle w:val="Subtitle"/>
        <w:rPr>
          <w:rFonts w:eastAsia="Times New Roman"/>
        </w:rPr>
      </w:pPr>
      <w:r>
        <w:rPr>
          <w:rFonts w:eastAsia="Times New Roman"/>
        </w:rPr>
        <w:t>Operational Transparency Assessment</w:t>
      </w:r>
    </w:p>
    <w:p w14:paraId="057BD289"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TPI – Operational Transaprency Performance test, </w:t>
      </w:r>
    </w:p>
    <w:p w14:paraId="7A488C5C" w14:textId="77777777" w:rsidR="007236BD" w:rsidRPr="00253DF6"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Most often, there is a missing, but required for operational digital governance, identifying attributes, held by commercial interest which systemically capture and control digital commons assets.  </w:t>
      </w:r>
    </w:p>
    <w:p w14:paraId="4C3DA746" w14:textId="77777777" w:rsidR="007236BD" w:rsidRPr="00502E0C" w:rsidRDefault="007236BD" w:rsidP="007236BD">
      <w:pPr>
        <w:pStyle w:val="ListParagraph"/>
        <w:numPr>
          <w:ilvl w:val="0"/>
          <w:numId w:val="185"/>
        </w:numPr>
        <w:shd w:val="clear" w:color="auto" w:fill="FFFFFF"/>
        <w:suppressAutoHyphens/>
        <w:autoSpaceDN w:val="0"/>
        <w:spacing w:before="100" w:after="100"/>
        <w:rPr>
          <w:rFonts w:ascii="Segoe UI" w:hAnsi="Segoe UI" w:cs="Segoe UI"/>
          <w:color w:val="172B4D"/>
          <w:spacing w:val="-1"/>
          <w:sz w:val="24"/>
        </w:rPr>
      </w:pPr>
      <w:r w:rsidRPr="00502E0C">
        <w:rPr>
          <w:rFonts w:ascii="Segoe UI" w:hAnsi="Segoe UI" w:cs="Segoe UI"/>
          <w:color w:val="172B4D"/>
          <w:spacing w:val="-1"/>
          <w:sz w:val="24"/>
        </w:rPr>
        <w:t xml:space="preserve">Transparency required to be </w:t>
      </w:r>
      <w:commentRangeStart w:id="18"/>
      <w:r w:rsidRPr="00502E0C">
        <w:rPr>
          <w:rFonts w:ascii="Segoe UI" w:hAnsi="Segoe UI" w:cs="Segoe UI"/>
          <w:color w:val="172B4D"/>
          <w:spacing w:val="-1"/>
          <w:sz w:val="24"/>
        </w:rPr>
        <w:t>available in context</w:t>
      </w:r>
      <w:commentRangeEnd w:id="18"/>
      <w:r>
        <w:rPr>
          <w:rStyle w:val="CommentReference"/>
        </w:rPr>
        <w:commentReference w:id="18"/>
      </w:r>
      <w:r w:rsidRPr="00502E0C">
        <w:rPr>
          <w:rFonts w:ascii="Segoe UI" w:hAnsi="Segoe UI" w:cs="Segoe UI"/>
          <w:color w:val="172B4D"/>
          <w:spacing w:val="-1"/>
          <w:sz w:val="24"/>
        </w:rPr>
        <w:t>, during the time when PII is obtained  (found in Transparency Statement or Privacy Policy  [</w:t>
      </w:r>
      <w:commentRangeStart w:id="19"/>
      <w:r w:rsidRPr="00502E0C">
        <w:rPr>
          <w:rFonts w:ascii="Segoe UI" w:hAnsi="Segoe UI" w:cs="Segoe UI"/>
          <w:color w:val="172B4D"/>
          <w:spacing w:val="-1"/>
          <w:sz w:val="24"/>
        </w:rPr>
        <w:t>note</w:t>
      </w:r>
      <w:commentRangeEnd w:id="19"/>
      <w:r>
        <w:rPr>
          <w:rStyle w:val="CommentReference"/>
        </w:rPr>
        <w:commentReference w:id="19"/>
      </w:r>
      <w:r w:rsidRPr="00502E0C">
        <w:rPr>
          <w:rFonts w:ascii="Segoe UI" w:hAnsi="Segoe UI" w:cs="Segoe UI"/>
          <w:color w:val="172B4D"/>
          <w:spacing w:val="-1"/>
          <w:sz w:val="24"/>
        </w:rPr>
        <w:t>]</w:t>
      </w:r>
    </w:p>
    <w:p w14:paraId="7446FA06"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Period of time data stored</w:t>
      </w:r>
    </w:p>
    <w:p w14:paraId="61F2B0F6"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rights/controls to access and rectify</w:t>
      </w:r>
    </w:p>
    <w:p w14:paraId="367BC614"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 to manage consent</w:t>
      </w:r>
    </w:p>
    <w:p w14:paraId="456AB8A5"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 to lodge a complaint with a DPA</w:t>
      </w:r>
    </w:p>
    <w:p w14:paraId="2A3A6171"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Whether processing is based under a statutory, or contractual context or whether necessary for entering a contract, if the PII is obliged and the consequences of failure to provide this data, </w:t>
      </w:r>
    </w:p>
    <w:p w14:paraId="1CB8FB2D"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commentRangeStart w:id="20"/>
      <w:r>
        <w:rPr>
          <w:rFonts w:ascii="Segoe UI" w:hAnsi="Segoe UI" w:cs="Segoe UI"/>
          <w:color w:val="172B4D"/>
          <w:spacing w:val="-1"/>
          <w:sz w:val="24"/>
        </w:rPr>
        <w:t xml:space="preserve">Note: (Added by Editor) and who controls access to the authoritative version of the data processed. </w:t>
      </w:r>
      <w:commentRangeEnd w:id="20"/>
      <w:r>
        <w:rPr>
          <w:rStyle w:val="CommentReference"/>
        </w:rPr>
        <w:commentReference w:id="20"/>
      </w:r>
    </w:p>
    <w:p w14:paraId="7F88BFFD"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Existence of </w:t>
      </w:r>
    </w:p>
    <w:p w14:paraId="3C3A5A86"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AI, or any Automated decision making technology, </w:t>
      </w:r>
    </w:p>
    <w:p w14:paraId="25AFAC36"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digital identity management surveillance technologies</w:t>
      </w:r>
    </w:p>
    <w:p w14:paraId="5F6E4BD0"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any profiles generated</w:t>
      </w:r>
    </w:p>
    <w:p w14:paraId="255F4D3F"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Meaningful information about the logic involved, [</w:t>
      </w:r>
      <w:commentRangeStart w:id="21"/>
      <w:r w:rsidRPr="00502E0C">
        <w:rPr>
          <w:rFonts w:ascii="Segoe UI" w:hAnsi="Segoe UI" w:cs="Segoe UI"/>
          <w:color w:val="172B4D"/>
          <w:spacing w:val="-1"/>
          <w:sz w:val="24"/>
          <w:highlight w:val="yellow"/>
        </w:rPr>
        <w:t>Note</w:t>
      </w:r>
      <w:commentRangeEnd w:id="21"/>
      <w:r>
        <w:rPr>
          <w:rStyle w:val="CommentReference"/>
        </w:rPr>
        <w:commentReference w:id="21"/>
      </w:r>
      <w:r>
        <w:rPr>
          <w:rFonts w:ascii="Segoe UI" w:hAnsi="Segoe UI" w:cs="Segoe UI"/>
          <w:color w:val="172B4D"/>
          <w:spacing w:val="-1"/>
          <w:sz w:val="24"/>
        </w:rPr>
        <w:t>]</w:t>
      </w:r>
    </w:p>
    <w:p w14:paraId="542325D4" w14:textId="77777777" w:rsidR="007236BD" w:rsidRDefault="007236BD" w:rsidP="007236BD">
      <w:pPr>
        <w:pStyle w:val="ListParagraph"/>
        <w:numPr>
          <w:ilvl w:val="3"/>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 its significance</w:t>
      </w:r>
    </w:p>
    <w:p w14:paraId="636F1BD7" w14:textId="77777777" w:rsidR="007236BD" w:rsidRDefault="007236BD" w:rsidP="007236BD">
      <w:pPr>
        <w:pStyle w:val="ListParagraph"/>
        <w:numPr>
          <w:ilvl w:val="3"/>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Expected consequences for and to Data subject</w:t>
      </w:r>
    </w:p>
    <w:p w14:paraId="388C018A" w14:textId="77777777" w:rsidR="007236BD" w:rsidRPr="00253DF6" w:rsidRDefault="007236BD" w:rsidP="007236BD"/>
    <w:p w14:paraId="6E23DD54"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2" w:name="_Toc143081194"/>
      <w:r>
        <w:rPr>
          <w:rFonts w:ascii="Segoe UI" w:hAnsi="Segoe UI" w:cs="Segoe UI"/>
          <w:color w:val="172B4D"/>
          <w:spacing w:val="-2"/>
          <w:sz w:val="41"/>
          <w:szCs w:val="41"/>
        </w:rPr>
        <w:t>Appendix 2: TPI Assessment Guidance</w:t>
      </w:r>
      <w:bookmarkEnd w:id="22"/>
      <w:r>
        <w:rPr>
          <w:rFonts w:ascii="Segoe UI" w:hAnsi="Segoe UI" w:cs="Segoe UI"/>
          <w:color w:val="172B4D"/>
          <w:spacing w:val="-2"/>
          <w:sz w:val="41"/>
          <w:szCs w:val="41"/>
        </w:rPr>
        <w:t xml:space="preserve"> </w:t>
      </w:r>
    </w:p>
    <w:p w14:paraId="70EEC351"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Demonstrating a non-performant form of data governance. </w:t>
      </w:r>
    </w:p>
    <w:p w14:paraId="12C7F88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Conformity Assessment, utilizing 29100 framework for generating a record of processing activity, according to the information presented in context.</w:t>
      </w:r>
    </w:p>
    <w:p w14:paraId="1C9647DC" w14:textId="77777777" w:rsidR="007236BD" w:rsidRDefault="007236BD" w:rsidP="007236BD">
      <w:pPr>
        <w:pStyle w:val="Heading2"/>
      </w:pPr>
    </w:p>
    <w:p w14:paraId="4C4F7D37" w14:textId="77777777" w:rsidR="007236BD" w:rsidRDefault="007236BD" w:rsidP="007236BD">
      <w:pPr>
        <w:pStyle w:val="Heading3"/>
      </w:pPr>
      <w:bookmarkStart w:id="23" w:name="_Toc143081195"/>
      <w:r>
        <w:t>TPI’s are captured in sequence;</w:t>
      </w:r>
      <w:bookmarkEnd w:id="23"/>
    </w:p>
    <w:p w14:paraId="20838CF6"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1. TPI measuring the point when the individual is notified versus when personal information/digital identifiers are collected and processed. Capturing the timing of notice presentation in relation to first data capture </w:t>
      </w:r>
    </w:p>
    <w:p w14:paraId="71C37502"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2. TPI measuring the contents of the notification for required PII Controller digital attributes that correspond to the physical brick and mortar attributes specified in privacy, security, safety and surveillance legislation. This is the Controller identity and entity information and access point</w:t>
      </w:r>
    </w:p>
    <w:p w14:paraId="726CBE0B"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3.TPI for how accessible the transparency is (transparency of digital transparency)and the accessibility of the notice access for use </w:t>
      </w:r>
    </w:p>
    <w:p w14:paraId="50C390A0"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4.TPI validating the cybersecurity information versus the digital transparency information capturing the SSL certificate or keys and its associated meta-data. </w:t>
      </w:r>
    </w:p>
    <w:p w14:paraId="799021D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Combined, these TPI’s provide an overall Indication of the operational state of digital privacy. </w:t>
      </w:r>
    </w:p>
    <w:p w14:paraId="29701006" w14:textId="77777777" w:rsidR="007236BD" w:rsidRDefault="007236BD" w:rsidP="007236BD">
      <w:pPr>
        <w:pStyle w:val="Heading2"/>
      </w:pPr>
      <w:r>
        <w:br/>
      </w:r>
      <w:bookmarkStart w:id="24" w:name="_Toc143081196"/>
      <w:r>
        <w:t>TPI – Scheme 1, Part 1(S1-P1) metric logic</w:t>
      </w:r>
      <w:bookmarkEnd w:id="24"/>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6"/>
        <w:gridCol w:w="1927"/>
        <w:gridCol w:w="2006"/>
        <w:gridCol w:w="2163"/>
        <w:gridCol w:w="1608"/>
      </w:tblGrid>
      <w:tr w:rsidR="007236BD" w14:paraId="3371F5A2" w14:textId="77777777" w:rsidTr="00821F74">
        <w:trPr>
          <w:trHeight w:val="2351"/>
        </w:trPr>
        <w:tc>
          <w:tcPr>
            <w:tcW w:w="1356" w:type="dxa"/>
            <w:shd w:val="clear" w:color="auto" w:fill="auto"/>
            <w:tcMar>
              <w:top w:w="0" w:type="dxa"/>
              <w:left w:w="0" w:type="dxa"/>
              <w:bottom w:w="0" w:type="dxa"/>
              <w:right w:w="0" w:type="dxa"/>
            </w:tcMar>
          </w:tcPr>
          <w:p w14:paraId="4B239005" w14:textId="77777777" w:rsidR="007236BD" w:rsidRDefault="007236BD" w:rsidP="00821F74">
            <w:pPr>
              <w:spacing w:after="0"/>
            </w:pPr>
            <w:r>
              <w:rPr>
                <w:rFonts w:ascii="Times New Roman" w:hAnsi="Times New Roman"/>
                <w:b/>
                <w:bCs/>
                <w:spacing w:val="-1"/>
                <w:sz w:val="24"/>
              </w:rPr>
              <w:t>Rating - Instruction</w:t>
            </w:r>
          </w:p>
        </w:tc>
        <w:tc>
          <w:tcPr>
            <w:tcW w:w="1927" w:type="dxa"/>
            <w:shd w:val="clear" w:color="auto" w:fill="auto"/>
            <w:tcMar>
              <w:top w:w="0" w:type="dxa"/>
              <w:left w:w="0" w:type="dxa"/>
              <w:bottom w:w="0" w:type="dxa"/>
              <w:right w:w="0" w:type="dxa"/>
            </w:tcMar>
          </w:tcPr>
          <w:p w14:paraId="2E58E17D" w14:textId="77777777" w:rsidR="007236BD" w:rsidRDefault="007236BD" w:rsidP="00821F74">
            <w:pPr>
              <w:spacing w:after="0"/>
            </w:pPr>
            <w:r>
              <w:rPr>
                <w:rFonts w:ascii="Times New Roman" w:hAnsi="Times New Roman"/>
                <w:b/>
                <w:bCs/>
                <w:spacing w:val="-1"/>
                <w:sz w:val="24"/>
              </w:rPr>
              <w:t>TPI 1 - Timing (wrt to processing)</w:t>
            </w:r>
          </w:p>
        </w:tc>
        <w:tc>
          <w:tcPr>
            <w:tcW w:w="2006" w:type="dxa"/>
            <w:shd w:val="clear" w:color="auto" w:fill="auto"/>
            <w:tcMar>
              <w:top w:w="0" w:type="dxa"/>
              <w:left w:w="0" w:type="dxa"/>
              <w:bottom w:w="0" w:type="dxa"/>
              <w:right w:w="0" w:type="dxa"/>
            </w:tcMar>
          </w:tcPr>
          <w:p w14:paraId="22CF51CD" w14:textId="77777777" w:rsidR="007236BD" w:rsidRDefault="007236BD" w:rsidP="00821F74">
            <w:pPr>
              <w:spacing w:after="0"/>
            </w:pPr>
            <w:r>
              <w:rPr>
                <w:rFonts w:ascii="Times New Roman" w:hAnsi="Times New Roman"/>
                <w:b/>
                <w:bCs/>
                <w:spacing w:val="-1"/>
                <w:sz w:val="24"/>
              </w:rPr>
              <w:t>TP2 - Required Info Presentation</w:t>
            </w:r>
          </w:p>
        </w:tc>
        <w:tc>
          <w:tcPr>
            <w:tcW w:w="2163" w:type="dxa"/>
            <w:shd w:val="clear" w:color="auto" w:fill="auto"/>
            <w:tcMar>
              <w:top w:w="0" w:type="dxa"/>
              <w:left w:w="0" w:type="dxa"/>
              <w:bottom w:w="0" w:type="dxa"/>
              <w:right w:w="0" w:type="dxa"/>
            </w:tcMar>
          </w:tcPr>
          <w:p w14:paraId="0681F3B4" w14:textId="77777777" w:rsidR="007236BD" w:rsidRDefault="007236BD" w:rsidP="00821F74">
            <w:pPr>
              <w:spacing w:after="0"/>
            </w:pPr>
            <w:r>
              <w:rPr>
                <w:rFonts w:ascii="Times New Roman" w:hAnsi="Times New Roman"/>
                <w:b/>
                <w:bCs/>
                <w:spacing w:val="-1"/>
                <w:sz w:val="24"/>
              </w:rPr>
              <w:t>TPI3 Accessibility (trans performance)</w:t>
            </w:r>
          </w:p>
        </w:tc>
        <w:tc>
          <w:tcPr>
            <w:tcW w:w="1608" w:type="dxa"/>
            <w:shd w:val="clear" w:color="auto" w:fill="auto"/>
            <w:tcMar>
              <w:top w:w="0" w:type="dxa"/>
              <w:left w:w="0" w:type="dxa"/>
              <w:bottom w:w="0" w:type="dxa"/>
              <w:right w:w="0" w:type="dxa"/>
            </w:tcMar>
          </w:tcPr>
          <w:p w14:paraId="426EE5C8" w14:textId="77777777" w:rsidR="007236BD" w:rsidRDefault="007236BD" w:rsidP="00821F74">
            <w:pPr>
              <w:spacing w:after="0"/>
            </w:pPr>
            <w:r>
              <w:rPr>
                <w:rFonts w:ascii="Times New Roman" w:hAnsi="Times New Roman"/>
                <w:b/>
                <w:bCs/>
                <w:spacing w:val="-1"/>
                <w:sz w:val="24"/>
              </w:rPr>
              <w:t xml:space="preserve">TPI4 - Digital Security </w:t>
            </w:r>
          </w:p>
        </w:tc>
      </w:tr>
      <w:tr w:rsidR="007236BD" w14:paraId="198AB10D" w14:textId="77777777" w:rsidTr="00821F74">
        <w:tc>
          <w:tcPr>
            <w:tcW w:w="1356" w:type="dxa"/>
            <w:shd w:val="clear" w:color="auto" w:fill="auto"/>
            <w:tcMar>
              <w:top w:w="120" w:type="dxa"/>
              <w:left w:w="120" w:type="dxa"/>
              <w:bottom w:w="120" w:type="dxa"/>
              <w:right w:w="120" w:type="dxa"/>
            </w:tcMar>
          </w:tcPr>
          <w:p w14:paraId="35E928B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 (assured)</w:t>
            </w:r>
          </w:p>
        </w:tc>
        <w:tc>
          <w:tcPr>
            <w:tcW w:w="1927" w:type="dxa"/>
            <w:shd w:val="clear" w:color="auto" w:fill="auto"/>
            <w:tcMar>
              <w:top w:w="120" w:type="dxa"/>
              <w:left w:w="120" w:type="dxa"/>
              <w:bottom w:w="120" w:type="dxa"/>
              <w:right w:w="120" w:type="dxa"/>
            </w:tcMar>
          </w:tcPr>
          <w:p w14:paraId="4CCC88D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credential is displayed, using a standard format with machine readable language and linked, for example, in an http header in a browser</w:t>
            </w:r>
          </w:p>
        </w:tc>
        <w:tc>
          <w:tcPr>
            <w:tcW w:w="2006" w:type="dxa"/>
            <w:shd w:val="clear" w:color="auto" w:fill="auto"/>
            <w:tcMar>
              <w:top w:w="120" w:type="dxa"/>
              <w:left w:w="120" w:type="dxa"/>
              <w:bottom w:w="120" w:type="dxa"/>
              <w:right w:w="120" w:type="dxa"/>
            </w:tcMar>
          </w:tcPr>
          <w:p w14:paraId="5DA98F9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Controller is discoverable automatically prior to session (out of band) in a machine readable format. Number of ways </w:t>
            </w:r>
            <w:r>
              <w:rPr>
                <w:rFonts w:ascii="Times New Roman" w:hAnsi="Times New Roman"/>
                <w:spacing w:val="-1"/>
                <w:sz w:val="24"/>
              </w:rPr>
              <w:br/>
              <w:t xml:space="preserve">1. is a Controller Identity Trust registry </w:t>
            </w:r>
            <w:r>
              <w:rPr>
                <w:rFonts w:ascii="Times New Roman" w:hAnsi="Times New Roman"/>
                <w:spacing w:val="-1"/>
                <w:sz w:val="24"/>
              </w:rPr>
              <w:br/>
              <w:t xml:space="preserve">2. is client side record of processing (via a wallet or browser) </w:t>
            </w:r>
          </w:p>
        </w:tc>
        <w:tc>
          <w:tcPr>
            <w:tcW w:w="2163" w:type="dxa"/>
            <w:shd w:val="clear" w:color="auto" w:fill="auto"/>
            <w:tcMar>
              <w:top w:w="120" w:type="dxa"/>
              <w:left w:w="120" w:type="dxa"/>
              <w:bottom w:w="120" w:type="dxa"/>
              <w:right w:w="120" w:type="dxa"/>
            </w:tcMar>
          </w:tcPr>
          <w:p w14:paraId="4CF59F1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Controller identity is presented prior to data collection </w:t>
            </w:r>
          </w:p>
        </w:tc>
        <w:tc>
          <w:tcPr>
            <w:tcW w:w="1608" w:type="dxa"/>
            <w:shd w:val="clear" w:color="auto" w:fill="auto"/>
            <w:tcMar>
              <w:top w:w="120" w:type="dxa"/>
              <w:left w:w="120" w:type="dxa"/>
              <w:bottom w:w="120" w:type="dxa"/>
              <w:right w:w="120" w:type="dxa"/>
            </w:tcMar>
          </w:tcPr>
          <w:p w14:paraId="05E61BE4"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Security is required prior to collection (digital wallet based) </w:t>
            </w:r>
          </w:p>
          <w:p w14:paraId="67C8B312"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r>
      <w:tr w:rsidR="007236BD" w14:paraId="12298849" w14:textId="77777777" w:rsidTr="00821F74">
        <w:tc>
          <w:tcPr>
            <w:tcW w:w="1356" w:type="dxa"/>
            <w:shd w:val="clear" w:color="auto" w:fill="auto"/>
            <w:tcMar>
              <w:top w:w="120" w:type="dxa"/>
              <w:left w:w="120" w:type="dxa"/>
              <w:bottom w:w="120" w:type="dxa"/>
              <w:right w:w="120" w:type="dxa"/>
            </w:tcMar>
          </w:tcPr>
          <w:p w14:paraId="78B70EB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0(dynamic assurance)</w:t>
            </w:r>
          </w:p>
        </w:tc>
        <w:tc>
          <w:tcPr>
            <w:tcW w:w="1927" w:type="dxa"/>
            <w:shd w:val="clear" w:color="auto" w:fill="auto"/>
            <w:tcMar>
              <w:top w:w="120" w:type="dxa"/>
              <w:left w:w="120" w:type="dxa"/>
              <w:bottom w:w="120" w:type="dxa"/>
              <w:right w:w="120" w:type="dxa"/>
            </w:tcMar>
          </w:tcPr>
          <w:p w14:paraId="21BBADB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Identity or credential is provided in first notice</w:t>
            </w:r>
          </w:p>
        </w:tc>
        <w:tc>
          <w:tcPr>
            <w:tcW w:w="2006" w:type="dxa"/>
            <w:shd w:val="clear" w:color="auto" w:fill="auto"/>
            <w:tcMar>
              <w:top w:w="120" w:type="dxa"/>
              <w:left w:w="120" w:type="dxa"/>
              <w:bottom w:w="120" w:type="dxa"/>
              <w:right w:w="120" w:type="dxa"/>
            </w:tcMar>
          </w:tcPr>
          <w:p w14:paraId="3804F4D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0 credential is presented just in time (automated check and first time notice)</w:t>
            </w:r>
          </w:p>
        </w:tc>
        <w:tc>
          <w:tcPr>
            <w:tcW w:w="2163" w:type="dxa"/>
            <w:shd w:val="clear" w:color="auto" w:fill="auto"/>
            <w:tcMar>
              <w:top w:w="120" w:type="dxa"/>
              <w:left w:w="120" w:type="dxa"/>
              <w:bottom w:w="120" w:type="dxa"/>
              <w:right w:w="120" w:type="dxa"/>
            </w:tcMar>
          </w:tcPr>
          <w:p w14:paraId="3132ADE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Embedded as a credential and dynamically available upon access (almost just in time)</w:t>
            </w:r>
          </w:p>
          <w:p w14:paraId="00458AA7"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c>
          <w:tcPr>
            <w:tcW w:w="1608" w:type="dxa"/>
            <w:shd w:val="clear" w:color="auto" w:fill="auto"/>
            <w:tcMar>
              <w:top w:w="120" w:type="dxa"/>
              <w:left w:w="120" w:type="dxa"/>
              <w:bottom w:w="120" w:type="dxa"/>
              <w:right w:w="120" w:type="dxa"/>
            </w:tcMar>
          </w:tcPr>
          <w:p w14:paraId="06E4CA1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is assured -e.g. certificate is specific to and matches controller and context </w:t>
            </w:r>
          </w:p>
        </w:tc>
      </w:tr>
      <w:tr w:rsidR="007236BD" w14:paraId="180AFCCF" w14:textId="77777777" w:rsidTr="00821F74">
        <w:tc>
          <w:tcPr>
            <w:tcW w:w="1356" w:type="dxa"/>
            <w:shd w:val="clear" w:color="auto" w:fill="auto"/>
            <w:tcMar>
              <w:top w:w="120" w:type="dxa"/>
              <w:left w:w="120" w:type="dxa"/>
              <w:bottom w:w="120" w:type="dxa"/>
              <w:right w:w="120" w:type="dxa"/>
            </w:tcMar>
          </w:tcPr>
          <w:p w14:paraId="5E5E15A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 (analogue assurance - online)</w:t>
            </w:r>
          </w:p>
        </w:tc>
        <w:tc>
          <w:tcPr>
            <w:tcW w:w="1927" w:type="dxa"/>
            <w:shd w:val="clear" w:color="auto" w:fill="auto"/>
            <w:tcMar>
              <w:top w:w="120" w:type="dxa"/>
              <w:left w:w="120" w:type="dxa"/>
              <w:bottom w:w="120" w:type="dxa"/>
              <w:right w:w="120" w:type="dxa"/>
            </w:tcMar>
          </w:tcPr>
          <w:p w14:paraId="5A717AA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The Controller Identity, or screen with the Controller Identity is one screen and click away. For example, the privacy policy link in the footer of a webpage</w:t>
            </w:r>
          </w:p>
        </w:tc>
        <w:tc>
          <w:tcPr>
            <w:tcW w:w="2006" w:type="dxa"/>
            <w:shd w:val="clear" w:color="auto" w:fill="auto"/>
            <w:tcMar>
              <w:top w:w="120" w:type="dxa"/>
              <w:left w:w="120" w:type="dxa"/>
              <w:bottom w:w="120" w:type="dxa"/>
              <w:right w:w="120" w:type="dxa"/>
            </w:tcMar>
          </w:tcPr>
          <w:p w14:paraId="4E7B25B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controller information is accessible (not presented) during collection</w:t>
            </w:r>
          </w:p>
        </w:tc>
        <w:tc>
          <w:tcPr>
            <w:tcW w:w="2163" w:type="dxa"/>
            <w:shd w:val="clear" w:color="auto" w:fill="auto"/>
            <w:tcMar>
              <w:top w:w="120" w:type="dxa"/>
              <w:left w:w="120" w:type="dxa"/>
              <w:bottom w:w="120" w:type="dxa"/>
              <w:right w:w="120" w:type="dxa"/>
            </w:tcMar>
          </w:tcPr>
          <w:p w14:paraId="6561ED03"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 the assessment question would be</w:t>
            </w:r>
          </w:p>
          <w:p w14:paraId="78CE73A3" w14:textId="77777777" w:rsidR="007236BD" w:rsidRDefault="007236BD" w:rsidP="00821F74">
            <w:pPr>
              <w:spacing w:before="100" w:after="100"/>
              <w:rPr>
                <w:rFonts w:ascii="Times New Roman" w:hAnsi="Times New Roman"/>
                <w:spacing w:val="-1"/>
                <w:sz w:val="24"/>
              </w:rPr>
            </w:pPr>
            <w:r>
              <w:rPr>
                <w:rFonts w:ascii="Times New Roman" w:hAnsi="Times New Roman"/>
                <w:spacing w:val="-1"/>
                <w:sz w:val="24"/>
              </w:rPr>
              <w:t> </w:t>
            </w:r>
          </w:p>
        </w:tc>
        <w:tc>
          <w:tcPr>
            <w:tcW w:w="1608" w:type="dxa"/>
            <w:shd w:val="clear" w:color="auto" w:fill="auto"/>
            <w:tcMar>
              <w:top w:w="120" w:type="dxa"/>
              <w:left w:w="120" w:type="dxa"/>
              <w:bottom w:w="120" w:type="dxa"/>
              <w:right w:w="120" w:type="dxa"/>
            </w:tcMar>
          </w:tcPr>
          <w:p w14:paraId="2337357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7236BD" w14:paraId="26A76E5B" w14:textId="77777777" w:rsidTr="00821F74">
        <w:tc>
          <w:tcPr>
            <w:tcW w:w="1356" w:type="dxa"/>
            <w:shd w:val="clear" w:color="auto" w:fill="auto"/>
            <w:tcMar>
              <w:top w:w="120" w:type="dxa"/>
              <w:left w:w="120" w:type="dxa"/>
              <w:bottom w:w="120" w:type="dxa"/>
              <w:right w:w="120" w:type="dxa"/>
            </w:tcMar>
          </w:tcPr>
          <w:p w14:paraId="78915E3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-2 - (not mandatory in flow)</w:t>
            </w:r>
          </w:p>
        </w:tc>
        <w:tc>
          <w:tcPr>
            <w:tcW w:w="1927" w:type="dxa"/>
            <w:shd w:val="clear" w:color="auto" w:fill="auto"/>
            <w:tcMar>
              <w:top w:w="120" w:type="dxa"/>
              <w:left w:w="120" w:type="dxa"/>
              <w:bottom w:w="120" w:type="dxa"/>
              <w:right w:w="120" w:type="dxa"/>
            </w:tcMar>
          </w:tcPr>
          <w:p w14:paraId="7BD8A66B"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2006" w:type="dxa"/>
            <w:shd w:val="clear" w:color="auto" w:fill="auto"/>
            <w:tcMar>
              <w:top w:w="120" w:type="dxa"/>
              <w:left w:w="120" w:type="dxa"/>
              <w:bottom w:w="120" w:type="dxa"/>
              <w:right w:w="120" w:type="dxa"/>
            </w:tcMar>
          </w:tcPr>
          <w:p w14:paraId="41753E7F"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Controller Credential information is linked during collection </w:t>
            </w:r>
          </w:p>
        </w:tc>
        <w:tc>
          <w:tcPr>
            <w:tcW w:w="2163" w:type="dxa"/>
            <w:shd w:val="clear" w:color="auto" w:fill="auto"/>
            <w:tcMar>
              <w:top w:w="120" w:type="dxa"/>
              <w:left w:w="120" w:type="dxa"/>
              <w:bottom w:w="120" w:type="dxa"/>
              <w:right w:w="120" w:type="dxa"/>
            </w:tcMar>
          </w:tcPr>
          <w:p w14:paraId="49EB701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is linked not presented </w:t>
            </w:r>
          </w:p>
        </w:tc>
        <w:tc>
          <w:tcPr>
            <w:tcW w:w="1608" w:type="dxa"/>
            <w:shd w:val="clear" w:color="auto" w:fill="auto"/>
            <w:tcMar>
              <w:top w:w="120" w:type="dxa"/>
              <w:left w:w="120" w:type="dxa"/>
              <w:bottom w:w="120" w:type="dxa"/>
              <w:right w:w="120" w:type="dxa"/>
            </w:tcMar>
          </w:tcPr>
          <w:p w14:paraId="6837258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does not match ou</w:t>
            </w:r>
          </w:p>
        </w:tc>
      </w:tr>
      <w:tr w:rsidR="007236BD" w14:paraId="72BC75D2" w14:textId="77777777" w:rsidTr="00821F74">
        <w:tc>
          <w:tcPr>
            <w:tcW w:w="1356" w:type="dxa"/>
            <w:shd w:val="clear" w:color="auto" w:fill="auto"/>
            <w:tcMar>
              <w:top w:w="120" w:type="dxa"/>
              <w:left w:w="120" w:type="dxa"/>
              <w:bottom w:w="120" w:type="dxa"/>
              <w:right w:w="120" w:type="dxa"/>
            </w:tcMar>
          </w:tcPr>
          <w:p w14:paraId="00416963" w14:textId="77777777" w:rsidR="007236BD" w:rsidRDefault="007236BD" w:rsidP="00821F74">
            <w:pPr>
              <w:spacing w:after="0"/>
              <w:rPr>
                <w:rFonts w:ascii="Times New Roman" w:hAnsi="Times New Roman"/>
                <w:spacing w:val="-1"/>
                <w:sz w:val="24"/>
              </w:rPr>
            </w:pPr>
            <w:r>
              <w:rPr>
                <w:rFonts w:ascii="Times New Roman" w:hAnsi="Times New Roman"/>
                <w:spacing w:val="-1"/>
                <w:sz w:val="24"/>
              </w:rPr>
              <w:t>-3 ( non operative)</w:t>
            </w:r>
          </w:p>
        </w:tc>
        <w:tc>
          <w:tcPr>
            <w:tcW w:w="1927" w:type="dxa"/>
            <w:shd w:val="clear" w:color="auto" w:fill="auto"/>
            <w:tcMar>
              <w:top w:w="120" w:type="dxa"/>
              <w:left w:w="120" w:type="dxa"/>
              <w:bottom w:w="120" w:type="dxa"/>
              <w:right w:w="120" w:type="dxa"/>
            </w:tcMar>
          </w:tcPr>
          <w:p w14:paraId="6874A3A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PII Controller Identity is not accessible enough to be considered ‘provided’ </w:t>
            </w:r>
          </w:p>
        </w:tc>
        <w:tc>
          <w:tcPr>
            <w:tcW w:w="2006" w:type="dxa"/>
            <w:shd w:val="clear" w:color="auto" w:fill="auto"/>
            <w:tcMar>
              <w:top w:w="120" w:type="dxa"/>
              <w:left w:w="120" w:type="dxa"/>
              <w:bottom w:w="120" w:type="dxa"/>
              <w:right w:w="120" w:type="dxa"/>
            </w:tcMar>
          </w:tcPr>
          <w:p w14:paraId="5DB7095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Controller information not present</w:t>
            </w:r>
          </w:p>
        </w:tc>
        <w:tc>
          <w:tcPr>
            <w:tcW w:w="2163" w:type="dxa"/>
            <w:shd w:val="clear" w:color="auto" w:fill="auto"/>
            <w:tcMar>
              <w:top w:w="120" w:type="dxa"/>
              <w:left w:w="120" w:type="dxa"/>
              <w:bottom w:w="120" w:type="dxa"/>
              <w:right w:w="120" w:type="dxa"/>
            </w:tcMar>
          </w:tcPr>
          <w:p w14:paraId="51EE6EB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Identity or credential is not accessible in context - e.g. two or more screens of view away, or privacy contact is mailing g address and non operative in context of data collection. </w:t>
            </w:r>
          </w:p>
        </w:tc>
        <w:tc>
          <w:tcPr>
            <w:tcW w:w="1608" w:type="dxa"/>
            <w:shd w:val="clear" w:color="auto" w:fill="auto"/>
            <w:tcMar>
              <w:top w:w="120" w:type="dxa"/>
              <w:left w:w="120" w:type="dxa"/>
              <w:bottom w:w="120" w:type="dxa"/>
              <w:right w:w="120" w:type="dxa"/>
            </w:tcMar>
          </w:tcPr>
          <w:p w14:paraId="431AB5C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is not valid, secure, or recognized provider. </w:t>
            </w:r>
            <w:r>
              <w:rPr>
                <w:rFonts w:ascii="Times New Roman" w:hAnsi="Times New Roman"/>
                <w:spacing w:val="-1"/>
                <w:sz w:val="24"/>
              </w:rPr>
              <w:br/>
              <w:t xml:space="preserve">Not security operational (proving non reciprocal security assurance) </w:t>
            </w:r>
          </w:p>
        </w:tc>
      </w:tr>
    </w:tbl>
    <w:p w14:paraId="4300F406" w14:textId="77777777" w:rsidR="007236BD" w:rsidRDefault="007236BD" w:rsidP="007236BD">
      <w:pPr>
        <w:pStyle w:val="Heading2"/>
      </w:pPr>
    </w:p>
    <w:p w14:paraId="169E520A" w14:textId="77777777" w:rsidR="007236BD" w:rsidRDefault="007236BD" w:rsidP="007236BD">
      <w:pPr>
        <w:pStyle w:val="Heading2"/>
      </w:pPr>
    </w:p>
    <w:p w14:paraId="52BE0487" w14:textId="77777777" w:rsidR="007236BD" w:rsidRDefault="007236BD" w:rsidP="007236BD">
      <w:pPr>
        <w:pStyle w:val="Heading2"/>
      </w:pPr>
      <w:bookmarkStart w:id="25" w:name="_Toc143081197"/>
      <w:r>
        <w:t>Table 2: TPI Schema</w:t>
      </w:r>
      <w:bookmarkEnd w:id="25"/>
    </w:p>
    <w:tbl>
      <w:tblPr>
        <w:tblW w:w="9063" w:type="dxa"/>
        <w:tblCellMar>
          <w:left w:w="10" w:type="dxa"/>
          <w:right w:w="10" w:type="dxa"/>
        </w:tblCellMar>
        <w:tblLook w:val="04A0" w:firstRow="1" w:lastRow="0" w:firstColumn="1" w:lastColumn="0" w:noHBand="0" w:noVBand="1"/>
      </w:tblPr>
      <w:tblGrid>
        <w:gridCol w:w="7447"/>
        <w:gridCol w:w="808"/>
        <w:gridCol w:w="808"/>
      </w:tblGrid>
      <w:tr w:rsidR="007236BD" w14:paraId="7FF98016" w14:textId="77777777" w:rsidTr="00821F74">
        <w:trPr>
          <w:trHeight w:val="706"/>
        </w:trPr>
        <w:tc>
          <w:tcPr>
            <w:tcW w:w="7447" w:type="dxa"/>
            <w:shd w:val="clear" w:color="auto" w:fill="auto"/>
            <w:tcMar>
              <w:top w:w="0" w:type="dxa"/>
              <w:left w:w="0" w:type="dxa"/>
              <w:bottom w:w="0" w:type="dxa"/>
              <w:right w:w="0" w:type="dxa"/>
            </w:tcMar>
          </w:tcPr>
          <w:p w14:paraId="5EC0800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xml:space="preserve">TPI 1 </w:t>
            </w:r>
          </w:p>
        </w:tc>
        <w:tc>
          <w:tcPr>
            <w:tcW w:w="808" w:type="dxa"/>
            <w:shd w:val="clear" w:color="auto" w:fill="auto"/>
            <w:tcMar>
              <w:top w:w="0" w:type="dxa"/>
              <w:left w:w="0" w:type="dxa"/>
              <w:bottom w:w="0" w:type="dxa"/>
              <w:right w:w="0" w:type="dxa"/>
            </w:tcMar>
          </w:tcPr>
          <w:p w14:paraId="19FCE70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808" w:type="dxa"/>
            <w:shd w:val="clear" w:color="auto" w:fill="auto"/>
            <w:tcMar>
              <w:top w:w="0" w:type="dxa"/>
              <w:left w:w="0" w:type="dxa"/>
              <w:bottom w:w="0" w:type="dxa"/>
              <w:right w:w="0" w:type="dxa"/>
            </w:tcMar>
          </w:tcPr>
          <w:p w14:paraId="1638113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r>
      <w:tr w:rsidR="007236BD" w14:paraId="0205DAEA" w14:textId="77777777" w:rsidTr="00821F74">
        <w:tc>
          <w:tcPr>
            <w:tcW w:w="7447" w:type="dxa"/>
            <w:shd w:val="clear" w:color="auto" w:fill="auto"/>
            <w:tcMar>
              <w:top w:w="120" w:type="dxa"/>
              <w:left w:w="120" w:type="dxa"/>
              <w:bottom w:w="120" w:type="dxa"/>
              <w:right w:w="120" w:type="dxa"/>
            </w:tcMar>
          </w:tcPr>
          <w:p w14:paraId="21B3B7AB"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Notification Timing</w:t>
            </w:r>
          </w:p>
        </w:tc>
        <w:tc>
          <w:tcPr>
            <w:tcW w:w="808" w:type="dxa"/>
            <w:shd w:val="clear" w:color="auto" w:fill="auto"/>
            <w:tcMar>
              <w:top w:w="120" w:type="dxa"/>
              <w:left w:w="120" w:type="dxa"/>
              <w:bottom w:w="120" w:type="dxa"/>
              <w:right w:w="120" w:type="dxa"/>
            </w:tcMar>
          </w:tcPr>
          <w:p w14:paraId="0699CF5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808" w:type="dxa"/>
            <w:shd w:val="clear" w:color="auto" w:fill="auto"/>
            <w:tcMar>
              <w:top w:w="120" w:type="dxa"/>
              <w:left w:w="120" w:type="dxa"/>
              <w:bottom w:w="120" w:type="dxa"/>
              <w:right w:w="120" w:type="dxa"/>
            </w:tcMar>
          </w:tcPr>
          <w:p w14:paraId="55B453F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r>
      <w:tr w:rsidR="007236BD" w14:paraId="5C737F07" w14:textId="77777777" w:rsidTr="00821F74">
        <w:tc>
          <w:tcPr>
            <w:tcW w:w="7447" w:type="dxa"/>
            <w:shd w:val="clear" w:color="auto" w:fill="auto"/>
            <w:tcMar>
              <w:top w:w="120" w:type="dxa"/>
              <w:left w:w="120" w:type="dxa"/>
              <w:bottom w:w="120" w:type="dxa"/>
              <w:right w:w="120" w:type="dxa"/>
            </w:tcMar>
          </w:tcPr>
          <w:p w14:paraId="35ABEE9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Timing of Data Collection</w:t>
            </w:r>
          </w:p>
        </w:tc>
        <w:tc>
          <w:tcPr>
            <w:tcW w:w="808" w:type="dxa"/>
            <w:shd w:val="clear" w:color="auto" w:fill="auto"/>
            <w:tcMar>
              <w:top w:w="120" w:type="dxa"/>
              <w:left w:w="120" w:type="dxa"/>
              <w:bottom w:w="120" w:type="dxa"/>
              <w:right w:w="120" w:type="dxa"/>
            </w:tcMar>
          </w:tcPr>
          <w:p w14:paraId="1FEDF24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c>
          <w:tcPr>
            <w:tcW w:w="808" w:type="dxa"/>
            <w:shd w:val="clear" w:color="auto" w:fill="auto"/>
            <w:tcMar>
              <w:top w:w="120" w:type="dxa"/>
              <w:left w:w="120" w:type="dxa"/>
              <w:bottom w:w="120" w:type="dxa"/>
              <w:right w:w="120" w:type="dxa"/>
            </w:tcMar>
          </w:tcPr>
          <w:p w14:paraId="067548B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w:t>
            </w:r>
          </w:p>
        </w:tc>
      </w:tr>
    </w:tbl>
    <w:p w14:paraId="55DD149F"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p>
    <w:p w14:paraId="1D6CF2E1"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p>
    <w:p w14:paraId="77AE506A" w14:textId="77777777" w:rsidR="007236BD" w:rsidRDefault="007236BD" w:rsidP="007236BD">
      <w:pPr>
        <w:shd w:val="clear" w:color="auto" w:fill="FFFFFF"/>
        <w:spacing w:before="400" w:after="0"/>
        <w:outlineLvl w:val="0"/>
        <w:rPr>
          <w:rFonts w:ascii="Segoe UI" w:hAnsi="Segoe UI" w:cs="Segoe UI"/>
          <w:color w:val="172B4D"/>
          <w:spacing w:val="-2"/>
          <w:sz w:val="34"/>
          <w:szCs w:val="34"/>
        </w:rPr>
      </w:pPr>
      <w:bookmarkStart w:id="26" w:name="_Toc143081198"/>
      <w:r>
        <w:rPr>
          <w:rFonts w:ascii="Segoe UI" w:hAnsi="Segoe UI" w:cs="Segoe UI"/>
          <w:color w:val="172B4D"/>
          <w:spacing w:val="-2"/>
          <w:sz w:val="34"/>
          <w:szCs w:val="34"/>
        </w:rPr>
        <w:t>1.2.    Table 3 : ANCR Record Schema Example</w:t>
      </w:r>
      <w:bookmarkEnd w:id="26"/>
    </w:p>
    <w:p w14:paraId="754FF8ED" w14:textId="77777777" w:rsidR="007236BD" w:rsidRDefault="007236BD" w:rsidP="007236BD">
      <w:pPr>
        <w:pStyle w:val="Heading3"/>
      </w:pPr>
    </w:p>
    <w:p w14:paraId="180D9735"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In this appendix, here is a notice record template to fill out when recording a rating, along with a rating template, and analysis results format. </w:t>
      </w:r>
    </w:p>
    <w:p w14:paraId="5C6E9083" w14:textId="77777777" w:rsidR="007236BD" w:rsidRPr="00F279C1"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Notice Record Schema &amp; , Notice Record and Report - Template and Example</w:t>
      </w:r>
      <w:r>
        <w:rPr>
          <w:rFonts w:ascii="Segoe UI" w:hAnsi="Segoe UI" w:cs="Segoe UI"/>
          <w:color w:val="172B4D"/>
          <w:spacing w:val="-2"/>
          <w:sz w:val="34"/>
          <w:szCs w:val="34"/>
        </w:rPr>
        <w:br/>
      </w:r>
      <w:r>
        <w:rPr>
          <w:rFonts w:ascii="Segoe UI" w:hAnsi="Segoe UI" w:cs="Segoe UI"/>
          <w:color w:val="172B4D"/>
          <w:spacing w:val="-2"/>
          <w:sz w:val="34"/>
          <w:szCs w:val="34"/>
        </w:rPr>
        <w:br/>
      </w: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236BD" w14:paraId="3B0A142B" w14:textId="77777777" w:rsidTr="00821F74">
        <w:trPr>
          <w:trHeight w:val="1488"/>
        </w:trPr>
        <w:tc>
          <w:tcPr>
            <w:tcW w:w="1987" w:type="dxa"/>
            <w:shd w:val="clear" w:color="auto" w:fill="F2F2F2"/>
            <w:tcMar>
              <w:top w:w="120" w:type="dxa"/>
              <w:left w:w="120" w:type="dxa"/>
              <w:bottom w:w="120" w:type="dxa"/>
              <w:right w:w="120" w:type="dxa"/>
            </w:tcMar>
          </w:tcPr>
          <w:p w14:paraId="18AADDA4" w14:textId="77777777" w:rsidR="007236BD" w:rsidRDefault="007236BD" w:rsidP="00821F74">
            <w:pPr>
              <w:spacing w:after="0"/>
              <w:rPr>
                <w:rFonts w:ascii="Times New Roman" w:hAnsi="Times New Roman"/>
                <w:spacing w:val="-1"/>
                <w:sz w:val="24"/>
              </w:rPr>
            </w:pPr>
            <w:r>
              <w:rPr>
                <w:rFonts w:ascii="Times New Roman" w:hAnsi="Times New Roman"/>
                <w:spacing w:val="-1"/>
                <w:sz w:val="24"/>
              </w:rPr>
              <w:t>FIELD NAME</w:t>
            </w:r>
          </w:p>
        </w:tc>
        <w:tc>
          <w:tcPr>
            <w:tcW w:w="2243" w:type="dxa"/>
            <w:shd w:val="clear" w:color="auto" w:fill="F2F2F2"/>
            <w:tcMar>
              <w:top w:w="120" w:type="dxa"/>
              <w:left w:w="120" w:type="dxa"/>
              <w:bottom w:w="120" w:type="dxa"/>
              <w:right w:w="120" w:type="dxa"/>
            </w:tcMar>
          </w:tcPr>
          <w:p w14:paraId="6E058D34" w14:textId="77777777" w:rsidR="007236BD" w:rsidRDefault="007236BD" w:rsidP="00821F74">
            <w:pPr>
              <w:spacing w:after="0"/>
              <w:rPr>
                <w:rFonts w:ascii="Times New Roman" w:hAnsi="Times New Roman"/>
                <w:spacing w:val="-1"/>
                <w:sz w:val="24"/>
              </w:rPr>
            </w:pPr>
            <w:r>
              <w:rPr>
                <w:rFonts w:ascii="Times New Roman" w:hAnsi="Times New Roman"/>
                <w:spacing w:val="-1"/>
                <w:sz w:val="24"/>
              </w:rPr>
              <w:t>FIELD DESCRIPTION</w:t>
            </w:r>
          </w:p>
        </w:tc>
        <w:tc>
          <w:tcPr>
            <w:tcW w:w="2223" w:type="dxa"/>
            <w:shd w:val="clear" w:color="auto" w:fill="F2F2F2"/>
            <w:tcMar>
              <w:top w:w="120" w:type="dxa"/>
              <w:left w:w="120" w:type="dxa"/>
              <w:bottom w:w="120" w:type="dxa"/>
              <w:right w:w="120" w:type="dxa"/>
            </w:tcMar>
          </w:tcPr>
          <w:p w14:paraId="6606FFA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REQUIREMENT: MUST, SHALL, MAY</w:t>
            </w:r>
          </w:p>
        </w:tc>
        <w:tc>
          <w:tcPr>
            <w:tcW w:w="2620" w:type="dxa"/>
            <w:shd w:val="clear" w:color="auto" w:fill="F2F2F2"/>
            <w:tcMar>
              <w:top w:w="120" w:type="dxa"/>
              <w:left w:w="120" w:type="dxa"/>
              <w:bottom w:w="120" w:type="dxa"/>
              <w:right w:w="120" w:type="dxa"/>
            </w:tcMar>
          </w:tcPr>
          <w:p w14:paraId="358B460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FIELD DATA EXAMPLE</w:t>
            </w:r>
          </w:p>
        </w:tc>
      </w:tr>
      <w:tr w:rsidR="007236BD" w14:paraId="7A2A10E9" w14:textId="77777777" w:rsidTr="00821F74">
        <w:tc>
          <w:tcPr>
            <w:tcW w:w="1987" w:type="dxa"/>
            <w:shd w:val="clear" w:color="auto" w:fill="auto"/>
            <w:tcMar>
              <w:top w:w="120" w:type="dxa"/>
              <w:left w:w="120" w:type="dxa"/>
              <w:bottom w:w="120" w:type="dxa"/>
              <w:right w:w="120" w:type="dxa"/>
            </w:tcMar>
          </w:tcPr>
          <w:p w14:paraId="0CB4941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Notice Location</w:t>
            </w:r>
          </w:p>
        </w:tc>
        <w:tc>
          <w:tcPr>
            <w:tcW w:w="2243" w:type="dxa"/>
            <w:shd w:val="clear" w:color="auto" w:fill="auto"/>
            <w:tcMar>
              <w:top w:w="120" w:type="dxa"/>
              <w:left w:w="120" w:type="dxa"/>
              <w:bottom w:w="120" w:type="dxa"/>
              <w:right w:w="120" w:type="dxa"/>
            </w:tcMar>
          </w:tcPr>
          <w:p w14:paraId="06A2AB8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Location the notice was read/observed</w:t>
            </w:r>
          </w:p>
        </w:tc>
        <w:tc>
          <w:tcPr>
            <w:tcW w:w="2223" w:type="dxa"/>
            <w:shd w:val="clear" w:color="auto" w:fill="auto"/>
            <w:tcMar>
              <w:top w:w="120" w:type="dxa"/>
              <w:left w:w="120" w:type="dxa"/>
              <w:bottom w:w="120" w:type="dxa"/>
              <w:right w:w="120" w:type="dxa"/>
            </w:tcMar>
          </w:tcPr>
          <w:p w14:paraId="299AF3BF"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885A57A" w14:textId="77777777" w:rsidR="007236BD" w:rsidRDefault="007236BD" w:rsidP="00821F74">
            <w:pPr>
              <w:spacing w:after="0"/>
            </w:pPr>
            <w:hyperlink r:id="rId20" w:history="1">
              <w:r>
                <w:rPr>
                  <w:noProof/>
                </w:rPr>
                <mc:AlternateContent>
                  <mc:Choice Requires="wps">
                    <w:drawing>
                      <wp:inline distT="0" distB="0" distL="0" distR="0" wp14:anchorId="0102C83A" wp14:editId="62C8080C">
                        <wp:extent cx="302260" cy="3022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7F112EFD"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" filled="f" stroked="f">
                        <v:textbox inset="0,0,0,0"/>
                        <w10:anchorlock/>
                      </v:rect>
                    </w:pict>
                  </mc:Fallback>
                </mc:AlternateContent>
              </w:r>
              <w:r>
                <w:rPr>
                  <w:rFonts w:ascii="Times New Roman" w:hAnsi="Times New Roman"/>
                  <w:color w:val="0000FF"/>
                  <w:spacing w:val="-1"/>
                  <w:sz w:val="24"/>
                </w:rPr>
                <w:t>Walmart.com | Save Money. Live Better</w:t>
              </w:r>
            </w:hyperlink>
          </w:p>
        </w:tc>
      </w:tr>
      <w:tr w:rsidR="007236BD" w14:paraId="4F49B696" w14:textId="77777777" w:rsidTr="00821F74">
        <w:tc>
          <w:tcPr>
            <w:tcW w:w="1987" w:type="dxa"/>
            <w:shd w:val="clear" w:color="auto" w:fill="auto"/>
            <w:tcMar>
              <w:top w:w="120" w:type="dxa"/>
              <w:left w:w="120" w:type="dxa"/>
              <w:bottom w:w="120" w:type="dxa"/>
              <w:right w:w="120" w:type="dxa"/>
            </w:tcMar>
          </w:tcPr>
          <w:p w14:paraId="3AD7A17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Name</w:t>
            </w:r>
          </w:p>
        </w:tc>
        <w:tc>
          <w:tcPr>
            <w:tcW w:w="2243" w:type="dxa"/>
            <w:shd w:val="clear" w:color="auto" w:fill="auto"/>
            <w:tcMar>
              <w:top w:w="120" w:type="dxa"/>
              <w:left w:w="120" w:type="dxa"/>
              <w:bottom w:w="120" w:type="dxa"/>
              <w:right w:w="120" w:type="dxa"/>
            </w:tcMar>
          </w:tcPr>
          <w:p w14:paraId="7D59745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Name of presented business</w:t>
            </w:r>
          </w:p>
        </w:tc>
        <w:tc>
          <w:tcPr>
            <w:tcW w:w="2223" w:type="dxa"/>
            <w:shd w:val="clear" w:color="auto" w:fill="auto"/>
            <w:tcMar>
              <w:top w:w="120" w:type="dxa"/>
              <w:left w:w="120" w:type="dxa"/>
              <w:bottom w:w="120" w:type="dxa"/>
              <w:right w:w="120" w:type="dxa"/>
            </w:tcMar>
          </w:tcPr>
          <w:p w14:paraId="6BD13D5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552A354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Walmart</w:t>
            </w:r>
          </w:p>
        </w:tc>
      </w:tr>
      <w:tr w:rsidR="007236BD" w14:paraId="3DF866AF" w14:textId="77777777" w:rsidTr="00821F74">
        <w:tc>
          <w:tcPr>
            <w:tcW w:w="1987" w:type="dxa"/>
            <w:shd w:val="clear" w:color="auto" w:fill="auto"/>
            <w:tcMar>
              <w:top w:w="120" w:type="dxa"/>
              <w:left w:w="120" w:type="dxa"/>
              <w:bottom w:w="120" w:type="dxa"/>
              <w:right w:w="120" w:type="dxa"/>
            </w:tcMar>
          </w:tcPr>
          <w:p w14:paraId="59EE6644"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Controller Address</w:t>
            </w:r>
          </w:p>
        </w:tc>
        <w:tc>
          <w:tcPr>
            <w:tcW w:w="2243" w:type="dxa"/>
            <w:shd w:val="clear" w:color="auto" w:fill="auto"/>
            <w:tcMar>
              <w:top w:w="120" w:type="dxa"/>
              <w:left w:w="120" w:type="dxa"/>
              <w:bottom w:w="120" w:type="dxa"/>
              <w:right w:w="120" w:type="dxa"/>
            </w:tcMar>
          </w:tcPr>
          <w:p w14:paraId="29D62D60" w14:textId="77777777" w:rsidR="007236BD" w:rsidRDefault="007236BD" w:rsidP="00821F74">
            <w:pPr>
              <w:spacing w:after="0"/>
              <w:rPr>
                <w:rFonts w:ascii="Times New Roman" w:hAnsi="Times New Roman"/>
                <w:spacing w:val="-1"/>
                <w:sz w:val="24"/>
              </w:rPr>
            </w:pPr>
            <w:r>
              <w:rPr>
                <w:rFonts w:ascii="Times New Roman" w:hAnsi="Times New Roman"/>
                <w:spacing w:val="-1"/>
                <w:sz w:val="24"/>
              </w:rPr>
              <w:t>The physical address of controller and/or accountable person</w:t>
            </w:r>
          </w:p>
        </w:tc>
        <w:tc>
          <w:tcPr>
            <w:tcW w:w="2223" w:type="dxa"/>
            <w:shd w:val="clear" w:color="auto" w:fill="auto"/>
            <w:tcMar>
              <w:top w:w="120" w:type="dxa"/>
              <w:left w:w="120" w:type="dxa"/>
              <w:bottom w:w="120" w:type="dxa"/>
              <w:right w:w="120" w:type="dxa"/>
            </w:tcMar>
          </w:tcPr>
          <w:p w14:paraId="18977A38"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06386E9E" w14:textId="77777777" w:rsidR="007236BD" w:rsidRDefault="007236BD" w:rsidP="00821F74">
            <w:pPr>
              <w:spacing w:after="0"/>
              <w:rPr>
                <w:rFonts w:ascii="Times New Roman" w:hAnsi="Times New Roman"/>
                <w:spacing w:val="-1"/>
                <w:sz w:val="24"/>
              </w:rPr>
            </w:pPr>
            <w:r>
              <w:rPr>
                <w:rFonts w:ascii="Times New Roman" w:hAnsi="Times New Roman"/>
                <w:spacing w:val="-1"/>
                <w:sz w:val="24"/>
              </w:rPr>
              <w:t>1940 Argentina Road Mississauga, Ontario L5N 1P9</w:t>
            </w:r>
          </w:p>
        </w:tc>
      </w:tr>
      <w:tr w:rsidR="007236BD" w14:paraId="349CE783" w14:textId="77777777" w:rsidTr="00821F74">
        <w:tc>
          <w:tcPr>
            <w:tcW w:w="1987" w:type="dxa"/>
            <w:shd w:val="clear" w:color="auto" w:fill="auto"/>
            <w:tcMar>
              <w:top w:w="120" w:type="dxa"/>
              <w:left w:w="120" w:type="dxa"/>
              <w:bottom w:w="120" w:type="dxa"/>
              <w:right w:w="120" w:type="dxa"/>
            </w:tcMar>
          </w:tcPr>
          <w:p w14:paraId="7D8825C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 Contact Type</w:t>
            </w:r>
          </w:p>
        </w:tc>
        <w:tc>
          <w:tcPr>
            <w:tcW w:w="2243" w:type="dxa"/>
            <w:shd w:val="clear" w:color="auto" w:fill="auto"/>
            <w:tcMar>
              <w:top w:w="120" w:type="dxa"/>
              <w:left w:w="120" w:type="dxa"/>
              <w:bottom w:w="120" w:type="dxa"/>
              <w:right w:w="120" w:type="dxa"/>
            </w:tcMar>
          </w:tcPr>
          <w:p w14:paraId="6B1D69A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2223" w:type="dxa"/>
            <w:shd w:val="clear" w:color="auto" w:fill="auto"/>
            <w:tcMar>
              <w:top w:w="120" w:type="dxa"/>
              <w:left w:w="120" w:type="dxa"/>
              <w:bottom w:w="120" w:type="dxa"/>
              <w:right w:w="120" w:type="dxa"/>
            </w:tcMar>
          </w:tcPr>
          <w:p w14:paraId="626C08C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598DE8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Email, phone</w:t>
            </w:r>
          </w:p>
        </w:tc>
      </w:tr>
      <w:tr w:rsidR="007236BD" w14:paraId="04CF2176" w14:textId="77777777" w:rsidTr="00821F74">
        <w:tc>
          <w:tcPr>
            <w:tcW w:w="1987" w:type="dxa"/>
            <w:shd w:val="clear" w:color="auto" w:fill="auto"/>
            <w:tcMar>
              <w:top w:w="120" w:type="dxa"/>
              <w:left w:w="120" w:type="dxa"/>
              <w:bottom w:w="120" w:type="dxa"/>
              <w:right w:w="120" w:type="dxa"/>
            </w:tcMar>
          </w:tcPr>
          <w:p w14:paraId="026A4E9B"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PII Controller-Correspondence Contact</w:t>
            </w:r>
          </w:p>
        </w:tc>
        <w:tc>
          <w:tcPr>
            <w:tcW w:w="2243" w:type="dxa"/>
            <w:shd w:val="clear" w:color="auto" w:fill="auto"/>
            <w:tcMar>
              <w:top w:w="120" w:type="dxa"/>
              <w:left w:w="120" w:type="dxa"/>
              <w:bottom w:w="120" w:type="dxa"/>
              <w:right w:w="120" w:type="dxa"/>
            </w:tcMar>
          </w:tcPr>
          <w:p w14:paraId="435644C2" w14:textId="77777777" w:rsidR="007236BD" w:rsidRDefault="007236BD" w:rsidP="00821F74">
            <w:pPr>
              <w:spacing w:after="0"/>
              <w:rPr>
                <w:rFonts w:ascii="Times New Roman" w:hAnsi="Times New Roman"/>
                <w:spacing w:val="-1"/>
                <w:sz w:val="24"/>
              </w:rPr>
            </w:pPr>
            <w:r>
              <w:rPr>
                <w:rFonts w:ascii="Times New Roman" w:hAnsi="Times New Roman"/>
                <w:spacing w:val="-1"/>
                <w:sz w:val="24"/>
              </w:rPr>
              <w:t>General contact point</w:t>
            </w:r>
          </w:p>
        </w:tc>
        <w:tc>
          <w:tcPr>
            <w:tcW w:w="2223" w:type="dxa"/>
            <w:shd w:val="clear" w:color="auto" w:fill="auto"/>
            <w:tcMar>
              <w:top w:w="120" w:type="dxa"/>
              <w:left w:w="120" w:type="dxa"/>
              <w:bottom w:w="120" w:type="dxa"/>
              <w:right w:w="120" w:type="dxa"/>
            </w:tcMar>
          </w:tcPr>
          <w:p w14:paraId="5F98A603" w14:textId="77777777" w:rsidR="007236BD" w:rsidRDefault="007236BD" w:rsidP="00821F74">
            <w:pPr>
              <w:spacing w:after="0"/>
              <w:rPr>
                <w:rFonts w:ascii="Times New Roman" w:hAnsi="Times New Roman"/>
                <w:spacing w:val="-1"/>
                <w:sz w:val="24"/>
              </w:rPr>
            </w:pPr>
            <w:r>
              <w:rPr>
                <w:rFonts w:ascii="Times New Roman" w:hAnsi="Times New Roman"/>
                <w:spacing w:val="-1"/>
                <w:sz w:val="24"/>
              </w:rPr>
              <w:t>SHALL</w:t>
            </w:r>
          </w:p>
        </w:tc>
        <w:tc>
          <w:tcPr>
            <w:tcW w:w="2620" w:type="dxa"/>
            <w:shd w:val="clear" w:color="auto" w:fill="auto"/>
            <w:tcMar>
              <w:top w:w="120" w:type="dxa"/>
              <w:left w:w="120" w:type="dxa"/>
              <w:bottom w:w="120" w:type="dxa"/>
              <w:right w:w="120" w:type="dxa"/>
            </w:tcMar>
          </w:tcPr>
          <w:p w14:paraId="7E25A245" w14:textId="77777777" w:rsidR="007236BD" w:rsidRDefault="007236BD" w:rsidP="00821F74">
            <w:pPr>
              <w:spacing w:after="0"/>
            </w:pPr>
            <w:hyperlink r:id="rId21" w:tooltip="mailto:Privacy@org.com" w:history="1">
              <w:r>
                <w:rPr>
                  <w:rFonts w:ascii="Times New Roman" w:hAnsi="Times New Roman"/>
                  <w:color w:val="0000FF"/>
                  <w:spacing w:val="-1"/>
                  <w:sz w:val="24"/>
                  <w:u w:val="single"/>
                </w:rPr>
                <w:t>Privacy@org.com</w:t>
              </w:r>
            </w:hyperlink>
          </w:p>
        </w:tc>
      </w:tr>
      <w:tr w:rsidR="007236BD" w14:paraId="4EF818A0" w14:textId="77777777" w:rsidTr="00821F74">
        <w:tc>
          <w:tcPr>
            <w:tcW w:w="1987" w:type="dxa"/>
            <w:shd w:val="clear" w:color="auto" w:fill="auto"/>
            <w:tcMar>
              <w:top w:w="120" w:type="dxa"/>
              <w:left w:w="120" w:type="dxa"/>
              <w:bottom w:w="120" w:type="dxa"/>
              <w:right w:w="120" w:type="dxa"/>
            </w:tcMar>
          </w:tcPr>
          <w:p w14:paraId="19437107"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Privacy Contact Type</w:t>
            </w:r>
          </w:p>
        </w:tc>
        <w:tc>
          <w:tcPr>
            <w:tcW w:w="2243" w:type="dxa"/>
            <w:shd w:val="clear" w:color="auto" w:fill="auto"/>
            <w:tcMar>
              <w:top w:w="120" w:type="dxa"/>
              <w:left w:w="120" w:type="dxa"/>
              <w:bottom w:w="120" w:type="dxa"/>
              <w:right w:w="120" w:type="dxa"/>
            </w:tcMar>
          </w:tcPr>
          <w:p w14:paraId="4B53E61F" w14:textId="77777777" w:rsidR="007236BD" w:rsidRDefault="007236BD" w:rsidP="00821F74">
            <w:pPr>
              <w:spacing w:after="0"/>
              <w:rPr>
                <w:rFonts w:ascii="Times New Roman" w:hAnsi="Times New Roman"/>
                <w:spacing w:val="-1"/>
                <w:sz w:val="24"/>
              </w:rPr>
            </w:pPr>
            <w:r>
              <w:rPr>
                <w:rFonts w:ascii="Times New Roman" w:hAnsi="Times New Roman"/>
                <w:spacing w:val="-1"/>
                <w:sz w:val="24"/>
              </w:rPr>
              <w:t> The Contact method provided for access to privacy contact</w:t>
            </w:r>
          </w:p>
        </w:tc>
        <w:tc>
          <w:tcPr>
            <w:tcW w:w="2223" w:type="dxa"/>
            <w:shd w:val="clear" w:color="auto" w:fill="auto"/>
            <w:tcMar>
              <w:top w:w="120" w:type="dxa"/>
              <w:left w:w="120" w:type="dxa"/>
              <w:bottom w:w="120" w:type="dxa"/>
              <w:right w:w="120" w:type="dxa"/>
            </w:tcMar>
          </w:tcPr>
          <w:p w14:paraId="6CAFFF29"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6DCC82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email</w:t>
            </w:r>
          </w:p>
        </w:tc>
      </w:tr>
      <w:tr w:rsidR="007236BD" w14:paraId="4608AE58" w14:textId="77777777" w:rsidTr="00821F74">
        <w:tc>
          <w:tcPr>
            <w:tcW w:w="1987" w:type="dxa"/>
            <w:shd w:val="clear" w:color="auto" w:fill="auto"/>
            <w:tcMar>
              <w:top w:w="120" w:type="dxa"/>
              <w:left w:w="120" w:type="dxa"/>
              <w:bottom w:w="120" w:type="dxa"/>
              <w:right w:w="120" w:type="dxa"/>
            </w:tcMar>
          </w:tcPr>
          <w:p w14:paraId="1ED58765" w14:textId="77777777" w:rsidR="007236BD" w:rsidRDefault="007236BD" w:rsidP="00821F74">
            <w:pPr>
              <w:spacing w:after="0"/>
              <w:rPr>
                <w:rFonts w:ascii="Times New Roman" w:hAnsi="Times New Roman"/>
                <w:spacing w:val="-1"/>
                <w:sz w:val="24"/>
              </w:rPr>
            </w:pPr>
            <w:r>
              <w:rPr>
                <w:rFonts w:ascii="Times New Roman" w:hAnsi="Times New Roman"/>
                <w:spacing w:val="-1"/>
                <w:sz w:val="24"/>
              </w:rPr>
              <w:t>Privacy Contact Point</w:t>
            </w:r>
          </w:p>
        </w:tc>
        <w:tc>
          <w:tcPr>
            <w:tcW w:w="2243" w:type="dxa"/>
            <w:shd w:val="clear" w:color="auto" w:fill="auto"/>
            <w:tcMar>
              <w:top w:w="120" w:type="dxa"/>
              <w:left w:w="120" w:type="dxa"/>
              <w:bottom w:w="120" w:type="dxa"/>
              <w:right w:w="120" w:type="dxa"/>
            </w:tcMar>
          </w:tcPr>
          <w:p w14:paraId="00B7FC4C" w14:textId="77777777" w:rsidR="007236BD" w:rsidRDefault="007236BD" w:rsidP="00821F74">
            <w:pPr>
              <w:spacing w:after="0"/>
              <w:rPr>
                <w:rFonts w:ascii="Times New Roman" w:hAnsi="Times New Roman"/>
                <w:spacing w:val="-1"/>
                <w:sz w:val="24"/>
              </w:rPr>
            </w:pPr>
            <w:r>
              <w:rPr>
                <w:rFonts w:ascii="Times New Roman" w:hAnsi="Times New Roman"/>
                <w:spacing w:val="-1"/>
                <w:sz w:val="24"/>
              </w:rPr>
              <w:t>Location/address of Contact Point</w:t>
            </w:r>
          </w:p>
        </w:tc>
        <w:tc>
          <w:tcPr>
            <w:tcW w:w="2223" w:type="dxa"/>
            <w:shd w:val="clear" w:color="auto" w:fill="auto"/>
            <w:tcMar>
              <w:top w:w="120" w:type="dxa"/>
              <w:left w:w="120" w:type="dxa"/>
              <w:bottom w:w="120" w:type="dxa"/>
              <w:right w:w="120" w:type="dxa"/>
            </w:tcMar>
          </w:tcPr>
          <w:p w14:paraId="2D56917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D17D30E" w14:textId="77777777" w:rsidR="007236BD" w:rsidRDefault="007236BD" w:rsidP="00821F74">
            <w:pPr>
              <w:spacing w:after="0"/>
            </w:pPr>
            <w:hyperlink r:id="rId22" w:tooltip="http://Org.com/privacy.html" w:history="1">
              <w:r>
                <w:rPr>
                  <w:rFonts w:ascii="Times New Roman" w:hAnsi="Times New Roman"/>
                  <w:color w:val="0000FF"/>
                  <w:spacing w:val="-1"/>
                  <w:sz w:val="24"/>
                  <w:u w:val="single"/>
                </w:rPr>
                <w:t>Org.com/privacy.html</w:t>
              </w:r>
            </w:hyperlink>
          </w:p>
        </w:tc>
      </w:tr>
      <w:tr w:rsidR="007236BD" w14:paraId="649D251A" w14:textId="77777777" w:rsidTr="00821F74">
        <w:tc>
          <w:tcPr>
            <w:tcW w:w="1987" w:type="dxa"/>
            <w:shd w:val="clear" w:color="auto" w:fill="auto"/>
            <w:tcMar>
              <w:top w:w="120" w:type="dxa"/>
              <w:left w:w="120" w:type="dxa"/>
              <w:bottom w:w="120" w:type="dxa"/>
              <w:right w:w="120" w:type="dxa"/>
            </w:tcMar>
          </w:tcPr>
          <w:p w14:paraId="56153791" w14:textId="77777777" w:rsidR="007236BD" w:rsidRDefault="007236BD" w:rsidP="00821F74">
            <w:pPr>
              <w:spacing w:after="0"/>
              <w:rPr>
                <w:rFonts w:ascii="Times New Roman" w:hAnsi="Times New Roman"/>
                <w:spacing w:val="-1"/>
                <w:sz w:val="24"/>
              </w:rPr>
            </w:pPr>
            <w:r>
              <w:rPr>
                <w:rFonts w:ascii="Times New Roman" w:hAnsi="Times New Roman"/>
                <w:spacing w:val="-1"/>
                <w:sz w:val="24"/>
              </w:rPr>
              <w:t>Session Certificate</w:t>
            </w:r>
          </w:p>
        </w:tc>
        <w:tc>
          <w:tcPr>
            <w:tcW w:w="2243" w:type="dxa"/>
            <w:shd w:val="clear" w:color="auto" w:fill="auto"/>
            <w:tcMar>
              <w:top w:w="120" w:type="dxa"/>
              <w:left w:w="120" w:type="dxa"/>
              <w:bottom w:w="120" w:type="dxa"/>
              <w:right w:w="120" w:type="dxa"/>
            </w:tcMar>
          </w:tcPr>
          <w:p w14:paraId="0701881A" w14:textId="77777777" w:rsidR="007236BD" w:rsidRDefault="007236BD" w:rsidP="00821F74">
            <w:pPr>
              <w:spacing w:after="0"/>
              <w:rPr>
                <w:rFonts w:ascii="Times New Roman" w:hAnsi="Times New Roman"/>
                <w:spacing w:val="-1"/>
                <w:sz w:val="24"/>
              </w:rPr>
            </w:pPr>
            <w:r>
              <w:rPr>
                <w:rFonts w:ascii="Times New Roman" w:hAnsi="Times New Roman"/>
                <w:spacing w:val="-1"/>
                <w:sz w:val="24"/>
              </w:rPr>
              <w:t>A certificate for monitored practice</w:t>
            </w:r>
          </w:p>
        </w:tc>
        <w:tc>
          <w:tcPr>
            <w:tcW w:w="2223" w:type="dxa"/>
            <w:shd w:val="clear" w:color="auto" w:fill="auto"/>
            <w:tcMar>
              <w:top w:w="120" w:type="dxa"/>
              <w:left w:w="120" w:type="dxa"/>
              <w:bottom w:w="120" w:type="dxa"/>
              <w:right w:w="120" w:type="dxa"/>
            </w:tcMar>
          </w:tcPr>
          <w:p w14:paraId="60CEF96D" w14:textId="77777777" w:rsidR="007236BD" w:rsidRDefault="007236BD" w:rsidP="00821F74">
            <w:pPr>
              <w:spacing w:after="0"/>
              <w:rPr>
                <w:rFonts w:ascii="Times New Roman" w:hAnsi="Times New Roman"/>
                <w:spacing w:val="-1"/>
                <w:sz w:val="24"/>
              </w:rPr>
            </w:pPr>
            <w:r>
              <w:rPr>
                <w:rFonts w:ascii="Times New Roman" w:hAnsi="Times New Roman"/>
                <w:spacing w:val="-1"/>
                <w:sz w:val="24"/>
              </w:rPr>
              <w:t>Optional</w:t>
            </w:r>
          </w:p>
        </w:tc>
        <w:tc>
          <w:tcPr>
            <w:tcW w:w="2620" w:type="dxa"/>
            <w:shd w:val="clear" w:color="auto" w:fill="auto"/>
            <w:tcMar>
              <w:top w:w="120" w:type="dxa"/>
              <w:left w:w="120" w:type="dxa"/>
              <w:bottom w:w="120" w:type="dxa"/>
              <w:right w:w="120" w:type="dxa"/>
            </w:tcMar>
          </w:tcPr>
          <w:p w14:paraId="7F43BC56" w14:textId="77777777" w:rsidR="007236BD" w:rsidRDefault="007236BD" w:rsidP="00821F74">
            <w:pPr>
              <w:spacing w:after="0"/>
              <w:rPr>
                <w:rFonts w:ascii="Times New Roman" w:hAnsi="Times New Roman"/>
                <w:spacing w:val="-1"/>
                <w:sz w:val="24"/>
              </w:rPr>
            </w:pPr>
            <w:r>
              <w:rPr>
                <w:rFonts w:ascii="Times New Roman" w:hAnsi="Times New Roman"/>
                <w:spacing w:val="-1"/>
                <w:sz w:val="24"/>
              </w:rPr>
              <w:t>SSL Certificate Security (TLS) and Transparency</w:t>
            </w:r>
          </w:p>
        </w:tc>
      </w:tr>
    </w:tbl>
    <w:p w14:paraId="7BA54C01"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7" w:name="_Toc143081199"/>
      <w:r>
        <w:rPr>
          <w:rFonts w:ascii="Segoe UI" w:hAnsi="Segoe UI" w:cs="Segoe UI"/>
          <w:color w:val="172B4D"/>
          <w:spacing w:val="-2"/>
          <w:sz w:val="41"/>
          <w:szCs w:val="41"/>
        </w:rPr>
        <w:t>Endnotes</w:t>
      </w:r>
      <w:bookmarkEnd w:id="27"/>
    </w:p>
    <w:p w14:paraId="0F61C25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346966B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4A97200D" w14:textId="77777777" w:rsidR="007236BD" w:rsidRDefault="007236BD" w:rsidP="007236BD">
      <w:pPr>
        <w:shd w:val="clear" w:color="auto" w:fill="FFFFFF"/>
        <w:spacing w:before="100" w:after="100"/>
      </w:pPr>
      <w:r>
        <w:rPr>
          <w:rFonts w:ascii="Segoe UI" w:hAnsi="Segoe UI" w:cs="Segoe UI"/>
          <w:color w:val="172B4D"/>
          <w:spacing w:val="-1"/>
          <w:sz w:val="24"/>
          <w:vertAlign w:val="superscript"/>
        </w:rPr>
        <w:t>1</w:t>
      </w:r>
      <w:r>
        <w:rPr>
          <w:rFonts w:ascii="Segoe UI" w:hAnsi="Segoe UI" w:cs="Segoe UI"/>
          <w:color w:val="172B4D"/>
          <w:spacing w:val="-1"/>
          <w:sz w:val="24"/>
        </w:rPr>
        <w:t xml:space="preserve"> Lizar, M, Pandit, H, Jesus, V, “Privacy as expected Consent Gateway”, Next Generation Internet (NGI) Grant [Access July 4] privacy-as-expected.org/</w:t>
      </w:r>
    </w:p>
    <w:p w14:paraId="22B55FD3" w14:textId="77777777" w:rsidR="007236BD" w:rsidRDefault="007236BD" w:rsidP="007236BD"/>
    <w:p w14:paraId="585BD1F7" w14:textId="61576646" w:rsidR="00CB2796" w:rsidRPr="00656086" w:rsidRDefault="00CB2796" w:rsidP="00E74B5C"/>
    <w:sectPr w:rsidR="00CB2796" w:rsidRPr="00656086" w:rsidSect="00A11332">
      <w:headerReference w:type="default" r:id="rId23"/>
      <w:footerReference w:type="even" r:id="rId24"/>
      <w:footerReference w:type="default" r:id="rId25"/>
      <w:headerReference w:type="first" r:id="rId26"/>
      <w:footerReference w:type="first" r:id="rId27"/>
      <w:pgSz w:w="12242" w:h="15842" w:code="1"/>
      <w:pgMar w:top="720" w:right="1440" w:bottom="1440" w:left="1800" w:header="720" w:footer="619" w:gutter="0"/>
      <w:lnNumType w:countBy="1" w:restart="continuous"/>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k Lizar" w:date="2023-08-16T00:31:00Z" w:initials="ML">
    <w:p w14:paraId="2EE9B04B" w14:textId="77777777" w:rsidR="007236BD" w:rsidRDefault="007236BD" w:rsidP="007236BD">
      <w:pPr>
        <w:pStyle w:val="CommentText"/>
      </w:pPr>
      <w:r>
        <w:rPr>
          <w:rStyle w:val="CommentReference"/>
        </w:rPr>
        <w:annotationRef/>
      </w:r>
      <w:r>
        <w:t>0PN:DTCC LoA0</w:t>
      </w:r>
    </w:p>
  </w:comment>
  <w:comment w:id="9" w:author="Mark Lizar" w:date="2023-08-16T00:49:00Z" w:initials="ML">
    <w:p w14:paraId="561CFCD2" w14:textId="77777777" w:rsidR="007236BD" w:rsidRDefault="007236BD" w:rsidP="007236BD">
      <w:pPr>
        <w:pStyle w:val="CommentText"/>
      </w:pPr>
      <w:r>
        <w:rPr>
          <w:rStyle w:val="CommentReference"/>
        </w:rPr>
        <w:annotationRef/>
      </w:r>
      <w:r>
        <w:t>The premise of processing</w:t>
      </w:r>
    </w:p>
  </w:comment>
  <w:comment w:id="10" w:author="Mark Lizar" w:date="2023-08-15T12:55:00Z" w:initials="ML">
    <w:p w14:paraId="311BDA62" w14:textId="77777777" w:rsidR="007236BD" w:rsidRDefault="007236BD" w:rsidP="007236BD">
      <w:pPr>
        <w:pStyle w:val="CommentText"/>
      </w:pPr>
      <w:r>
        <w:rPr>
          <w:rStyle w:val="CommentReference"/>
        </w:rPr>
        <w:annotationRef/>
      </w:r>
      <w:r>
        <w:t xml:space="preserve">International Repo would be ideal for framework, provided via receipt, when reading this first factor sign or notice. </w:t>
      </w:r>
    </w:p>
  </w:comment>
  <w:comment w:id="18" w:author="Mark Lizar" w:date="2023-08-15T12:57:00Z" w:initials="ML">
    <w:p w14:paraId="1495B021" w14:textId="77777777" w:rsidR="007236BD" w:rsidRDefault="007236BD" w:rsidP="007236BD">
      <w:pPr>
        <w:pStyle w:val="CommentText"/>
      </w:pPr>
      <w:r>
        <w:rPr>
          <w:rStyle w:val="CommentReference"/>
        </w:rPr>
        <w:annotationRef/>
      </w:r>
      <w:r>
        <w:t xml:space="preserve">This is a second factor notice must be linked to the first notice receipt/record </w:t>
      </w:r>
    </w:p>
  </w:comment>
  <w:comment w:id="19" w:author="Mark Lizar" w:date="2023-08-15T12:51:00Z" w:initials="ML">
    <w:p w14:paraId="4D92A340" w14:textId="77777777" w:rsidR="007236BD" w:rsidRDefault="007236BD" w:rsidP="007236BD">
      <w:pPr>
        <w:pStyle w:val="CommentText"/>
      </w:pPr>
      <w:r>
        <w:rPr>
          <w:rStyle w:val="CommentReference"/>
        </w:rPr>
        <w:annotationRef/>
      </w:r>
      <w:r>
        <w:t>Confidentiality statement in Quebec</w:t>
      </w:r>
    </w:p>
  </w:comment>
  <w:comment w:id="20" w:author="Mark Lizar" w:date="2023-08-15T12:35:00Z" w:initials="ML">
    <w:p w14:paraId="0D8DB01C" w14:textId="77777777" w:rsidR="007236BD" w:rsidRDefault="007236BD" w:rsidP="007236BD">
      <w:pPr>
        <w:pStyle w:val="CommentText"/>
      </w:pPr>
      <w:r>
        <w:rPr>
          <w:rStyle w:val="CommentReference"/>
        </w:rPr>
        <w:annotationRef/>
      </w:r>
      <w:r>
        <w:t xml:space="preserve">This is missing from CoE 108+ - but in the editors opinion a required element to add to Code of Conduct and raised appropriately. </w:t>
      </w:r>
    </w:p>
  </w:comment>
  <w:comment w:id="21" w:author="Mark Lizar" w:date="2023-08-15T12:41:00Z" w:initials="ML">
    <w:p w14:paraId="0FA9DE31" w14:textId="77777777" w:rsidR="007236BD" w:rsidRDefault="007236BD" w:rsidP="007236BD">
      <w:pPr>
        <w:pStyle w:val="ListParagraph"/>
        <w:numPr>
          <w:ilvl w:val="2"/>
          <w:numId w:val="184"/>
        </w:numPr>
        <w:shd w:val="clear" w:color="auto" w:fill="FFFFFF"/>
        <w:suppressAutoHyphens/>
        <w:autoSpaceDN w:val="0"/>
        <w:spacing w:before="100" w:after="100"/>
        <w:rPr>
          <w:rFonts w:ascii="Segoe UI" w:hAnsi="Segoe UI" w:cs="Segoe UI"/>
          <w:color w:val="172B4D"/>
          <w:spacing w:val="-1"/>
          <w:sz w:val="24"/>
        </w:rPr>
      </w:pPr>
      <w:r>
        <w:rPr>
          <w:rStyle w:val="CommentReference"/>
        </w:rPr>
        <w:annotationRef/>
      </w:r>
      <w:r>
        <w:rPr>
          <w:rFonts w:ascii="Segoe UI" w:hAnsi="Segoe UI" w:cs="Segoe UI"/>
          <w:color w:val="172B4D"/>
          <w:spacing w:val="-1"/>
          <w:sz w:val="24"/>
        </w:rPr>
        <w:t>(which is captured in an ANCR record, and can be automatically provided with Notice Receipt.)</w:t>
      </w:r>
    </w:p>
    <w:p w14:paraId="02BDC43D" w14:textId="77777777" w:rsidR="007236BD" w:rsidRDefault="007236BD" w:rsidP="007236B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E9B04B" w15:done="0"/>
  <w15:commentEx w15:paraId="561CFCD2" w15:done="0"/>
  <w15:commentEx w15:paraId="311BDA62" w15:done="0"/>
  <w15:commentEx w15:paraId="1495B021" w15:done="0"/>
  <w15:commentEx w15:paraId="4D92A340" w15:done="0"/>
  <w15:commentEx w15:paraId="0D8DB01C" w15:done="0"/>
  <w15:commentEx w15:paraId="02BDC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9778" w16cex:dateUtc="2023-08-16T04:31:00Z"/>
  <w16cex:commentExtensible w16cex:durableId="28869B88" w16cex:dateUtc="2023-08-16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E9B04B" w16cid:durableId="28869778"/>
  <w16cid:commentId w16cid:paraId="561CFCD2" w16cid:durableId="28869B88"/>
  <w16cid:commentId w16cid:paraId="311BDA62" w16cid:durableId="2885F7C0"/>
  <w16cid:commentId w16cid:paraId="1495B021" w16cid:durableId="2885F7C1"/>
  <w16cid:commentId w16cid:paraId="4D92A340" w16cid:durableId="2885F7C2"/>
  <w16cid:commentId w16cid:paraId="0D8DB01C" w16cid:durableId="2885F7C3"/>
  <w16cid:commentId w16cid:paraId="02BDC43D" w16cid:durableId="2885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65A1" w14:textId="77777777" w:rsidR="00291CBE" w:rsidRDefault="00291CBE">
      <w:r>
        <w:separator/>
      </w:r>
    </w:p>
  </w:endnote>
  <w:endnote w:type="continuationSeparator" w:id="0">
    <w:p w14:paraId="1282AC61" w14:textId="77777777" w:rsidR="00291CBE" w:rsidRDefault="0029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EUAlbertina-Regu-Identity-H">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1D90" w14:textId="77777777" w:rsidR="00942FA5" w:rsidRDefault="00942F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8FC53" w14:textId="77777777" w:rsidR="00942FA5" w:rsidRDefault="00942FA5">
    <w:pPr>
      <w:pStyle w:val="Footer"/>
      <w:ind w:right="360"/>
    </w:pPr>
  </w:p>
  <w:p w14:paraId="0A84BBEB" w14:textId="77777777" w:rsidR="00942FA5" w:rsidRDefault="00942FA5"/>
  <w:p w14:paraId="2129EFF4" w14:textId="77777777" w:rsidR="00942FA5" w:rsidRDefault="00942F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4E5F" w14:textId="1DC335E8" w:rsidR="00942FA5" w:rsidRPr="00073525" w:rsidRDefault="00942FA5" w:rsidP="007340C4">
    <w:pPr>
      <w:pStyle w:val="Footer"/>
    </w:pPr>
    <w:r w:rsidRPr="00073525">
      <w:t xml:space="preserve">Document Version: </w:t>
    </w:r>
    <w:r w:rsidR="00FB189D">
      <w:fldChar w:fldCharType="begin"/>
    </w:r>
    <w:r w:rsidR="00FB189D">
      <w:instrText xml:space="preserve"> STYLEREF "Version Number" \* MERGEFORMAT </w:instrText>
    </w:r>
    <w:r w:rsidR="00FB189D">
      <w:fldChar w:fldCharType="separate"/>
    </w:r>
    <w:r w:rsidR="00FB189D">
      <w:rPr>
        <w:b w:val="0"/>
        <w:bCs/>
        <w:noProof/>
      </w:rPr>
      <w:t>Error! No text of specified style in document.</w:t>
    </w:r>
    <w:r w:rsidR="00FB189D">
      <w:rPr>
        <w:noProof/>
      </w:rPr>
      <w:fldChar w:fldCharType="end"/>
    </w:r>
    <w:r w:rsidRPr="00073525">
      <w:tab/>
    </w:r>
    <w:r w:rsidRPr="00073525">
      <w:tab/>
      <w:t xml:space="preserve">Document Date: </w:t>
    </w:r>
    <w:r w:rsidR="00FB189D">
      <w:fldChar w:fldCharType="begin"/>
    </w:r>
    <w:r w:rsidR="00FB189D">
      <w:instrText xml:space="preserve"> STYLEREF "Document Date" \* MERGEFORMAT </w:instrText>
    </w:r>
    <w:r w:rsidR="00FB189D">
      <w:fldChar w:fldCharType="separate"/>
    </w:r>
    <w:r w:rsidR="00FB189D">
      <w:rPr>
        <w:b w:val="0"/>
        <w:bCs/>
        <w:noProof/>
      </w:rPr>
      <w:t>Error! No text of specified style in document.</w:t>
    </w:r>
    <w:r w:rsidR="00FB189D">
      <w:rPr>
        <w:noProof/>
      </w:rPr>
      <w:fldChar w:fldCharType="end"/>
    </w:r>
  </w:p>
  <w:p w14:paraId="39AF8261" w14:textId="77777777" w:rsidR="00942FA5" w:rsidRPr="00073525" w:rsidRDefault="00942FA5" w:rsidP="007340C4">
    <w:pPr>
      <w:pStyle w:val="Footer"/>
      <w:rPr>
        <w:lang w:val="en-CA"/>
      </w:rPr>
    </w:pPr>
    <w:r w:rsidRPr="00073525">
      <w:rPr>
        <w:lang w:val="en-CA"/>
      </w:rPr>
      <w:tab/>
      <w:t xml:space="preserve">Kantara Initiative </w:t>
    </w:r>
    <w:r w:rsidRPr="00073525">
      <w:rPr>
        <w:lang w:val="en-CA"/>
      </w:rPr>
      <w:fldChar w:fldCharType="begin"/>
    </w:r>
    <w:r w:rsidRPr="00073525">
      <w:rPr>
        <w:lang w:val="en-CA"/>
      </w:rPr>
      <w:instrText xml:space="preserve"> DOCPROPERTY "Category"  \* MERGEFORMAT </w:instrText>
    </w:r>
    <w:r w:rsidRPr="00073525">
      <w:rPr>
        <w:lang w:val="en-CA"/>
      </w:rPr>
      <w:fldChar w:fldCharType="separate"/>
    </w:r>
    <w:r>
      <w:rPr>
        <w:b w:val="0"/>
        <w:lang w:val="en-CA"/>
      </w:rPr>
      <w:t>Technical Specification Recommendation</w:t>
    </w:r>
    <w:r w:rsidRPr="00073525">
      <w:rPr>
        <w:lang w:val="en-GB"/>
      </w:rPr>
      <w:fldChar w:fldCharType="end"/>
    </w:r>
    <w:r w:rsidRPr="00073525">
      <w:rPr>
        <w:lang w:val="en-CA"/>
      </w:rPr>
      <w:t xml:space="preserve">  © </w:t>
    </w:r>
    <w:r w:rsidRPr="00073525">
      <w:rPr>
        <w:lang w:val="en-CA"/>
      </w:rPr>
      <w:fldChar w:fldCharType="begin"/>
    </w:r>
    <w:r w:rsidRPr="00073525">
      <w:rPr>
        <w:lang w:val="en-CA"/>
      </w:rPr>
      <w:instrText xml:space="preserve"> DOCPROPERTY "CopyrightDate" \* MERGEFORMAT </w:instrText>
    </w:r>
    <w:r w:rsidRPr="00073525">
      <w:rPr>
        <w:lang w:val="en-CA"/>
      </w:rPr>
      <w:fldChar w:fldCharType="separate"/>
    </w:r>
    <w:r>
      <w:rPr>
        <w:b w:val="0"/>
        <w:lang w:val="en-CA"/>
      </w:rPr>
      <w:t>2017</w:t>
    </w:r>
    <w:r w:rsidRPr="00073525">
      <w:rPr>
        <w:lang w:val="en-GB"/>
      </w:rPr>
      <w:fldChar w:fldCharType="end"/>
    </w:r>
    <w:r w:rsidRPr="00073525">
      <w:rPr>
        <w:lang w:val="en-CA"/>
      </w:rPr>
      <w:t xml:space="preserve"> Kantara Initiative, Inc.</w:t>
    </w:r>
  </w:p>
  <w:p w14:paraId="1D29A459" w14:textId="77777777" w:rsidR="00942FA5" w:rsidRPr="00073525" w:rsidRDefault="00942FA5" w:rsidP="007340C4">
    <w:pPr>
      <w:pStyle w:val="Footer"/>
      <w:rPr>
        <w:u w:val="single"/>
        <w:lang w:val="en-CA"/>
      </w:rPr>
    </w:pPr>
    <w:r w:rsidRPr="00073525">
      <w:tab/>
    </w:r>
    <w:hyperlink r:id="rId1" w:history="1">
      <w:r w:rsidRPr="00073525">
        <w:rPr>
          <w:rStyle w:val="Hyperlink"/>
          <w:rFonts w:ascii="Century Gothic" w:hAnsi="Century Gothic"/>
          <w:szCs w:val="18"/>
          <w:lang w:val="en-CA"/>
        </w:rPr>
        <w:t>www.kantarainitiative.org</w:t>
      </w:r>
    </w:hyperlink>
  </w:p>
  <w:p w14:paraId="2D1DA5B7" w14:textId="0AD39D67" w:rsidR="00942FA5" w:rsidRDefault="00942FA5" w:rsidP="00286DBF">
    <w:pPr>
      <w:pStyle w:val="Footer"/>
    </w:pPr>
    <w:r w:rsidRPr="00073525">
      <w:fldChar w:fldCharType="begin"/>
    </w:r>
    <w:r w:rsidRPr="00073525">
      <w:instrText xml:space="preserve"> IF </w:instrText>
    </w:r>
    <w:r w:rsidRPr="00073525">
      <w:fldChar w:fldCharType="begin"/>
    </w:r>
    <w:r w:rsidRPr="00073525">
      <w:instrText xml:space="preserve"> DOCPROPERTY "KI-IPR-CCSA"  </w:instrText>
    </w:r>
    <w:r w:rsidRPr="00073525">
      <w:fldChar w:fldCharType="separate"/>
    </w:r>
    <w:r>
      <w:rPr>
        <w:bCs/>
      </w:rPr>
      <w:instrText>Error! Unknown document property name.</w:instrText>
    </w:r>
    <w:r w:rsidRPr="00073525">
      <w:rPr>
        <w:lang w:val="en-GB"/>
      </w:rPr>
      <w:fldChar w:fldCharType="end"/>
    </w:r>
    <w:r w:rsidRPr="00073525">
      <w:instrText xml:space="preserve"> = "Y" </w:instrText>
    </w:r>
    <w:r w:rsidR="00FB189D">
      <w:fldChar w:fldCharType="begin"/>
    </w:r>
    <w:r w:rsidR="00FB189D">
      <w:instrText xml:space="preserve"> AUTOTEXT KI-IPR-CCSA </w:instrText>
    </w:r>
    <w:r w:rsidR="00FB189D">
      <w:fldChar w:fldCharType="separate"/>
    </w:r>
    <w:r w:rsidRPr="00073525">
      <w:instrText>Creative Commons Attribution Share Alike</w:instrText>
    </w:r>
    <w:r w:rsidR="00FB189D">
      <w:fldChar w:fldCharType="end"/>
    </w:r>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"KI-IPR-APACHE"  </w:instrText>
    </w:r>
    <w:r w:rsidRPr="00073525">
      <w:fldChar w:fldCharType="separate"/>
    </w:r>
    <w:r>
      <w:rPr>
        <w:bCs/>
      </w:rPr>
      <w:instrText>Error! Unknown document property name.</w:instrText>
    </w:r>
    <w:r w:rsidRPr="00073525">
      <w:rPr>
        <w:lang w:val="en-GB"/>
      </w:rPr>
      <w:fldChar w:fldCharType="end"/>
    </w:r>
    <w:r w:rsidRPr="00073525">
      <w:instrText xml:space="preserve"> = "Y" </w:instrText>
    </w:r>
    <w:r w:rsidR="00FB189D">
      <w:fldChar w:fldCharType="begin"/>
    </w:r>
    <w:r w:rsidR="00FB189D">
      <w:instrText xml:space="preserve"> AUTOTEXT KI-IPR-APACHE </w:instrText>
    </w:r>
    <w:r w:rsidR="00FB189D">
      <w:fldChar w:fldCharType="separate"/>
    </w:r>
    <w:r w:rsidRPr="00073525">
      <w:instrText>. It has been approved by the Leadership Council of the Kantara Initiative.</w:instrText>
    </w:r>
    <w:r w:rsidR="00FB189D">
      <w:fldChar w:fldCharType="end"/>
    </w:r>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"KI-IPR-NAC"  </w:instrText>
    </w:r>
    <w:r w:rsidRPr="00073525">
      <w:fldChar w:fldCharType="separate"/>
    </w:r>
    <w:r>
      <w:rPr>
        <w:bCs/>
      </w:rPr>
      <w:instrText>Error! Unknown document property name.</w:instrText>
    </w:r>
    <w:r w:rsidRPr="00073525">
      <w:rPr>
        <w:lang w:val="en-GB"/>
      </w:rPr>
      <w:fldChar w:fldCharType="end"/>
    </w:r>
    <w:r w:rsidRPr="00073525">
      <w:instrText xml:space="preserve"> = "Y" </w:instrText>
    </w:r>
    <w:r w:rsidR="00FB189D">
      <w:fldChar w:fldCharType="begin"/>
    </w:r>
    <w:r w:rsidR="00FB189D">
      <w:instrText xml:space="preserve"> AUTOTEXT KI-IPR-NAC </w:instrText>
    </w:r>
    <w:r w:rsidR="00FB189D">
      <w:fldChar w:fldCharType="separate"/>
    </w:r>
    <w:r w:rsidRPr="00073525">
      <w:instrText>Non</w:instrText>
    </w:r>
    <w:r w:rsidRPr="00073525">
      <w:noBreakHyphen/>
      <w:instrText>Assertion Covenant</w:instrText>
    </w:r>
    <w:r w:rsidR="00FB189D">
      <w:fldChar w:fldCharType="end"/>
    </w:r>
    <w:r w:rsidRPr="00073525">
      <w:instrText xml:space="preserve">  "" \* MERGEFORMAT </w:instrText>
    </w:r>
    <w:r w:rsidRPr="00073525">
      <w:rPr>
        <w:lang w:val="en-GB"/>
      </w:rPr>
      <w:fldChar w:fldCharType="end"/>
    </w:r>
    <w:r w:rsidRPr="00073525">
      <w:tab/>
    </w:r>
    <w:r>
      <w:tab/>
    </w:r>
    <w:r w:rsidRPr="00073525">
      <w:t xml:space="preserve">Page </w:t>
    </w:r>
    <w:r w:rsidRPr="00073525">
      <w:fldChar w:fldCharType="begin"/>
    </w:r>
    <w:r w:rsidRPr="00073525">
      <w:instrText xml:space="preserve">PAGE  </w:instrText>
    </w:r>
    <w:r w:rsidRPr="00073525">
      <w:fldChar w:fldCharType="separate"/>
    </w:r>
    <w:r w:rsidR="00923B9C">
      <w:rPr>
        <w:noProof/>
      </w:rPr>
      <w:t>3</w:t>
    </w:r>
    <w:r w:rsidRPr="0007352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0E61" w14:textId="77777777" w:rsidR="00942FA5" w:rsidRDefault="00942FA5" w:rsidP="00073525">
    <w:pPr>
      <w:pStyle w:val="Footer"/>
      <w:rPr>
        <w:lang w:val="en-CA"/>
      </w:rPr>
    </w:pPr>
    <w:r>
      <w:rPr>
        <w:lang w:val="en-CA"/>
      </w:rPr>
      <w:tab/>
      <w:t xml:space="preserve">Kantara Initiative </w:t>
    </w:r>
    <w:r>
      <w:rPr>
        <w:lang w:val="en-CA"/>
      </w:rPr>
      <w:fldChar w:fldCharType="begin"/>
    </w:r>
    <w:r>
      <w:rPr>
        <w:lang w:val="en-CA"/>
      </w:rPr>
      <w:instrText xml:space="preserve"> DOCPROPERTY "Category"  \* MERGEFORMAT </w:instrText>
    </w:r>
    <w:r>
      <w:rPr>
        <w:lang w:val="en-CA"/>
      </w:rPr>
      <w:fldChar w:fldCharType="separate"/>
    </w:r>
    <w:r>
      <w:rPr>
        <w:lang w:val="en-CA"/>
      </w:rPr>
      <w:t>Technical Specification Recommendation</w:t>
    </w:r>
    <w:r>
      <w:rPr>
        <w:lang w:val="en-CA"/>
      </w:rPr>
      <w:fldChar w:fldCharType="end"/>
    </w:r>
    <w:r>
      <w:rPr>
        <w:lang w:val="en-CA"/>
      </w:rPr>
      <w:t xml:space="preserve"> © </w:t>
    </w:r>
    <w:r>
      <w:rPr>
        <w:lang w:val="en-CA"/>
      </w:rPr>
      <w:fldChar w:fldCharType="begin"/>
    </w:r>
    <w:r>
      <w:rPr>
        <w:lang w:val="en-CA"/>
      </w:rPr>
      <w:instrText xml:space="preserve"> DOCPROPERTY "CopyrightDate" \* MERGEFORMAT </w:instrText>
    </w:r>
    <w:r>
      <w:rPr>
        <w:lang w:val="en-CA"/>
      </w:rPr>
      <w:fldChar w:fldCharType="separate"/>
    </w:r>
    <w:r>
      <w:rPr>
        <w:lang w:val="en-CA"/>
      </w:rPr>
      <w:t>2017</w:t>
    </w:r>
    <w:r>
      <w:rPr>
        <w:lang w:val="en-CA"/>
      </w:rPr>
      <w:fldChar w:fldCharType="end"/>
    </w:r>
    <w:r>
      <w:rPr>
        <w:lang w:val="en-CA"/>
      </w:rPr>
      <w:t xml:space="preserve"> Kantara Initiative, Inc.</w:t>
    </w:r>
  </w:p>
  <w:p w14:paraId="249D7FD3" w14:textId="77777777" w:rsidR="00942FA5" w:rsidRDefault="00942FA5" w:rsidP="00073525">
    <w:pPr>
      <w:pStyle w:val="Footer"/>
      <w:rPr>
        <w:lang w:val="en-CA"/>
      </w:rPr>
    </w:pPr>
    <w:r>
      <w:rPr>
        <w:lang w:val="en-CA"/>
      </w:rPr>
      <w:tab/>
    </w:r>
    <w:hyperlink r:id="rId1" w:history="1">
      <w:r w:rsidRPr="00D1294C">
        <w:rPr>
          <w:rStyle w:val="Hyperlink"/>
          <w:lang w:val="en-CA"/>
        </w:rPr>
        <w:t>www.kantarainitiative.org</w:t>
      </w:r>
    </w:hyperlink>
  </w:p>
  <w:p w14:paraId="549A30A7" w14:textId="15638691" w:rsidR="00942FA5" w:rsidRDefault="00942FA5" w:rsidP="005534B5">
    <w:pPr>
      <w:pStyle w:val="Footer-IPR"/>
    </w:pPr>
    <w:r>
      <w:t xml:space="preserve">IPR OPTION- </w:t>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"KI-IPR-RAND"  </w:instrText>
    </w:r>
    <w:r w:rsidRPr="0069023D">
      <w:rPr>
        <w:lang w:val="en-US"/>
      </w:rPr>
      <w:fldChar w:fldCharType="separate"/>
    </w:r>
    <w:r>
      <w:rPr>
        <w:lang w:val="en-US"/>
      </w:rPr>
      <w:instrText>Y</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KI-IPR-RAND </w:instrText>
    </w:r>
    <w:r w:rsidRPr="0069023D">
      <w:rPr>
        <w:lang w:val="en-US"/>
      </w:rPr>
      <w:fldChar w:fldCharType="separate"/>
    </w:r>
    <w:r w:rsidRPr="00073525">
      <w:rPr>
        <w:lang w:val="en-US"/>
      </w:rPr>
      <w:instrText>Patent &amp; Copyright: Reciprocal Royalty Free with Opt</w:instrText>
    </w:r>
    <w:r w:rsidRPr="00073525">
      <w:rPr>
        <w:lang w:val="en-US"/>
      </w:rPr>
      <w:noBreakHyphen/>
      <w:instrText>Out to Reasonable And Non</w:instrText>
    </w:r>
    <w:r w:rsidRPr="00073525">
      <w:rPr>
        <w:lang w:val="en-US"/>
      </w:rPr>
      <w:noBreakHyphen/>
      <w:instrText>discriminatory (RAND)</w:instrText>
    </w:r>
    <w:r w:rsidRPr="0069023D">
      <w:fldChar w:fldCharType="end"/>
    </w:r>
    <w:r w:rsidRPr="0069023D">
      <w:rPr>
        <w:lang w:val="en-US"/>
      </w:rPr>
      <w:instrText xml:space="preserve">  "" \* MERGEFORMAT </w:instrText>
    </w:r>
    <w:r w:rsidRPr="0069023D">
      <w:rPr>
        <w:lang w:val="en-US"/>
      </w:rPr>
      <w:fldChar w:fldCharType="separate"/>
    </w:r>
    <w:r w:rsidRPr="00073525">
      <w:rPr>
        <w:noProof/>
        <w:lang w:val="en-US"/>
      </w:rPr>
      <w:t>Patent &amp; Copyright: Reciprocal Royalty Free with Opt</w:t>
    </w:r>
    <w:r w:rsidRPr="00073525">
      <w:rPr>
        <w:noProof/>
        <w:lang w:val="en-US"/>
      </w:rPr>
      <w:noBreakHyphen/>
      <w:t xml:space="preserve">Out to </w:t>
    </w:r>
    <w:r>
      <w:rPr>
        <w:noProof/>
        <w:lang w:val="en-US"/>
      </w:rPr>
      <w:br/>
    </w:r>
    <w:r w:rsidRPr="00073525">
      <w:rPr>
        <w:noProof/>
        <w:lang w:val="en-US"/>
      </w:rPr>
      <w:t>Reasonable And Non</w:t>
    </w:r>
    <w:r w:rsidRPr="00073525">
      <w:rPr>
        <w:noProof/>
        <w:lang w:val="en-US"/>
      </w:rPr>
      <w:noBreakHyphen/>
      <w:t>discriminatory (RAND)</w: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"KI-IPR-CCSA"  </w:instrText>
    </w:r>
    <w:r w:rsidRPr="0069023D">
      <w:rPr>
        <w:lang w:val="en-US"/>
      </w:rPr>
      <w:fldChar w:fldCharType="separate"/>
    </w:r>
    <w:r>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KI-IPR-CCSA </w:instrText>
    </w:r>
    <w:r w:rsidRPr="0069023D">
      <w:rPr>
        <w:lang w:val="en-US"/>
      </w:rPr>
      <w:fldChar w:fldCharType="separate"/>
    </w:r>
    <w:r w:rsidRPr="0069023D">
      <w:rPr>
        <w:lang w:val="en-US"/>
      </w:rPr>
      <w:instrText>Creative Commons Attribution Share Alike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"KI-IPR-APACHE"  </w:instrText>
    </w:r>
    <w:r w:rsidRPr="0069023D">
      <w:rPr>
        <w:lang w:val="en-US"/>
      </w:rPr>
      <w:fldChar w:fldCharType="separate"/>
    </w:r>
    <w:r>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KI-IPR-APACHE </w:instrText>
    </w:r>
    <w:r w:rsidRPr="0069023D">
      <w:rPr>
        <w:lang w:val="en-US"/>
      </w:rPr>
      <w:fldChar w:fldCharType="separate"/>
    </w:r>
    <w:r w:rsidRPr="0069023D">
      <w:rPr>
        <w:lang w:val="en-US"/>
      </w:rPr>
      <w:instrText>. It has been approved by the Leadership Council of the Kantara Initiative.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"KI-IPR-NAC"  </w:instrText>
    </w:r>
    <w:r w:rsidRPr="0069023D">
      <w:rPr>
        <w:lang w:val="en-US"/>
      </w:rPr>
      <w:fldChar w:fldCharType="separate"/>
    </w:r>
    <w:r>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KI-IPR-NAC </w:instrText>
    </w:r>
    <w:r w:rsidRPr="0069023D">
      <w:rPr>
        <w:lang w:val="en-US"/>
      </w:rPr>
      <w:fldChar w:fldCharType="separate"/>
    </w:r>
    <w:r w:rsidRPr="0069023D">
      <w:rPr>
        <w:rFonts w:cs="Arial"/>
        <w:lang w:val="en-US"/>
      </w:rPr>
      <w:instrText>Non</w:instrText>
    </w:r>
    <w:r w:rsidRPr="0069023D">
      <w:rPr>
        <w:rFonts w:cs="Arial"/>
        <w:lang w:val="en-US"/>
      </w:rPr>
      <w:noBreakHyphen/>
      <w:instrText>Assertion Covenant</w:instrText>
    </w:r>
    <w:r w:rsidRPr="0069023D">
      <w:fldChar w:fldCharType="end"/>
    </w:r>
    <w:r w:rsidRPr="0069023D">
      <w:rPr>
        <w:lang w:val="en-US"/>
      </w:rPr>
      <w:instrText xml:space="preserve">  "" \* MERGEFORMAT </w:instrText>
    </w:r>
    <w:r w:rsidRPr="0069023D">
      <w:fldChar w:fldCharType="end"/>
    </w:r>
    <w:r>
      <w:t xml:space="preserve"> </w:t>
    </w:r>
    <w:r>
      <w:tab/>
    </w:r>
    <w:r>
      <w:tab/>
      <w:t xml:space="preserve">Page </w:t>
    </w:r>
    <w:r>
      <w:rPr>
        <w:rStyle w:val="PageNumber"/>
      </w:rPr>
      <w:fldChar w:fldCharType="begin"/>
    </w:r>
    <w:r>
      <w:rPr>
        <w:rStyle w:val="PageNumber"/>
      </w:rPr>
      <w:instrText xml:space="preserve">PAGE  </w:instrText>
    </w:r>
    <w:r>
      <w:rPr>
        <w:rStyle w:val="PageNumber"/>
      </w:rPr>
      <w:fldChar w:fldCharType="separate"/>
    </w:r>
    <w:r w:rsidR="00923B9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6D0D" w14:textId="77777777" w:rsidR="00291CBE" w:rsidRDefault="00291CBE">
      <w:r>
        <w:separator/>
      </w:r>
    </w:p>
  </w:footnote>
  <w:footnote w:type="continuationSeparator" w:id="0">
    <w:p w14:paraId="4F5F63B7" w14:textId="77777777" w:rsidR="00291CBE" w:rsidRDefault="00291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6AA5" w14:textId="66C07AB5" w:rsidR="00942FA5" w:rsidRDefault="00FB189D" w:rsidP="0059377B">
    <w:pPr>
      <w:pStyle w:val="Header"/>
      <w:tabs>
        <w:tab w:val="left" w:pos="5985"/>
      </w:tabs>
      <w:spacing w:after="120"/>
    </w:pPr>
    <w:r>
      <w:fldChar w:fldCharType="begin"/>
    </w:r>
    <w:r>
      <w:instrText xml:space="preserve"> TITLE  \* MERGEFORMAT </w:instrText>
    </w:r>
    <w:r>
      <w:fldChar w:fldCharType="separate"/>
    </w:r>
    <w:r w:rsidR="00942FA5">
      <w:t>Consent Receipt Specification</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0C00" w14:textId="255D4169" w:rsidR="00942FA5" w:rsidRDefault="00942FA5" w:rsidP="007340C4">
    <w:pPr>
      <w:pStyle w:val="Header"/>
    </w:pPr>
    <w:r w:rsidRPr="00600CFD">
      <w:rPr>
        <w:noProof/>
        <w:szCs w:val="40"/>
        <w:lang w:val="en-GB" w:eastAsia="en-GB"/>
      </w:rPr>
      <w:drawing>
        <wp:anchor distT="914400" distB="0" distL="114300" distR="114300" simplePos="0" relativeHeight="251659264" behindDoc="0" locked="1" layoutInCell="1" allowOverlap="0" wp14:anchorId="4192F1AA" wp14:editId="3D4DDC07">
          <wp:simplePos x="0" y="0"/>
          <wp:positionH relativeFrom="page">
            <wp:posOffset>1143000</wp:posOffset>
          </wp:positionH>
          <wp:positionV relativeFrom="page">
            <wp:posOffset>914400</wp:posOffset>
          </wp:positionV>
          <wp:extent cx="2569464" cy="914400"/>
          <wp:effectExtent l="0" t="0" r="0" b="0"/>
          <wp:wrapTopAndBottom/>
          <wp:docPr id="2" name="Picture 2"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464"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FE0AC12"/>
    <w:lvl w:ilvl="0">
      <w:start w:val="1"/>
      <w:numFmt w:val="bullet"/>
      <w:lvlText w:val=""/>
      <w:lvlJc w:val="left"/>
      <w:pPr>
        <w:tabs>
          <w:tab w:val="num" w:pos="7938"/>
        </w:tabs>
        <w:ind w:left="7938" w:firstLine="0"/>
      </w:pPr>
      <w:rPr>
        <w:rFonts w:ascii="Symbol" w:hAnsi="Symbol" w:hint="default"/>
      </w:rPr>
    </w:lvl>
    <w:lvl w:ilvl="1">
      <w:start w:val="1"/>
      <w:numFmt w:val="bullet"/>
      <w:lvlText w:val=""/>
      <w:lvlJc w:val="left"/>
      <w:pPr>
        <w:tabs>
          <w:tab w:val="num" w:pos="8658"/>
        </w:tabs>
        <w:ind w:left="9018" w:hanging="360"/>
      </w:pPr>
      <w:rPr>
        <w:rFonts w:ascii="Symbol" w:hAnsi="Symbol" w:hint="default"/>
      </w:rPr>
    </w:lvl>
    <w:lvl w:ilvl="2">
      <w:start w:val="1"/>
      <w:numFmt w:val="bullet"/>
      <w:lvlText w:val="o"/>
      <w:lvlJc w:val="left"/>
      <w:pPr>
        <w:tabs>
          <w:tab w:val="num" w:pos="9378"/>
        </w:tabs>
        <w:ind w:left="9738" w:hanging="360"/>
      </w:pPr>
      <w:rPr>
        <w:rFonts w:ascii="Courier New" w:hAnsi="Courier New" w:cs="Courier New" w:hint="default"/>
      </w:rPr>
    </w:lvl>
    <w:lvl w:ilvl="3">
      <w:start w:val="1"/>
      <w:numFmt w:val="bullet"/>
      <w:lvlText w:val=""/>
      <w:lvlJc w:val="left"/>
      <w:pPr>
        <w:tabs>
          <w:tab w:val="num" w:pos="10098"/>
        </w:tabs>
        <w:ind w:left="10458" w:hanging="360"/>
      </w:pPr>
      <w:rPr>
        <w:rFonts w:ascii="Wingdings" w:hAnsi="Wingdings" w:hint="default"/>
      </w:rPr>
    </w:lvl>
    <w:lvl w:ilvl="4">
      <w:start w:val="1"/>
      <w:numFmt w:val="bullet"/>
      <w:lvlText w:val=""/>
      <w:lvlJc w:val="left"/>
      <w:pPr>
        <w:tabs>
          <w:tab w:val="num" w:pos="10818"/>
        </w:tabs>
        <w:ind w:left="11178" w:hanging="360"/>
      </w:pPr>
      <w:rPr>
        <w:rFonts w:ascii="Wingdings" w:hAnsi="Wingdings" w:hint="default"/>
      </w:rPr>
    </w:lvl>
    <w:lvl w:ilvl="5">
      <w:start w:val="1"/>
      <w:numFmt w:val="bullet"/>
      <w:lvlText w:val=""/>
      <w:lvlJc w:val="left"/>
      <w:pPr>
        <w:tabs>
          <w:tab w:val="num" w:pos="11538"/>
        </w:tabs>
        <w:ind w:left="11898" w:hanging="360"/>
      </w:pPr>
      <w:rPr>
        <w:rFonts w:ascii="Symbol" w:hAnsi="Symbol" w:hint="default"/>
      </w:rPr>
    </w:lvl>
    <w:lvl w:ilvl="6">
      <w:start w:val="1"/>
      <w:numFmt w:val="bullet"/>
      <w:lvlText w:val="o"/>
      <w:lvlJc w:val="left"/>
      <w:pPr>
        <w:tabs>
          <w:tab w:val="num" w:pos="12258"/>
        </w:tabs>
        <w:ind w:left="12618" w:hanging="360"/>
      </w:pPr>
      <w:rPr>
        <w:rFonts w:ascii="Courier New" w:hAnsi="Courier New" w:cs="Courier New" w:hint="default"/>
      </w:rPr>
    </w:lvl>
    <w:lvl w:ilvl="7">
      <w:start w:val="1"/>
      <w:numFmt w:val="bullet"/>
      <w:lvlText w:val=""/>
      <w:lvlJc w:val="left"/>
      <w:pPr>
        <w:tabs>
          <w:tab w:val="num" w:pos="12978"/>
        </w:tabs>
        <w:ind w:left="13338" w:hanging="360"/>
      </w:pPr>
      <w:rPr>
        <w:rFonts w:ascii="Wingdings" w:hAnsi="Wingdings" w:hint="default"/>
      </w:rPr>
    </w:lvl>
    <w:lvl w:ilvl="8">
      <w:start w:val="1"/>
      <w:numFmt w:val="bullet"/>
      <w:lvlText w:val=""/>
      <w:lvlJc w:val="left"/>
      <w:pPr>
        <w:tabs>
          <w:tab w:val="num" w:pos="13698"/>
        </w:tabs>
        <w:ind w:left="14058" w:hanging="360"/>
      </w:pPr>
      <w:rPr>
        <w:rFonts w:ascii="Wingdings" w:hAnsi="Wingdings" w:hint="default"/>
      </w:rPr>
    </w:lvl>
  </w:abstractNum>
  <w:abstractNum w:abstractNumId="1" w15:restartNumberingAfterBreak="0">
    <w:nsid w:val="FFFFFF7C"/>
    <w:multiLevelType w:val="singleLevel"/>
    <w:tmpl w:val="A88EE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FBA80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32E9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98E2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369E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F623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1CF9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CC6C70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4654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988F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38B14BE"/>
    <w:multiLevelType w:val="hybridMultilevel"/>
    <w:tmpl w:val="3D36B0A0"/>
    <w:lvl w:ilvl="0" w:tplc="5AA6E80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42B12DF"/>
    <w:multiLevelType w:val="multilevel"/>
    <w:tmpl w:val="749E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3E74DD"/>
    <w:multiLevelType w:val="hybridMultilevel"/>
    <w:tmpl w:val="911A320C"/>
    <w:lvl w:ilvl="0" w:tplc="B0FA0642">
      <w:start w:val="10"/>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7A43C8A"/>
    <w:multiLevelType w:val="multilevel"/>
    <w:tmpl w:val="D2407E12"/>
    <w:lvl w:ilvl="0">
      <w:start w:val="1"/>
      <w:numFmt w:val="upperLetter"/>
      <w:pStyle w:val="AppendixTitle"/>
      <w:lvlText w:val="Appendix %1:"/>
      <w:lvlJc w:val="left"/>
      <w:pPr>
        <w:ind w:left="360" w:hanging="360"/>
      </w:pPr>
      <w:rPr>
        <w:rFonts w:hint="default"/>
      </w:rPr>
    </w:lvl>
    <w:lvl w:ilvl="1">
      <w:start w:val="1"/>
      <w:numFmt w:val="decimal"/>
      <w:pStyle w:val="AppendixHeading2"/>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0CB235DC"/>
    <w:multiLevelType w:val="hybridMultilevel"/>
    <w:tmpl w:val="712AEB02"/>
    <w:lvl w:ilvl="0" w:tplc="5E0A076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D7B5DD9"/>
    <w:multiLevelType w:val="hybridMultilevel"/>
    <w:tmpl w:val="536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1D716E7"/>
    <w:multiLevelType w:val="multilevel"/>
    <w:tmpl w:val="C0B8C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28D5EFE"/>
    <w:multiLevelType w:val="hybridMultilevel"/>
    <w:tmpl w:val="1E1A376E"/>
    <w:lvl w:ilvl="0" w:tplc="F4724AFC">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2A44805"/>
    <w:multiLevelType w:val="hybridMultilevel"/>
    <w:tmpl w:val="3DC6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3D293D"/>
    <w:multiLevelType w:val="multilevel"/>
    <w:tmpl w:val="0AFE2C70"/>
    <w:lvl w:ilvl="0">
      <w:start w:val="1"/>
      <w:numFmt w:val="decimal"/>
      <w:pStyle w:val="Paragraph1"/>
      <w:lvlText w:val="%1"/>
      <w:lvlJc w:val="left"/>
      <w:pPr>
        <w:tabs>
          <w:tab w:val="num" w:pos="720"/>
        </w:tabs>
        <w:ind w:left="720" w:hanging="360"/>
      </w:pPr>
      <w:rPr>
        <w:rFonts w:hint="default"/>
      </w:rPr>
    </w:lvl>
    <w:lvl w:ilvl="1">
      <w:start w:val="1"/>
      <w:numFmt w:val="decimal"/>
      <w:pStyle w:val="Level2"/>
      <w:lvlText w:val="%1.%2"/>
      <w:lvlJc w:val="left"/>
      <w:pPr>
        <w:tabs>
          <w:tab w:val="num" w:pos="1440"/>
        </w:tabs>
        <w:ind w:left="1152" w:hanging="432"/>
      </w:pPr>
      <w:rPr>
        <w:rFonts w:hint="default"/>
      </w:rPr>
    </w:lvl>
    <w:lvl w:ilvl="2">
      <w:start w:val="1"/>
      <w:numFmt w:val="decimal"/>
      <w:pStyle w:val="Level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14570DD4"/>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159D52F2"/>
    <w:multiLevelType w:val="hybridMultilevel"/>
    <w:tmpl w:val="6C7C574E"/>
    <w:lvl w:ilvl="0" w:tplc="D360C82A">
      <w:start w:val="1"/>
      <w:numFmt w:val="lowerLetter"/>
      <w:pStyle w:val="List"/>
      <w:lvlText w:val="%1)"/>
      <w:lvlJc w:val="left"/>
      <w:pPr>
        <w:tabs>
          <w:tab w:val="num" w:pos="720"/>
        </w:tabs>
        <w:ind w:left="720" w:hanging="720"/>
      </w:pPr>
      <w:rPr>
        <w:rFonts w:ascii="Times New Roman" w:hAnsi="Times New Roman" w:hint="default"/>
        <w:b w:val="0"/>
        <w:i w:val="0"/>
        <w:caps w:val="0"/>
        <w:strike w:val="0"/>
        <w:dstrike w:val="0"/>
        <w:vanish w:val="0"/>
        <w:color w:val="000000"/>
        <w:spacing w:val="0"/>
        <w:kern w:val="24"/>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5B4401A"/>
    <w:multiLevelType w:val="multilevel"/>
    <w:tmpl w:val="31DC2A4A"/>
    <w:lvl w:ilvl="0">
      <w:start w:val="1"/>
      <w:numFmt w:val="decimal"/>
      <w:lvlText w:val="%1"/>
      <w:lvlJc w:val="left"/>
      <w:pPr>
        <w:tabs>
          <w:tab w:val="num" w:pos="979"/>
        </w:tabs>
        <w:ind w:left="979" w:hanging="432"/>
      </w:pPr>
      <w:rPr>
        <w:rFonts w:hint="default"/>
      </w:rPr>
    </w:lvl>
    <w:lvl w:ilvl="1">
      <w:start w:val="1"/>
      <w:numFmt w:val="decimal"/>
      <w:lvlText w:val="%1.%2"/>
      <w:lvlJc w:val="left"/>
      <w:pPr>
        <w:tabs>
          <w:tab w:val="num" w:pos="1123"/>
        </w:tabs>
        <w:ind w:left="1123" w:hanging="576"/>
      </w:pPr>
      <w:rPr>
        <w:rFonts w:hint="default"/>
      </w:rPr>
    </w:lvl>
    <w:lvl w:ilvl="2">
      <w:start w:val="1"/>
      <w:numFmt w:val="decimal"/>
      <w:lvlText w:val="%1.%2.%3"/>
      <w:lvlJc w:val="left"/>
      <w:pPr>
        <w:tabs>
          <w:tab w:val="num" w:pos="1267"/>
        </w:tabs>
        <w:ind w:left="1267" w:hanging="720"/>
      </w:pPr>
      <w:rPr>
        <w:rFonts w:hint="default"/>
      </w:rPr>
    </w:lvl>
    <w:lvl w:ilvl="3">
      <w:start w:val="1"/>
      <w:numFmt w:val="decimal"/>
      <w:lvlText w:val="%1.%2.%3.%4"/>
      <w:lvlJc w:val="left"/>
      <w:pPr>
        <w:tabs>
          <w:tab w:val="num" w:pos="1411"/>
        </w:tabs>
        <w:ind w:left="1411" w:hanging="864"/>
      </w:pPr>
      <w:rPr>
        <w:rFonts w:hint="default"/>
      </w:rPr>
    </w:lvl>
    <w:lvl w:ilvl="4">
      <w:start w:val="1"/>
      <w:numFmt w:val="decimal"/>
      <w:lvlText w:val="%1.%2.%3.%4.%5"/>
      <w:lvlJc w:val="left"/>
      <w:pPr>
        <w:tabs>
          <w:tab w:val="num" w:pos="1555"/>
        </w:tabs>
        <w:ind w:left="1555" w:hanging="1008"/>
      </w:pPr>
      <w:rPr>
        <w:rFonts w:hint="default"/>
      </w:rPr>
    </w:lvl>
    <w:lvl w:ilvl="5">
      <w:start w:val="1"/>
      <w:numFmt w:val="decimal"/>
      <w:pStyle w:val="Heading6"/>
      <w:lvlText w:val="%1.%2.%3.%4.%5.%6"/>
      <w:lvlJc w:val="left"/>
      <w:pPr>
        <w:tabs>
          <w:tab w:val="num" w:pos="1699"/>
        </w:tabs>
        <w:ind w:left="1699" w:hanging="1152"/>
      </w:pPr>
      <w:rPr>
        <w:rFonts w:hint="default"/>
      </w:rPr>
    </w:lvl>
    <w:lvl w:ilvl="6">
      <w:start w:val="1"/>
      <w:numFmt w:val="decimal"/>
      <w:pStyle w:val="Heading7"/>
      <w:lvlText w:val="%1.%2.%3.%4.%5.%6.%7"/>
      <w:lvlJc w:val="left"/>
      <w:pPr>
        <w:tabs>
          <w:tab w:val="num" w:pos="1843"/>
        </w:tabs>
        <w:ind w:left="1843" w:hanging="1296"/>
      </w:pPr>
      <w:rPr>
        <w:rFonts w:hint="default"/>
      </w:rPr>
    </w:lvl>
    <w:lvl w:ilvl="7">
      <w:start w:val="1"/>
      <w:numFmt w:val="decimal"/>
      <w:pStyle w:val="Heading8"/>
      <w:lvlText w:val="%1.%2.%3.%4.%5.%6.%7.%8"/>
      <w:lvlJc w:val="left"/>
      <w:pPr>
        <w:tabs>
          <w:tab w:val="num" w:pos="1987"/>
        </w:tabs>
        <w:ind w:left="1987" w:hanging="1440"/>
      </w:pPr>
      <w:rPr>
        <w:rFonts w:hint="default"/>
      </w:rPr>
    </w:lvl>
    <w:lvl w:ilvl="8">
      <w:start w:val="1"/>
      <w:numFmt w:val="decimal"/>
      <w:pStyle w:val="Heading9"/>
      <w:lvlText w:val="%1.%2.%3.%4.%5.%6.%7.%8.%9"/>
      <w:lvlJc w:val="left"/>
      <w:pPr>
        <w:tabs>
          <w:tab w:val="num" w:pos="2131"/>
        </w:tabs>
        <w:ind w:left="2131" w:hanging="1584"/>
      </w:pPr>
      <w:rPr>
        <w:rFonts w:hint="default"/>
      </w:rPr>
    </w:lvl>
  </w:abstractNum>
  <w:abstractNum w:abstractNumId="26" w15:restartNumberingAfterBreak="0">
    <w:nsid w:val="19296FD3"/>
    <w:multiLevelType w:val="hybridMultilevel"/>
    <w:tmpl w:val="2354BEAA"/>
    <w:lvl w:ilvl="0" w:tplc="E71A5D7A">
      <w:start w:val="1"/>
      <w:numFmt w:val="lowerLetter"/>
      <w:pStyle w:val="Numbered"/>
      <w:lvlText w:val="%1."/>
      <w:lvlJc w:val="left"/>
      <w:pPr>
        <w:tabs>
          <w:tab w:val="num" w:pos="1980"/>
        </w:tabs>
        <w:ind w:left="1980" w:hanging="360"/>
      </w:pPr>
      <w:rPr>
        <w:rFonts w:hint="default"/>
      </w:rPr>
    </w:lvl>
    <w:lvl w:ilvl="1" w:tplc="73BC7D24">
      <w:start w:val="1"/>
      <w:numFmt w:val="lowerLetter"/>
      <w:lvlText w:val="%2."/>
      <w:lvlJc w:val="left"/>
      <w:pPr>
        <w:tabs>
          <w:tab w:val="num" w:pos="1440"/>
        </w:tabs>
        <w:ind w:left="1440" w:hanging="360"/>
      </w:pPr>
    </w:lvl>
    <w:lvl w:ilvl="2" w:tplc="6E509510" w:tentative="1">
      <w:start w:val="1"/>
      <w:numFmt w:val="lowerRoman"/>
      <w:lvlText w:val="%3."/>
      <w:lvlJc w:val="right"/>
      <w:pPr>
        <w:tabs>
          <w:tab w:val="num" w:pos="2160"/>
        </w:tabs>
        <w:ind w:left="2160" w:hanging="180"/>
      </w:pPr>
    </w:lvl>
    <w:lvl w:ilvl="3" w:tplc="F97478FE" w:tentative="1">
      <w:start w:val="1"/>
      <w:numFmt w:val="decimal"/>
      <w:lvlText w:val="%4."/>
      <w:lvlJc w:val="left"/>
      <w:pPr>
        <w:tabs>
          <w:tab w:val="num" w:pos="2880"/>
        </w:tabs>
        <w:ind w:left="2880" w:hanging="360"/>
      </w:pPr>
    </w:lvl>
    <w:lvl w:ilvl="4" w:tplc="4DB4665E" w:tentative="1">
      <w:start w:val="1"/>
      <w:numFmt w:val="lowerLetter"/>
      <w:lvlText w:val="%5."/>
      <w:lvlJc w:val="left"/>
      <w:pPr>
        <w:tabs>
          <w:tab w:val="num" w:pos="3600"/>
        </w:tabs>
        <w:ind w:left="3600" w:hanging="360"/>
      </w:pPr>
    </w:lvl>
    <w:lvl w:ilvl="5" w:tplc="BD06428E" w:tentative="1">
      <w:start w:val="1"/>
      <w:numFmt w:val="lowerRoman"/>
      <w:lvlText w:val="%6."/>
      <w:lvlJc w:val="right"/>
      <w:pPr>
        <w:tabs>
          <w:tab w:val="num" w:pos="4320"/>
        </w:tabs>
        <w:ind w:left="4320" w:hanging="180"/>
      </w:pPr>
    </w:lvl>
    <w:lvl w:ilvl="6" w:tplc="8DA09BD0" w:tentative="1">
      <w:start w:val="1"/>
      <w:numFmt w:val="decimal"/>
      <w:lvlText w:val="%7."/>
      <w:lvlJc w:val="left"/>
      <w:pPr>
        <w:tabs>
          <w:tab w:val="num" w:pos="5040"/>
        </w:tabs>
        <w:ind w:left="5040" w:hanging="360"/>
      </w:pPr>
    </w:lvl>
    <w:lvl w:ilvl="7" w:tplc="F42AB716" w:tentative="1">
      <w:start w:val="1"/>
      <w:numFmt w:val="lowerLetter"/>
      <w:lvlText w:val="%8."/>
      <w:lvlJc w:val="left"/>
      <w:pPr>
        <w:tabs>
          <w:tab w:val="num" w:pos="5760"/>
        </w:tabs>
        <w:ind w:left="5760" w:hanging="360"/>
      </w:pPr>
    </w:lvl>
    <w:lvl w:ilvl="8" w:tplc="6F069098" w:tentative="1">
      <w:start w:val="1"/>
      <w:numFmt w:val="lowerRoman"/>
      <w:lvlText w:val="%9."/>
      <w:lvlJc w:val="right"/>
      <w:pPr>
        <w:tabs>
          <w:tab w:val="num" w:pos="6480"/>
        </w:tabs>
        <w:ind w:left="6480" w:hanging="180"/>
      </w:pPr>
    </w:lvl>
  </w:abstractNum>
  <w:abstractNum w:abstractNumId="27" w15:restartNumberingAfterBreak="0">
    <w:nsid w:val="1CED62AE"/>
    <w:multiLevelType w:val="hybridMultilevel"/>
    <w:tmpl w:val="FED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7438EB"/>
    <w:multiLevelType w:val="multilevel"/>
    <w:tmpl w:val="9F68F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7511735"/>
    <w:multiLevelType w:val="hybridMultilevel"/>
    <w:tmpl w:val="1A74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910C18"/>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30F31EC4"/>
    <w:multiLevelType w:val="hybridMultilevel"/>
    <w:tmpl w:val="0F82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B52486"/>
    <w:multiLevelType w:val="hybridMultilevel"/>
    <w:tmpl w:val="D23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5408A6"/>
    <w:multiLevelType w:val="hybridMultilevel"/>
    <w:tmpl w:val="F3B4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1A339E"/>
    <w:multiLevelType w:val="hybridMultilevel"/>
    <w:tmpl w:val="D5B2B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E55075"/>
    <w:multiLevelType w:val="multilevel"/>
    <w:tmpl w:val="025857D8"/>
    <w:lvl w:ilvl="0">
      <w:start w:val="1"/>
      <w:numFmt w:val="upperLetter"/>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pStyle w:val="Heading3"/>
      <w:lvlText w:val="%1.%2.%3"/>
      <w:lvlJc w:val="left"/>
      <w:pPr>
        <w:tabs>
          <w:tab w:val="num" w:pos="1296"/>
        </w:tabs>
        <w:ind w:left="720" w:hanging="144"/>
      </w:pPr>
      <w:rPr>
        <w:rFonts w:hint="default"/>
      </w:rPr>
    </w:lvl>
    <w:lvl w:ilvl="3">
      <w:start w:val="1"/>
      <w:numFmt w:val="decimal"/>
      <w:pStyle w:val="Heading4"/>
      <w:lvlText w:val="%1.%2.%3.%4"/>
      <w:lvlJc w:val="left"/>
      <w:pPr>
        <w:tabs>
          <w:tab w:val="num" w:pos="4140"/>
        </w:tabs>
        <w:ind w:left="3420" w:hanging="360"/>
      </w:pPr>
      <w:rPr>
        <w:rFonts w:hint="default"/>
      </w:rPr>
    </w:lvl>
    <w:lvl w:ilvl="4">
      <w:start w:val="1"/>
      <w:numFmt w:val="decimal"/>
      <w:pStyle w:val="Heading5"/>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D0645F2"/>
    <w:multiLevelType w:val="multilevel"/>
    <w:tmpl w:val="545E0E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7" w15:restartNumberingAfterBreak="0">
    <w:nsid w:val="46EC0B61"/>
    <w:multiLevelType w:val="hybridMultilevel"/>
    <w:tmpl w:val="DF96FA98"/>
    <w:lvl w:ilvl="0" w:tplc="35DCAB52">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8" w15:restartNumberingAfterBreak="0">
    <w:nsid w:val="49371198"/>
    <w:multiLevelType w:val="hybridMultilevel"/>
    <w:tmpl w:val="74F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36CB9"/>
    <w:multiLevelType w:val="hybridMultilevel"/>
    <w:tmpl w:val="8612D724"/>
    <w:lvl w:ilvl="0" w:tplc="CE02DC2E">
      <w:numFmt w:val="bullet"/>
      <w:lvlText w:val="-"/>
      <w:lvlJc w:val="left"/>
      <w:pPr>
        <w:ind w:left="9290" w:hanging="360"/>
      </w:pPr>
      <w:rPr>
        <w:rFonts w:ascii="Arial" w:eastAsia="Times New Roman" w:hAnsi="Arial" w:cs="Arial" w:hint="default"/>
      </w:rPr>
    </w:lvl>
    <w:lvl w:ilvl="1" w:tplc="08090003">
      <w:start w:val="1"/>
      <w:numFmt w:val="bullet"/>
      <w:lvlText w:val="o"/>
      <w:lvlJc w:val="left"/>
      <w:pPr>
        <w:ind w:left="10010" w:hanging="360"/>
      </w:pPr>
      <w:rPr>
        <w:rFonts w:ascii="Courier New" w:hAnsi="Courier New" w:cs="Courier New" w:hint="default"/>
      </w:rPr>
    </w:lvl>
    <w:lvl w:ilvl="2" w:tplc="08090005">
      <w:start w:val="1"/>
      <w:numFmt w:val="bullet"/>
      <w:lvlText w:val=""/>
      <w:lvlJc w:val="left"/>
      <w:pPr>
        <w:ind w:left="10730" w:hanging="360"/>
      </w:pPr>
      <w:rPr>
        <w:rFonts w:ascii="Wingdings" w:hAnsi="Wingdings" w:hint="default"/>
      </w:rPr>
    </w:lvl>
    <w:lvl w:ilvl="3" w:tplc="08090001" w:tentative="1">
      <w:start w:val="1"/>
      <w:numFmt w:val="bullet"/>
      <w:lvlText w:val=""/>
      <w:lvlJc w:val="left"/>
      <w:pPr>
        <w:ind w:left="11450" w:hanging="360"/>
      </w:pPr>
      <w:rPr>
        <w:rFonts w:ascii="Symbol" w:hAnsi="Symbol" w:hint="default"/>
      </w:rPr>
    </w:lvl>
    <w:lvl w:ilvl="4" w:tplc="08090003" w:tentative="1">
      <w:start w:val="1"/>
      <w:numFmt w:val="bullet"/>
      <w:lvlText w:val="o"/>
      <w:lvlJc w:val="left"/>
      <w:pPr>
        <w:ind w:left="12170" w:hanging="360"/>
      </w:pPr>
      <w:rPr>
        <w:rFonts w:ascii="Courier New" w:hAnsi="Courier New" w:cs="Courier New" w:hint="default"/>
      </w:rPr>
    </w:lvl>
    <w:lvl w:ilvl="5" w:tplc="08090005" w:tentative="1">
      <w:start w:val="1"/>
      <w:numFmt w:val="bullet"/>
      <w:lvlText w:val=""/>
      <w:lvlJc w:val="left"/>
      <w:pPr>
        <w:ind w:left="12890" w:hanging="360"/>
      </w:pPr>
      <w:rPr>
        <w:rFonts w:ascii="Wingdings" w:hAnsi="Wingdings" w:hint="default"/>
      </w:rPr>
    </w:lvl>
    <w:lvl w:ilvl="6" w:tplc="08090001" w:tentative="1">
      <w:start w:val="1"/>
      <w:numFmt w:val="bullet"/>
      <w:lvlText w:val=""/>
      <w:lvlJc w:val="left"/>
      <w:pPr>
        <w:ind w:left="13610" w:hanging="360"/>
      </w:pPr>
      <w:rPr>
        <w:rFonts w:ascii="Symbol" w:hAnsi="Symbol" w:hint="default"/>
      </w:rPr>
    </w:lvl>
    <w:lvl w:ilvl="7" w:tplc="08090003" w:tentative="1">
      <w:start w:val="1"/>
      <w:numFmt w:val="bullet"/>
      <w:lvlText w:val="o"/>
      <w:lvlJc w:val="left"/>
      <w:pPr>
        <w:ind w:left="14330" w:hanging="360"/>
      </w:pPr>
      <w:rPr>
        <w:rFonts w:ascii="Courier New" w:hAnsi="Courier New" w:cs="Courier New" w:hint="default"/>
      </w:rPr>
    </w:lvl>
    <w:lvl w:ilvl="8" w:tplc="08090005" w:tentative="1">
      <w:start w:val="1"/>
      <w:numFmt w:val="bullet"/>
      <w:lvlText w:val=""/>
      <w:lvlJc w:val="left"/>
      <w:pPr>
        <w:ind w:left="15050" w:hanging="360"/>
      </w:pPr>
      <w:rPr>
        <w:rFonts w:ascii="Wingdings" w:hAnsi="Wingdings" w:hint="default"/>
      </w:rPr>
    </w:lvl>
  </w:abstractNum>
  <w:abstractNum w:abstractNumId="40" w15:restartNumberingAfterBreak="0">
    <w:nsid w:val="4C3726DB"/>
    <w:multiLevelType w:val="hybridMultilevel"/>
    <w:tmpl w:val="5A388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3F54AA"/>
    <w:multiLevelType w:val="hybridMultilevel"/>
    <w:tmpl w:val="BF66267C"/>
    <w:lvl w:ilvl="0" w:tplc="E87CA23E">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E4B5DF7"/>
    <w:multiLevelType w:val="hybridMultilevel"/>
    <w:tmpl w:val="330E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F3185F"/>
    <w:multiLevelType w:val="multilevel"/>
    <w:tmpl w:val="7166ECAC"/>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15:restartNumberingAfterBreak="0">
    <w:nsid w:val="54EC1E44"/>
    <w:multiLevelType w:val="hybridMultilevel"/>
    <w:tmpl w:val="B3A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5E85CAF"/>
    <w:multiLevelType w:val="hybridMultilevel"/>
    <w:tmpl w:val="E910C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216181"/>
    <w:multiLevelType w:val="multilevel"/>
    <w:tmpl w:val="81B8D48E"/>
    <w:lvl w:ilvl="0">
      <w:start w:val="1"/>
      <w:numFmt w:val="decimal"/>
      <w:pStyle w:val="Heading1"/>
      <w:lvlText w:val="%1"/>
      <w:lvlJc w:val="left"/>
      <w:pPr>
        <w:tabs>
          <w:tab w:val="num" w:pos="432"/>
        </w:tabs>
        <w:ind w:left="432" w:hanging="432"/>
      </w:pPr>
      <w:rPr>
        <w:rFonts w:hint="default"/>
        <w:bCs/>
        <w:sz w:val="32"/>
        <w:szCs w:val="32"/>
      </w:rPr>
    </w:lvl>
    <w:lvl w:ilvl="1">
      <w:start w:val="1"/>
      <w:numFmt w:val="decimal"/>
      <w:pStyle w:val="Heading2"/>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8643A8B"/>
    <w:multiLevelType w:val="hybridMultilevel"/>
    <w:tmpl w:val="B784FB7C"/>
    <w:lvl w:ilvl="0" w:tplc="543AB6A4">
      <w:start w:val="1"/>
      <w:numFmt w:val="bullet"/>
      <w:pStyle w:val="Bullet"/>
      <w:lvlText w:val=""/>
      <w:lvlJc w:val="left"/>
      <w:pPr>
        <w:tabs>
          <w:tab w:val="num" w:pos="1440"/>
        </w:tabs>
        <w:ind w:left="1440" w:hanging="360"/>
      </w:pPr>
      <w:rPr>
        <w:rFonts w:ascii="Symbol" w:hAnsi="Symbol" w:hint="default"/>
      </w:rPr>
    </w:lvl>
    <w:lvl w:ilvl="1" w:tplc="4194255E">
      <w:start w:val="1"/>
      <w:numFmt w:val="bullet"/>
      <w:lvlText w:val=""/>
      <w:lvlJc w:val="left"/>
      <w:pPr>
        <w:tabs>
          <w:tab w:val="num" w:pos="2160"/>
        </w:tabs>
        <w:ind w:left="2160" w:hanging="360"/>
      </w:pPr>
      <w:rPr>
        <w:rFonts w:ascii="Symbol" w:hAnsi="Symbol" w:hint="default"/>
        <w:sz w:val="24"/>
      </w:rPr>
    </w:lvl>
    <w:lvl w:ilvl="2" w:tplc="DB0E6B82" w:tentative="1">
      <w:start w:val="1"/>
      <w:numFmt w:val="bullet"/>
      <w:lvlText w:val=""/>
      <w:lvlJc w:val="left"/>
      <w:pPr>
        <w:tabs>
          <w:tab w:val="num" w:pos="2880"/>
        </w:tabs>
        <w:ind w:left="2880" w:hanging="360"/>
      </w:pPr>
      <w:rPr>
        <w:rFonts w:ascii="Wingdings" w:hAnsi="Wingdings" w:hint="default"/>
      </w:rPr>
    </w:lvl>
    <w:lvl w:ilvl="3" w:tplc="E7846586" w:tentative="1">
      <w:start w:val="1"/>
      <w:numFmt w:val="bullet"/>
      <w:lvlText w:val=""/>
      <w:lvlJc w:val="left"/>
      <w:pPr>
        <w:tabs>
          <w:tab w:val="num" w:pos="3600"/>
        </w:tabs>
        <w:ind w:left="3600" w:hanging="360"/>
      </w:pPr>
      <w:rPr>
        <w:rFonts w:ascii="Symbol" w:hAnsi="Symbol" w:hint="default"/>
      </w:rPr>
    </w:lvl>
    <w:lvl w:ilvl="4" w:tplc="31E0B814" w:tentative="1">
      <w:start w:val="1"/>
      <w:numFmt w:val="bullet"/>
      <w:lvlText w:val="o"/>
      <w:lvlJc w:val="left"/>
      <w:pPr>
        <w:tabs>
          <w:tab w:val="num" w:pos="4320"/>
        </w:tabs>
        <w:ind w:left="4320" w:hanging="360"/>
      </w:pPr>
      <w:rPr>
        <w:rFonts w:ascii="Courier New" w:hAnsi="Courier New" w:cs="Courier New" w:hint="default"/>
      </w:rPr>
    </w:lvl>
    <w:lvl w:ilvl="5" w:tplc="8200A9E6" w:tentative="1">
      <w:start w:val="1"/>
      <w:numFmt w:val="bullet"/>
      <w:lvlText w:val=""/>
      <w:lvlJc w:val="left"/>
      <w:pPr>
        <w:tabs>
          <w:tab w:val="num" w:pos="5040"/>
        </w:tabs>
        <w:ind w:left="5040" w:hanging="360"/>
      </w:pPr>
      <w:rPr>
        <w:rFonts w:ascii="Wingdings" w:hAnsi="Wingdings" w:hint="default"/>
      </w:rPr>
    </w:lvl>
    <w:lvl w:ilvl="6" w:tplc="6D12AB1C" w:tentative="1">
      <w:start w:val="1"/>
      <w:numFmt w:val="bullet"/>
      <w:lvlText w:val=""/>
      <w:lvlJc w:val="left"/>
      <w:pPr>
        <w:tabs>
          <w:tab w:val="num" w:pos="5760"/>
        </w:tabs>
        <w:ind w:left="5760" w:hanging="360"/>
      </w:pPr>
      <w:rPr>
        <w:rFonts w:ascii="Symbol" w:hAnsi="Symbol" w:hint="default"/>
      </w:rPr>
    </w:lvl>
    <w:lvl w:ilvl="7" w:tplc="BFBE7C52" w:tentative="1">
      <w:start w:val="1"/>
      <w:numFmt w:val="bullet"/>
      <w:lvlText w:val="o"/>
      <w:lvlJc w:val="left"/>
      <w:pPr>
        <w:tabs>
          <w:tab w:val="num" w:pos="6480"/>
        </w:tabs>
        <w:ind w:left="6480" w:hanging="360"/>
      </w:pPr>
      <w:rPr>
        <w:rFonts w:ascii="Courier New" w:hAnsi="Courier New" w:cs="Courier New" w:hint="default"/>
      </w:rPr>
    </w:lvl>
    <w:lvl w:ilvl="8" w:tplc="FD66000E"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5E4D6CFA"/>
    <w:multiLevelType w:val="hybridMultilevel"/>
    <w:tmpl w:val="9AD8D1D2"/>
    <w:lvl w:ilvl="0" w:tplc="CA629438">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2287086"/>
    <w:multiLevelType w:val="hybridMultilevel"/>
    <w:tmpl w:val="3E20D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C841EF"/>
    <w:multiLevelType w:val="hybridMultilevel"/>
    <w:tmpl w:val="8DB6215C"/>
    <w:lvl w:ilvl="0" w:tplc="8996BF6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2" w15:restartNumberingAfterBreak="0">
    <w:nsid w:val="6E1A3D7B"/>
    <w:multiLevelType w:val="hybridMultilevel"/>
    <w:tmpl w:val="A5DA335E"/>
    <w:lvl w:ilvl="0" w:tplc="34C24CC6">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3" w15:restartNumberingAfterBreak="0">
    <w:nsid w:val="703B48E1"/>
    <w:multiLevelType w:val="multilevel"/>
    <w:tmpl w:val="6152DA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4" w15:restartNumberingAfterBreak="0">
    <w:nsid w:val="70ED7D7A"/>
    <w:multiLevelType w:val="hybridMultilevel"/>
    <w:tmpl w:val="293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FF5CED"/>
    <w:multiLevelType w:val="multilevel"/>
    <w:tmpl w:val="7BCE1F1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6" w15:restartNumberingAfterBreak="0">
    <w:nsid w:val="7F495A57"/>
    <w:multiLevelType w:val="hybridMultilevel"/>
    <w:tmpl w:val="DB4A6462"/>
    <w:lvl w:ilvl="0" w:tplc="0EBC8D28">
      <w:start w:val="1"/>
      <w:numFmt w:val="decimal"/>
      <w:pStyle w:val="List1"/>
      <w:lvlText w:val="%1."/>
      <w:lvlJc w:val="left"/>
      <w:pPr>
        <w:tabs>
          <w:tab w:val="num" w:pos="720"/>
        </w:tabs>
        <w:ind w:left="13680" w:hanging="13680"/>
      </w:pPr>
      <w:rPr>
        <w:rFonts w:hint="default"/>
      </w:rPr>
    </w:lvl>
    <w:lvl w:ilvl="1" w:tplc="88A25170">
      <w:start w:val="1"/>
      <w:numFmt w:val="bullet"/>
      <w:lvlText w:val=""/>
      <w:lvlJc w:val="left"/>
      <w:pPr>
        <w:tabs>
          <w:tab w:val="num" w:pos="2160"/>
        </w:tabs>
        <w:ind w:left="2160" w:hanging="360"/>
      </w:pPr>
      <w:rPr>
        <w:rFonts w:ascii="Symbol" w:hAnsi="Symbol" w:hint="default"/>
        <w:sz w:val="24"/>
      </w:rPr>
    </w:lvl>
    <w:lvl w:ilvl="2" w:tplc="A22E2BEA" w:tentative="1">
      <w:start w:val="1"/>
      <w:numFmt w:val="bullet"/>
      <w:lvlText w:val=""/>
      <w:lvlJc w:val="left"/>
      <w:pPr>
        <w:tabs>
          <w:tab w:val="num" w:pos="2880"/>
        </w:tabs>
        <w:ind w:left="2880" w:hanging="360"/>
      </w:pPr>
      <w:rPr>
        <w:rFonts w:ascii="Wingdings" w:hAnsi="Wingdings" w:hint="default"/>
      </w:rPr>
    </w:lvl>
    <w:lvl w:ilvl="3" w:tplc="3BF20E60" w:tentative="1">
      <w:start w:val="1"/>
      <w:numFmt w:val="bullet"/>
      <w:lvlText w:val=""/>
      <w:lvlJc w:val="left"/>
      <w:pPr>
        <w:tabs>
          <w:tab w:val="num" w:pos="3600"/>
        </w:tabs>
        <w:ind w:left="3600" w:hanging="360"/>
      </w:pPr>
      <w:rPr>
        <w:rFonts w:ascii="Symbol" w:hAnsi="Symbol" w:hint="default"/>
      </w:rPr>
    </w:lvl>
    <w:lvl w:ilvl="4" w:tplc="B978E696" w:tentative="1">
      <w:start w:val="1"/>
      <w:numFmt w:val="bullet"/>
      <w:lvlText w:val="o"/>
      <w:lvlJc w:val="left"/>
      <w:pPr>
        <w:tabs>
          <w:tab w:val="num" w:pos="4320"/>
        </w:tabs>
        <w:ind w:left="4320" w:hanging="360"/>
      </w:pPr>
      <w:rPr>
        <w:rFonts w:ascii="Courier New" w:hAnsi="Courier New" w:cs="Courier New" w:hint="default"/>
      </w:rPr>
    </w:lvl>
    <w:lvl w:ilvl="5" w:tplc="A6164280" w:tentative="1">
      <w:start w:val="1"/>
      <w:numFmt w:val="bullet"/>
      <w:lvlText w:val=""/>
      <w:lvlJc w:val="left"/>
      <w:pPr>
        <w:tabs>
          <w:tab w:val="num" w:pos="5040"/>
        </w:tabs>
        <w:ind w:left="5040" w:hanging="360"/>
      </w:pPr>
      <w:rPr>
        <w:rFonts w:ascii="Wingdings" w:hAnsi="Wingdings" w:hint="default"/>
      </w:rPr>
    </w:lvl>
    <w:lvl w:ilvl="6" w:tplc="B724946C" w:tentative="1">
      <w:start w:val="1"/>
      <w:numFmt w:val="bullet"/>
      <w:lvlText w:val=""/>
      <w:lvlJc w:val="left"/>
      <w:pPr>
        <w:tabs>
          <w:tab w:val="num" w:pos="5760"/>
        </w:tabs>
        <w:ind w:left="5760" w:hanging="360"/>
      </w:pPr>
      <w:rPr>
        <w:rFonts w:ascii="Symbol" w:hAnsi="Symbol" w:hint="default"/>
      </w:rPr>
    </w:lvl>
    <w:lvl w:ilvl="7" w:tplc="84DA4436" w:tentative="1">
      <w:start w:val="1"/>
      <w:numFmt w:val="bullet"/>
      <w:lvlText w:val="o"/>
      <w:lvlJc w:val="left"/>
      <w:pPr>
        <w:tabs>
          <w:tab w:val="num" w:pos="6480"/>
        </w:tabs>
        <w:ind w:left="6480" w:hanging="360"/>
      </w:pPr>
      <w:rPr>
        <w:rFonts w:ascii="Courier New" w:hAnsi="Courier New" w:cs="Courier New" w:hint="default"/>
      </w:rPr>
    </w:lvl>
    <w:lvl w:ilvl="8" w:tplc="362A43FE" w:tentative="1">
      <w:start w:val="1"/>
      <w:numFmt w:val="bullet"/>
      <w:lvlText w:val=""/>
      <w:lvlJc w:val="left"/>
      <w:pPr>
        <w:tabs>
          <w:tab w:val="num" w:pos="7200"/>
        </w:tabs>
        <w:ind w:left="7200" w:hanging="360"/>
      </w:pPr>
      <w:rPr>
        <w:rFonts w:ascii="Wingdings" w:hAnsi="Wingdings" w:hint="default"/>
      </w:rPr>
    </w:lvl>
  </w:abstractNum>
  <w:num w:numId="1" w16cid:durableId="1665860115">
    <w:abstractNumId w:val="47"/>
  </w:num>
  <w:num w:numId="2" w16cid:durableId="1999992273">
    <w:abstractNumId w:val="25"/>
  </w:num>
  <w:num w:numId="3" w16cid:durableId="146629783">
    <w:abstractNumId w:val="46"/>
  </w:num>
  <w:num w:numId="4" w16cid:durableId="825243374">
    <w:abstractNumId w:val="22"/>
  </w:num>
  <w:num w:numId="5" w16cid:durableId="612905780">
    <w:abstractNumId w:val="26"/>
  </w:num>
  <w:num w:numId="6" w16cid:durableId="648675398">
    <w:abstractNumId w:val="24"/>
  </w:num>
  <w:num w:numId="7" w16cid:durableId="1781677019">
    <w:abstractNumId w:val="56"/>
  </w:num>
  <w:num w:numId="8" w16cid:durableId="1521507569">
    <w:abstractNumId w:val="20"/>
  </w:num>
  <w:num w:numId="9" w16cid:durableId="1530603234">
    <w:abstractNumId w:val="41"/>
  </w:num>
  <w:num w:numId="10" w16cid:durableId="568882736">
    <w:abstractNumId w:val="48"/>
  </w:num>
  <w:num w:numId="11" w16cid:durableId="2047489512">
    <w:abstractNumId w:val="14"/>
  </w:num>
  <w:num w:numId="12" w16cid:durableId="1517186033">
    <w:abstractNumId w:val="34"/>
  </w:num>
  <w:num w:numId="13" w16cid:durableId="1079249577">
    <w:abstractNumId w:val="0"/>
  </w:num>
  <w:num w:numId="14" w16cid:durableId="1203859023">
    <w:abstractNumId w:val="19"/>
  </w:num>
  <w:num w:numId="15" w16cid:durableId="1427918705">
    <w:abstractNumId w:val="53"/>
  </w:num>
  <w:num w:numId="16" w16cid:durableId="773943093">
    <w:abstractNumId w:val="36"/>
  </w:num>
  <w:num w:numId="17" w16cid:durableId="731268177">
    <w:abstractNumId w:val="55"/>
  </w:num>
  <w:num w:numId="18" w16cid:durableId="848325439">
    <w:abstractNumId w:val="27"/>
  </w:num>
  <w:num w:numId="19" w16cid:durableId="107430036">
    <w:abstractNumId w:val="44"/>
  </w:num>
  <w:num w:numId="20" w16cid:durableId="53548763">
    <w:abstractNumId w:val="33"/>
  </w:num>
  <w:num w:numId="21" w16cid:durableId="1518736694">
    <w:abstractNumId w:val="37"/>
  </w:num>
  <w:num w:numId="22" w16cid:durableId="1895701772">
    <w:abstractNumId w:val="52"/>
  </w:num>
  <w:num w:numId="23" w16cid:durableId="958535873">
    <w:abstractNumId w:val="32"/>
  </w:num>
  <w:num w:numId="24" w16cid:durableId="845899978">
    <w:abstractNumId w:val="15"/>
  </w:num>
  <w:num w:numId="25" w16cid:durableId="770972327">
    <w:abstractNumId w:val="31"/>
  </w:num>
  <w:num w:numId="26" w16cid:durableId="596137597">
    <w:abstractNumId w:val="40"/>
  </w:num>
  <w:num w:numId="27" w16cid:durableId="1660186171">
    <w:abstractNumId w:val="43"/>
  </w:num>
  <w:num w:numId="28" w16cid:durableId="783772912">
    <w:abstractNumId w:val="29"/>
  </w:num>
  <w:num w:numId="29" w16cid:durableId="1507669867">
    <w:abstractNumId w:val="21"/>
  </w:num>
  <w:num w:numId="30" w16cid:durableId="2014989895">
    <w:abstractNumId w:val="38"/>
  </w:num>
  <w:num w:numId="31" w16cid:durableId="1390687557">
    <w:abstractNumId w:val="17"/>
  </w:num>
  <w:num w:numId="32" w16cid:durableId="1961110188">
    <w:abstractNumId w:val="30"/>
  </w:num>
  <w:num w:numId="33" w16cid:durableId="674114084">
    <w:abstractNumId w:val="15"/>
    <w:lvlOverride w:ilvl="0">
      <w:lvl w:ilvl="0">
        <w:start w:val="1"/>
        <w:numFmt w:val="upperLetter"/>
        <w:pStyle w:val="AppendixTitle"/>
        <w:lvlText w:val="Appendix %1:"/>
        <w:lvlJc w:val="left"/>
        <w:pPr>
          <w:ind w:left="360" w:hanging="360"/>
        </w:pPr>
        <w:rPr>
          <w:rFonts w:hint="default"/>
        </w:rPr>
      </w:lvl>
    </w:lvlOverride>
    <w:lvlOverride w:ilvl="1">
      <w:lvl w:ilvl="1">
        <w:start w:val="1"/>
        <w:numFmt w:val="decimal"/>
        <w:pStyle w:val="AppendixHeading2"/>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4" w16cid:durableId="961351833">
    <w:abstractNumId w:val="23"/>
  </w:num>
  <w:num w:numId="35" w16cid:durableId="244843604">
    <w:abstractNumId w:val="35"/>
  </w:num>
  <w:num w:numId="36" w16cid:durableId="694966120">
    <w:abstractNumId w:val="49"/>
  </w:num>
  <w:num w:numId="37" w16cid:durableId="13966177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8" w16cid:durableId="1509834253">
    <w:abstractNumId w:val="54"/>
  </w:num>
  <w:num w:numId="39" w16cid:durableId="183109243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8"/>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0" w16cid:durableId="679818193">
    <w:abstractNumId w:val="13"/>
  </w:num>
  <w:num w:numId="41" w16cid:durableId="2006546029">
    <w:abstractNumId w:val="42"/>
  </w:num>
  <w:num w:numId="42" w16cid:durableId="104452733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3" w16cid:durableId="160681406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4" w16cid:durableId="66135129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5" w16cid:durableId="211847868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6" w16cid:durableId="198797109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7" w16cid:durableId="206078663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8" w16cid:durableId="80670456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9" w16cid:durableId="148978362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0" w16cid:durableId="64103778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1" w16cid:durableId="11515061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2" w16cid:durableId="119743163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3" w16cid:durableId="21509166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4" w16cid:durableId="9898715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5" w16cid:durableId="67465516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6" w16cid:durableId="91805544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7" w16cid:durableId="121046020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8" w16cid:durableId="6534423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9" w16cid:durableId="17788687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0" w16cid:durableId="114577714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1" w16cid:durableId="43583314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2" w16cid:durableId="142653227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3" w16cid:durableId="64470559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4" w16cid:durableId="191014404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5" w16cid:durableId="60465912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6" w16cid:durableId="87184120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7" w16cid:durableId="206289738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8" w16cid:durableId="71056892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9" w16cid:durableId="179713536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0" w16cid:durableId="108588442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1" w16cid:durableId="119618878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2" w16cid:durableId="30586465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3" w16cid:durableId="89844220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4" w16cid:durableId="113541752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5" w16cid:durableId="9813822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6" w16cid:durableId="130554901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7" w16cid:durableId="200430948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8" w16cid:durableId="5998371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9" w16cid:durableId="57856392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0" w16cid:durableId="110326281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1" w16cid:durableId="88710703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2" w16cid:durableId="42061061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3" w16cid:durableId="13175602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4" w16cid:durableId="140826194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5" w16cid:durableId="38522181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6" w16cid:durableId="154101749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7" w16cid:durableId="18397846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8" w16cid:durableId="162878137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9" w16cid:durableId="178515358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0" w16cid:durableId="168697685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1" w16cid:durableId="41166091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2" w16cid:durableId="24996996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3" w16cid:durableId="26484429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4" w16cid:durableId="1365087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5" w16cid:durableId="74719271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6" w16cid:durableId="154363926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7" w16cid:durableId="78670515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8" w16cid:durableId="207454209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9" w16cid:durableId="173015506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0" w16cid:durableId="178403797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1" w16cid:durableId="156814832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2" w16cid:durableId="104918549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3" w16cid:durableId="69069131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4" w16cid:durableId="130620427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5" w16cid:durableId="181826022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6" w16cid:durableId="150000381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7" w16cid:durableId="167969338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8" w16cid:durableId="39374170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9" w16cid:durableId="115291594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0" w16cid:durableId="74515576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1" w16cid:durableId="152771136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2" w16cid:durableId="67642511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3" w16cid:durableId="201287375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4" w16cid:durableId="88579490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5" w16cid:durableId="136552164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6" w16cid:durableId="211316457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7" w16cid:durableId="200940439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8" w16cid:durableId="20055476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9" w16cid:durableId="168698128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0" w16cid:durableId="143990764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1" w16cid:durableId="107401390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2" w16cid:durableId="38649146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3" w16cid:durableId="34151987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4" w16cid:durableId="146481053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5" w16cid:durableId="212403002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6" w16cid:durableId="112928112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7" w16cid:durableId="212214456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8" w16cid:durableId="43155658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9" w16cid:durableId="175971818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0" w16cid:durableId="186197216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1" w16cid:durableId="212260081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2" w16cid:durableId="115094601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3" w16cid:durableId="66100509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4" w16cid:durableId="5027174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5" w16cid:durableId="135361007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6" w16cid:durableId="122533127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7" w16cid:durableId="64469935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8" w16cid:durableId="3415742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9" w16cid:durableId="162897360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0" w16cid:durableId="13595426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1" w16cid:durableId="120425162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2" w16cid:durableId="195933262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3" w16cid:durableId="134224576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4" w16cid:durableId="113956755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5" w16cid:durableId="144900535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6" w16cid:durableId="99163899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7" w16cid:durableId="103523453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8" w16cid:durableId="1514102498">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9" w16cid:durableId="210831164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0" w16cid:durableId="183791491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1" w16cid:durableId="171391719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2" w16cid:durableId="117953874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3" w16cid:durableId="2375259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4" w16cid:durableId="6792439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5" w16cid:durableId="1877231949">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6" w16cid:durableId="159195593">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7" w16cid:durableId="1780442330">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8" w16cid:durableId="183053951">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9" w16cid:durableId="10813603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0" w16cid:durableId="1828400997">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1" w16cid:durableId="83449639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2" w16cid:durableId="895510192">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3" w16cid:durableId="13684865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4" w16cid:durableId="186851716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5" w16cid:durableId="2076080505">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6" w16cid:durableId="1502819680">
    <w:abstractNumId w:val="1"/>
  </w:num>
  <w:num w:numId="167" w16cid:durableId="1876194632">
    <w:abstractNumId w:val="2"/>
  </w:num>
  <w:num w:numId="168" w16cid:durableId="1969319212">
    <w:abstractNumId w:val="3"/>
  </w:num>
  <w:num w:numId="169" w16cid:durableId="749739355">
    <w:abstractNumId w:val="4"/>
  </w:num>
  <w:num w:numId="170" w16cid:durableId="1862622654">
    <w:abstractNumId w:val="9"/>
  </w:num>
  <w:num w:numId="171" w16cid:durableId="1298341346">
    <w:abstractNumId w:val="5"/>
  </w:num>
  <w:num w:numId="172" w16cid:durableId="2103794330">
    <w:abstractNumId w:val="6"/>
  </w:num>
  <w:num w:numId="173" w16cid:durableId="961305004">
    <w:abstractNumId w:val="7"/>
  </w:num>
  <w:num w:numId="174" w16cid:durableId="80302079">
    <w:abstractNumId w:val="8"/>
  </w:num>
  <w:num w:numId="175" w16cid:durableId="913972116">
    <w:abstractNumId w:val="10"/>
  </w:num>
  <w:num w:numId="176" w16cid:durableId="56363362">
    <w:abstractNumId w:val="28"/>
  </w:num>
  <w:num w:numId="177" w16cid:durableId="2058315116">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8" w16cid:durableId="729890284">
    <w:abstractNumId w:val="4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9" w16cid:durableId="161700107">
    <w:abstractNumId w:val="16"/>
  </w:num>
  <w:num w:numId="180" w16cid:durableId="1947883738">
    <w:abstractNumId w:val="45"/>
  </w:num>
  <w:num w:numId="181" w16cid:durableId="2036616897">
    <w:abstractNumId w:val="11"/>
  </w:num>
  <w:num w:numId="182" w16cid:durableId="1767576757">
    <w:abstractNumId w:val="39"/>
  </w:num>
  <w:num w:numId="183" w16cid:durableId="2075198903">
    <w:abstractNumId w:val="51"/>
  </w:num>
  <w:num w:numId="184" w16cid:durableId="1606423156">
    <w:abstractNumId w:val="18"/>
  </w:num>
  <w:num w:numId="185" w16cid:durableId="844323581">
    <w:abstractNumId w:val="12"/>
  </w:num>
  <w:num w:numId="186" w16cid:durableId="1869678844">
    <w:abstractNumId w:val="50"/>
  </w:num>
  <w:numIdMacAtCleanup w:val="1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izar">
    <w15:presenceInfo w15:providerId="AD" w15:userId="S::mark@openconsent.com::6681b259-124d-42ad-b790-bdeb6186f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DKzNDUyNbY0NjJX0lEKTi0uzszPAykwN6kFAFqONSMtAAAA"/>
  </w:docVars>
  <w:rsids>
    <w:rsidRoot w:val="00CE0D98"/>
    <w:rsid w:val="00002C33"/>
    <w:rsid w:val="00006E36"/>
    <w:rsid w:val="0001102B"/>
    <w:rsid w:val="00011A9B"/>
    <w:rsid w:val="00011CA7"/>
    <w:rsid w:val="000129B5"/>
    <w:rsid w:val="000159A2"/>
    <w:rsid w:val="000168C8"/>
    <w:rsid w:val="00022944"/>
    <w:rsid w:val="000233BC"/>
    <w:rsid w:val="000241F0"/>
    <w:rsid w:val="000245FD"/>
    <w:rsid w:val="00024A38"/>
    <w:rsid w:val="00025AD0"/>
    <w:rsid w:val="000324A4"/>
    <w:rsid w:val="00033244"/>
    <w:rsid w:val="000334A3"/>
    <w:rsid w:val="000346BA"/>
    <w:rsid w:val="00034DAE"/>
    <w:rsid w:val="00036C85"/>
    <w:rsid w:val="000373C2"/>
    <w:rsid w:val="00043C67"/>
    <w:rsid w:val="00047135"/>
    <w:rsid w:val="00052528"/>
    <w:rsid w:val="00054727"/>
    <w:rsid w:val="00055092"/>
    <w:rsid w:val="00056730"/>
    <w:rsid w:val="00061756"/>
    <w:rsid w:val="00063036"/>
    <w:rsid w:val="0006469A"/>
    <w:rsid w:val="00073525"/>
    <w:rsid w:val="000749A4"/>
    <w:rsid w:val="00074C24"/>
    <w:rsid w:val="0007535C"/>
    <w:rsid w:val="000754C7"/>
    <w:rsid w:val="00081743"/>
    <w:rsid w:val="00081C18"/>
    <w:rsid w:val="00082C3C"/>
    <w:rsid w:val="00083C93"/>
    <w:rsid w:val="00085376"/>
    <w:rsid w:val="00085ED2"/>
    <w:rsid w:val="000878F8"/>
    <w:rsid w:val="00092C6A"/>
    <w:rsid w:val="0009381B"/>
    <w:rsid w:val="00093F76"/>
    <w:rsid w:val="000950A2"/>
    <w:rsid w:val="000951D1"/>
    <w:rsid w:val="0009596E"/>
    <w:rsid w:val="00095B94"/>
    <w:rsid w:val="00096735"/>
    <w:rsid w:val="00097239"/>
    <w:rsid w:val="00097639"/>
    <w:rsid w:val="00097828"/>
    <w:rsid w:val="000A0EAA"/>
    <w:rsid w:val="000A1206"/>
    <w:rsid w:val="000A210F"/>
    <w:rsid w:val="000A2A7E"/>
    <w:rsid w:val="000A3E60"/>
    <w:rsid w:val="000A3EB5"/>
    <w:rsid w:val="000A491E"/>
    <w:rsid w:val="000A4D09"/>
    <w:rsid w:val="000A699C"/>
    <w:rsid w:val="000B1B41"/>
    <w:rsid w:val="000B3ACA"/>
    <w:rsid w:val="000B58B4"/>
    <w:rsid w:val="000B6E60"/>
    <w:rsid w:val="000C10E8"/>
    <w:rsid w:val="000C18B7"/>
    <w:rsid w:val="000C2407"/>
    <w:rsid w:val="000C4A1F"/>
    <w:rsid w:val="000C5BDD"/>
    <w:rsid w:val="000C7893"/>
    <w:rsid w:val="000D11C7"/>
    <w:rsid w:val="000D1C57"/>
    <w:rsid w:val="000D3D41"/>
    <w:rsid w:val="000D4961"/>
    <w:rsid w:val="000D6302"/>
    <w:rsid w:val="000E0904"/>
    <w:rsid w:val="000E0A4E"/>
    <w:rsid w:val="000E2756"/>
    <w:rsid w:val="000E38C7"/>
    <w:rsid w:val="000E58D6"/>
    <w:rsid w:val="000E7533"/>
    <w:rsid w:val="000F34E3"/>
    <w:rsid w:val="000F6A4E"/>
    <w:rsid w:val="000F725F"/>
    <w:rsid w:val="001002EC"/>
    <w:rsid w:val="00102201"/>
    <w:rsid w:val="001025EE"/>
    <w:rsid w:val="0010314C"/>
    <w:rsid w:val="00103DE2"/>
    <w:rsid w:val="00104810"/>
    <w:rsid w:val="001061CB"/>
    <w:rsid w:val="001119F0"/>
    <w:rsid w:val="001121B8"/>
    <w:rsid w:val="001126F1"/>
    <w:rsid w:val="001149C5"/>
    <w:rsid w:val="00115183"/>
    <w:rsid w:val="00115C85"/>
    <w:rsid w:val="00115E96"/>
    <w:rsid w:val="00117A69"/>
    <w:rsid w:val="001201A8"/>
    <w:rsid w:val="0012337C"/>
    <w:rsid w:val="001238B2"/>
    <w:rsid w:val="00126576"/>
    <w:rsid w:val="00126DDE"/>
    <w:rsid w:val="00136A2B"/>
    <w:rsid w:val="00142098"/>
    <w:rsid w:val="001431C2"/>
    <w:rsid w:val="001433D4"/>
    <w:rsid w:val="001441C0"/>
    <w:rsid w:val="0014630C"/>
    <w:rsid w:val="00146358"/>
    <w:rsid w:val="00147556"/>
    <w:rsid w:val="001475DD"/>
    <w:rsid w:val="001475EB"/>
    <w:rsid w:val="0015119E"/>
    <w:rsid w:val="00152F2C"/>
    <w:rsid w:val="00153857"/>
    <w:rsid w:val="00154834"/>
    <w:rsid w:val="001568BA"/>
    <w:rsid w:val="0016387D"/>
    <w:rsid w:val="00163A74"/>
    <w:rsid w:val="00163C08"/>
    <w:rsid w:val="00172AC3"/>
    <w:rsid w:val="00177C03"/>
    <w:rsid w:val="00177E3B"/>
    <w:rsid w:val="00181383"/>
    <w:rsid w:val="00181698"/>
    <w:rsid w:val="001821EA"/>
    <w:rsid w:val="00182F9E"/>
    <w:rsid w:val="00190261"/>
    <w:rsid w:val="001906C7"/>
    <w:rsid w:val="00191719"/>
    <w:rsid w:val="00193120"/>
    <w:rsid w:val="00195CC8"/>
    <w:rsid w:val="001961D1"/>
    <w:rsid w:val="001978AA"/>
    <w:rsid w:val="001A101D"/>
    <w:rsid w:val="001A2023"/>
    <w:rsid w:val="001A546F"/>
    <w:rsid w:val="001B0A07"/>
    <w:rsid w:val="001B4B89"/>
    <w:rsid w:val="001B5827"/>
    <w:rsid w:val="001B5A54"/>
    <w:rsid w:val="001B5D62"/>
    <w:rsid w:val="001C0156"/>
    <w:rsid w:val="001C12B1"/>
    <w:rsid w:val="001C437B"/>
    <w:rsid w:val="001C5C34"/>
    <w:rsid w:val="001C7DBC"/>
    <w:rsid w:val="001D1EC6"/>
    <w:rsid w:val="001D3D43"/>
    <w:rsid w:val="001D72A0"/>
    <w:rsid w:val="001E1398"/>
    <w:rsid w:val="001E269E"/>
    <w:rsid w:val="001E26A9"/>
    <w:rsid w:val="001E35F7"/>
    <w:rsid w:val="001E414F"/>
    <w:rsid w:val="001E64FE"/>
    <w:rsid w:val="001E6795"/>
    <w:rsid w:val="001F0C7C"/>
    <w:rsid w:val="001F225F"/>
    <w:rsid w:val="001F2602"/>
    <w:rsid w:val="001F3005"/>
    <w:rsid w:val="001F4DFF"/>
    <w:rsid w:val="001F5714"/>
    <w:rsid w:val="001F6B20"/>
    <w:rsid w:val="00200597"/>
    <w:rsid w:val="00201088"/>
    <w:rsid w:val="00201595"/>
    <w:rsid w:val="002019CB"/>
    <w:rsid w:val="002074E0"/>
    <w:rsid w:val="00207D6F"/>
    <w:rsid w:val="00210006"/>
    <w:rsid w:val="002119C0"/>
    <w:rsid w:val="00212482"/>
    <w:rsid w:val="002128BF"/>
    <w:rsid w:val="00212BA8"/>
    <w:rsid w:val="002168A6"/>
    <w:rsid w:val="00220FEB"/>
    <w:rsid w:val="00227981"/>
    <w:rsid w:val="00227DDE"/>
    <w:rsid w:val="0023095A"/>
    <w:rsid w:val="00234683"/>
    <w:rsid w:val="00237125"/>
    <w:rsid w:val="00242264"/>
    <w:rsid w:val="00246C34"/>
    <w:rsid w:val="00247561"/>
    <w:rsid w:val="00247E7C"/>
    <w:rsid w:val="00250D78"/>
    <w:rsid w:val="00250E27"/>
    <w:rsid w:val="00255712"/>
    <w:rsid w:val="00255D51"/>
    <w:rsid w:val="002638D1"/>
    <w:rsid w:val="0026458C"/>
    <w:rsid w:val="002655FC"/>
    <w:rsid w:val="002710A2"/>
    <w:rsid w:val="00271390"/>
    <w:rsid w:val="002716A2"/>
    <w:rsid w:val="00277E1C"/>
    <w:rsid w:val="002805A0"/>
    <w:rsid w:val="00283178"/>
    <w:rsid w:val="002838D3"/>
    <w:rsid w:val="002862F9"/>
    <w:rsid w:val="00286722"/>
    <w:rsid w:val="00286DBF"/>
    <w:rsid w:val="0029062A"/>
    <w:rsid w:val="00291CBE"/>
    <w:rsid w:val="00293199"/>
    <w:rsid w:val="00296191"/>
    <w:rsid w:val="002A0798"/>
    <w:rsid w:val="002A22EF"/>
    <w:rsid w:val="002A2A3A"/>
    <w:rsid w:val="002A3F80"/>
    <w:rsid w:val="002A6F40"/>
    <w:rsid w:val="002B13B9"/>
    <w:rsid w:val="002B59A5"/>
    <w:rsid w:val="002B6440"/>
    <w:rsid w:val="002B7E0E"/>
    <w:rsid w:val="002C08F7"/>
    <w:rsid w:val="002C29D0"/>
    <w:rsid w:val="002C4D57"/>
    <w:rsid w:val="002C6190"/>
    <w:rsid w:val="002D1F07"/>
    <w:rsid w:val="002D2B31"/>
    <w:rsid w:val="002D2E73"/>
    <w:rsid w:val="002D4A9F"/>
    <w:rsid w:val="002D6F26"/>
    <w:rsid w:val="002D7056"/>
    <w:rsid w:val="002D7421"/>
    <w:rsid w:val="002D7878"/>
    <w:rsid w:val="002E2E14"/>
    <w:rsid w:val="002E3122"/>
    <w:rsid w:val="002E3784"/>
    <w:rsid w:val="002E3E25"/>
    <w:rsid w:val="002E3F5C"/>
    <w:rsid w:val="002E5E8E"/>
    <w:rsid w:val="002E705E"/>
    <w:rsid w:val="002E7C28"/>
    <w:rsid w:val="002F075F"/>
    <w:rsid w:val="002F1661"/>
    <w:rsid w:val="002F41C9"/>
    <w:rsid w:val="002F5725"/>
    <w:rsid w:val="002F5779"/>
    <w:rsid w:val="002F5C47"/>
    <w:rsid w:val="002F5CFC"/>
    <w:rsid w:val="002F7D41"/>
    <w:rsid w:val="003065E6"/>
    <w:rsid w:val="0031077D"/>
    <w:rsid w:val="00311C0B"/>
    <w:rsid w:val="003142D7"/>
    <w:rsid w:val="00316F90"/>
    <w:rsid w:val="00321341"/>
    <w:rsid w:val="00327B95"/>
    <w:rsid w:val="00330C86"/>
    <w:rsid w:val="0033139C"/>
    <w:rsid w:val="00334A41"/>
    <w:rsid w:val="00335F35"/>
    <w:rsid w:val="0034171A"/>
    <w:rsid w:val="00341F8A"/>
    <w:rsid w:val="00343E8A"/>
    <w:rsid w:val="0034697B"/>
    <w:rsid w:val="00347306"/>
    <w:rsid w:val="00351026"/>
    <w:rsid w:val="003566C9"/>
    <w:rsid w:val="00356BA1"/>
    <w:rsid w:val="00361469"/>
    <w:rsid w:val="003638F7"/>
    <w:rsid w:val="003648A1"/>
    <w:rsid w:val="00370AAC"/>
    <w:rsid w:val="00371AA4"/>
    <w:rsid w:val="00375BAF"/>
    <w:rsid w:val="00381066"/>
    <w:rsid w:val="00384A65"/>
    <w:rsid w:val="00385090"/>
    <w:rsid w:val="00386C71"/>
    <w:rsid w:val="003906C8"/>
    <w:rsid w:val="00393946"/>
    <w:rsid w:val="00395EC3"/>
    <w:rsid w:val="003A2904"/>
    <w:rsid w:val="003A3DA0"/>
    <w:rsid w:val="003A4470"/>
    <w:rsid w:val="003A52B9"/>
    <w:rsid w:val="003A7A33"/>
    <w:rsid w:val="003B1D34"/>
    <w:rsid w:val="003B3000"/>
    <w:rsid w:val="003C378C"/>
    <w:rsid w:val="003C4ED4"/>
    <w:rsid w:val="003C55A4"/>
    <w:rsid w:val="003C6CE3"/>
    <w:rsid w:val="003E206E"/>
    <w:rsid w:val="003E3191"/>
    <w:rsid w:val="003E577E"/>
    <w:rsid w:val="003F2172"/>
    <w:rsid w:val="003F44E8"/>
    <w:rsid w:val="003F5686"/>
    <w:rsid w:val="003F667F"/>
    <w:rsid w:val="00402F8C"/>
    <w:rsid w:val="00403FC2"/>
    <w:rsid w:val="00410C1E"/>
    <w:rsid w:val="00411167"/>
    <w:rsid w:val="004121C9"/>
    <w:rsid w:val="0041531D"/>
    <w:rsid w:val="00415621"/>
    <w:rsid w:val="00416A84"/>
    <w:rsid w:val="00417DCB"/>
    <w:rsid w:val="0042228F"/>
    <w:rsid w:val="00424396"/>
    <w:rsid w:val="0042577D"/>
    <w:rsid w:val="004305EF"/>
    <w:rsid w:val="00430F12"/>
    <w:rsid w:val="00432C94"/>
    <w:rsid w:val="00433A0A"/>
    <w:rsid w:val="00434F14"/>
    <w:rsid w:val="004371BC"/>
    <w:rsid w:val="00440712"/>
    <w:rsid w:val="0044164F"/>
    <w:rsid w:val="00442565"/>
    <w:rsid w:val="0044287B"/>
    <w:rsid w:val="00442BCA"/>
    <w:rsid w:val="0044370F"/>
    <w:rsid w:val="0044492F"/>
    <w:rsid w:val="00445E31"/>
    <w:rsid w:val="00446779"/>
    <w:rsid w:val="00453B70"/>
    <w:rsid w:val="00455068"/>
    <w:rsid w:val="004603BB"/>
    <w:rsid w:val="00462881"/>
    <w:rsid w:val="0046382E"/>
    <w:rsid w:val="00463F79"/>
    <w:rsid w:val="0046463C"/>
    <w:rsid w:val="00465930"/>
    <w:rsid w:val="00471910"/>
    <w:rsid w:val="00472A84"/>
    <w:rsid w:val="00480FDF"/>
    <w:rsid w:val="004821D9"/>
    <w:rsid w:val="00484DD2"/>
    <w:rsid w:val="00490D60"/>
    <w:rsid w:val="00490DE6"/>
    <w:rsid w:val="004919C1"/>
    <w:rsid w:val="0049459D"/>
    <w:rsid w:val="004947E1"/>
    <w:rsid w:val="004A10ED"/>
    <w:rsid w:val="004A3662"/>
    <w:rsid w:val="004A3922"/>
    <w:rsid w:val="004A4928"/>
    <w:rsid w:val="004A5127"/>
    <w:rsid w:val="004A6EF0"/>
    <w:rsid w:val="004B2E18"/>
    <w:rsid w:val="004B41F9"/>
    <w:rsid w:val="004B4A89"/>
    <w:rsid w:val="004C103F"/>
    <w:rsid w:val="004C181D"/>
    <w:rsid w:val="004C1BF0"/>
    <w:rsid w:val="004C3C6C"/>
    <w:rsid w:val="004C438C"/>
    <w:rsid w:val="004C5455"/>
    <w:rsid w:val="004C62A0"/>
    <w:rsid w:val="004D1812"/>
    <w:rsid w:val="004D1DE5"/>
    <w:rsid w:val="004D27C0"/>
    <w:rsid w:val="004E0273"/>
    <w:rsid w:val="004E05D5"/>
    <w:rsid w:val="004E0A1B"/>
    <w:rsid w:val="004E2AA5"/>
    <w:rsid w:val="004E3DED"/>
    <w:rsid w:val="004E7781"/>
    <w:rsid w:val="004F03DC"/>
    <w:rsid w:val="004F0720"/>
    <w:rsid w:val="004F270D"/>
    <w:rsid w:val="004F6007"/>
    <w:rsid w:val="004F60D4"/>
    <w:rsid w:val="004F6297"/>
    <w:rsid w:val="004F6409"/>
    <w:rsid w:val="004F657E"/>
    <w:rsid w:val="00500200"/>
    <w:rsid w:val="005012A4"/>
    <w:rsid w:val="00502E5E"/>
    <w:rsid w:val="005041C0"/>
    <w:rsid w:val="0050544E"/>
    <w:rsid w:val="005131C9"/>
    <w:rsid w:val="005135DF"/>
    <w:rsid w:val="00513D84"/>
    <w:rsid w:val="00522641"/>
    <w:rsid w:val="00524D40"/>
    <w:rsid w:val="00525D34"/>
    <w:rsid w:val="005267F2"/>
    <w:rsid w:val="0052728D"/>
    <w:rsid w:val="00535883"/>
    <w:rsid w:val="00541CA5"/>
    <w:rsid w:val="005443B5"/>
    <w:rsid w:val="005534B5"/>
    <w:rsid w:val="00554F07"/>
    <w:rsid w:val="00556307"/>
    <w:rsid w:val="00557CE2"/>
    <w:rsid w:val="00561FAE"/>
    <w:rsid w:val="00563FC8"/>
    <w:rsid w:val="00564DD1"/>
    <w:rsid w:val="00565DB5"/>
    <w:rsid w:val="00566F55"/>
    <w:rsid w:val="005677D0"/>
    <w:rsid w:val="00572252"/>
    <w:rsid w:val="0057294A"/>
    <w:rsid w:val="00572C22"/>
    <w:rsid w:val="00574EB1"/>
    <w:rsid w:val="005778B4"/>
    <w:rsid w:val="0058054B"/>
    <w:rsid w:val="00581D74"/>
    <w:rsid w:val="00582664"/>
    <w:rsid w:val="00585016"/>
    <w:rsid w:val="0058526E"/>
    <w:rsid w:val="005861E4"/>
    <w:rsid w:val="00591512"/>
    <w:rsid w:val="0059225E"/>
    <w:rsid w:val="005931EF"/>
    <w:rsid w:val="0059377B"/>
    <w:rsid w:val="0059753A"/>
    <w:rsid w:val="005A1B26"/>
    <w:rsid w:val="005A3CD3"/>
    <w:rsid w:val="005A4C43"/>
    <w:rsid w:val="005A4E3D"/>
    <w:rsid w:val="005A698C"/>
    <w:rsid w:val="005A7784"/>
    <w:rsid w:val="005B15A4"/>
    <w:rsid w:val="005B352E"/>
    <w:rsid w:val="005C040E"/>
    <w:rsid w:val="005C0FE6"/>
    <w:rsid w:val="005C2098"/>
    <w:rsid w:val="005C3998"/>
    <w:rsid w:val="005C4B27"/>
    <w:rsid w:val="005C558C"/>
    <w:rsid w:val="005C5813"/>
    <w:rsid w:val="005D0A67"/>
    <w:rsid w:val="005D20A6"/>
    <w:rsid w:val="005D2DCA"/>
    <w:rsid w:val="005D2EBA"/>
    <w:rsid w:val="005D7B08"/>
    <w:rsid w:val="005E0D59"/>
    <w:rsid w:val="005E4E40"/>
    <w:rsid w:val="005E569E"/>
    <w:rsid w:val="005E5843"/>
    <w:rsid w:val="005E6A09"/>
    <w:rsid w:val="005E6E06"/>
    <w:rsid w:val="005E73A4"/>
    <w:rsid w:val="005F152C"/>
    <w:rsid w:val="005F5077"/>
    <w:rsid w:val="005F5511"/>
    <w:rsid w:val="005F65E4"/>
    <w:rsid w:val="005F7948"/>
    <w:rsid w:val="00600CFD"/>
    <w:rsid w:val="00601AF8"/>
    <w:rsid w:val="00601C0F"/>
    <w:rsid w:val="00602FEA"/>
    <w:rsid w:val="00603654"/>
    <w:rsid w:val="00604FA7"/>
    <w:rsid w:val="0061389D"/>
    <w:rsid w:val="00614062"/>
    <w:rsid w:val="006140EE"/>
    <w:rsid w:val="00616185"/>
    <w:rsid w:val="00617A36"/>
    <w:rsid w:val="00620DC2"/>
    <w:rsid w:val="00621305"/>
    <w:rsid w:val="0062258C"/>
    <w:rsid w:val="00623AD0"/>
    <w:rsid w:val="006258D3"/>
    <w:rsid w:val="00627F8D"/>
    <w:rsid w:val="006324EB"/>
    <w:rsid w:val="00632972"/>
    <w:rsid w:val="00640026"/>
    <w:rsid w:val="006411A7"/>
    <w:rsid w:val="00642431"/>
    <w:rsid w:val="00643D4E"/>
    <w:rsid w:val="00643E90"/>
    <w:rsid w:val="00647E5D"/>
    <w:rsid w:val="00647FBE"/>
    <w:rsid w:val="00651AAF"/>
    <w:rsid w:val="0065282D"/>
    <w:rsid w:val="0065294B"/>
    <w:rsid w:val="00653603"/>
    <w:rsid w:val="00654547"/>
    <w:rsid w:val="00656086"/>
    <w:rsid w:val="00657566"/>
    <w:rsid w:val="00662F30"/>
    <w:rsid w:val="00663B61"/>
    <w:rsid w:val="00664C4C"/>
    <w:rsid w:val="00664FAB"/>
    <w:rsid w:val="00666A6F"/>
    <w:rsid w:val="0066728E"/>
    <w:rsid w:val="00676EA4"/>
    <w:rsid w:val="006776B8"/>
    <w:rsid w:val="0068023E"/>
    <w:rsid w:val="00681541"/>
    <w:rsid w:val="00681EDA"/>
    <w:rsid w:val="006826C6"/>
    <w:rsid w:val="00684144"/>
    <w:rsid w:val="00684408"/>
    <w:rsid w:val="00684D61"/>
    <w:rsid w:val="006907B9"/>
    <w:rsid w:val="006909A8"/>
    <w:rsid w:val="00691669"/>
    <w:rsid w:val="0069173C"/>
    <w:rsid w:val="00691A87"/>
    <w:rsid w:val="00693402"/>
    <w:rsid w:val="00693480"/>
    <w:rsid w:val="006A1E94"/>
    <w:rsid w:val="006A3C63"/>
    <w:rsid w:val="006A4496"/>
    <w:rsid w:val="006A6EE9"/>
    <w:rsid w:val="006B01D2"/>
    <w:rsid w:val="006B124F"/>
    <w:rsid w:val="006B479F"/>
    <w:rsid w:val="006B703E"/>
    <w:rsid w:val="006B7134"/>
    <w:rsid w:val="006C5E2A"/>
    <w:rsid w:val="006C6A9A"/>
    <w:rsid w:val="006C7013"/>
    <w:rsid w:val="006D28E3"/>
    <w:rsid w:val="006D3BE5"/>
    <w:rsid w:val="006D4199"/>
    <w:rsid w:val="006D6AC3"/>
    <w:rsid w:val="006E18FF"/>
    <w:rsid w:val="006E3550"/>
    <w:rsid w:val="006E3D8C"/>
    <w:rsid w:val="006E7CD4"/>
    <w:rsid w:val="006F03D5"/>
    <w:rsid w:val="006F205F"/>
    <w:rsid w:val="006F3CEA"/>
    <w:rsid w:val="006F4A78"/>
    <w:rsid w:val="006F6D8E"/>
    <w:rsid w:val="006F7120"/>
    <w:rsid w:val="006F775F"/>
    <w:rsid w:val="00701E96"/>
    <w:rsid w:val="0070246D"/>
    <w:rsid w:val="007032D2"/>
    <w:rsid w:val="007038A7"/>
    <w:rsid w:val="00706A52"/>
    <w:rsid w:val="007079B4"/>
    <w:rsid w:val="0071048A"/>
    <w:rsid w:val="00711CCF"/>
    <w:rsid w:val="0071334A"/>
    <w:rsid w:val="00713FA9"/>
    <w:rsid w:val="0071583D"/>
    <w:rsid w:val="00720750"/>
    <w:rsid w:val="007236BD"/>
    <w:rsid w:val="00724D5E"/>
    <w:rsid w:val="00725511"/>
    <w:rsid w:val="00727DC9"/>
    <w:rsid w:val="00727F97"/>
    <w:rsid w:val="007335A8"/>
    <w:rsid w:val="007340C4"/>
    <w:rsid w:val="00740FAF"/>
    <w:rsid w:val="007449CF"/>
    <w:rsid w:val="0074510B"/>
    <w:rsid w:val="00745431"/>
    <w:rsid w:val="0074578D"/>
    <w:rsid w:val="007459F0"/>
    <w:rsid w:val="00746132"/>
    <w:rsid w:val="00747FEF"/>
    <w:rsid w:val="0075746A"/>
    <w:rsid w:val="0076135D"/>
    <w:rsid w:val="00761641"/>
    <w:rsid w:val="00762309"/>
    <w:rsid w:val="00762CE9"/>
    <w:rsid w:val="00765642"/>
    <w:rsid w:val="00766775"/>
    <w:rsid w:val="0077116B"/>
    <w:rsid w:val="00771FF4"/>
    <w:rsid w:val="00772FF2"/>
    <w:rsid w:val="00773590"/>
    <w:rsid w:val="00773CA1"/>
    <w:rsid w:val="0077597F"/>
    <w:rsid w:val="00776AC9"/>
    <w:rsid w:val="0077721F"/>
    <w:rsid w:val="00777BC7"/>
    <w:rsid w:val="00780C07"/>
    <w:rsid w:val="00780DD2"/>
    <w:rsid w:val="00782217"/>
    <w:rsid w:val="007864B4"/>
    <w:rsid w:val="00786977"/>
    <w:rsid w:val="00790143"/>
    <w:rsid w:val="007906FF"/>
    <w:rsid w:val="00791A2B"/>
    <w:rsid w:val="00792BDA"/>
    <w:rsid w:val="00793FE9"/>
    <w:rsid w:val="0079471B"/>
    <w:rsid w:val="0079726F"/>
    <w:rsid w:val="007A0943"/>
    <w:rsid w:val="007A1593"/>
    <w:rsid w:val="007A1A84"/>
    <w:rsid w:val="007A3287"/>
    <w:rsid w:val="007A49C0"/>
    <w:rsid w:val="007A5803"/>
    <w:rsid w:val="007A7EDE"/>
    <w:rsid w:val="007B0257"/>
    <w:rsid w:val="007B19F9"/>
    <w:rsid w:val="007B1F7B"/>
    <w:rsid w:val="007B3520"/>
    <w:rsid w:val="007B39C1"/>
    <w:rsid w:val="007B7040"/>
    <w:rsid w:val="007C12E6"/>
    <w:rsid w:val="007C1553"/>
    <w:rsid w:val="007C2175"/>
    <w:rsid w:val="007C3142"/>
    <w:rsid w:val="007C3864"/>
    <w:rsid w:val="007C4ECB"/>
    <w:rsid w:val="007C762C"/>
    <w:rsid w:val="007D05BB"/>
    <w:rsid w:val="007D264F"/>
    <w:rsid w:val="007D51B6"/>
    <w:rsid w:val="007D7744"/>
    <w:rsid w:val="007E1D21"/>
    <w:rsid w:val="007E2C9B"/>
    <w:rsid w:val="007E3166"/>
    <w:rsid w:val="007F00B7"/>
    <w:rsid w:val="007F1157"/>
    <w:rsid w:val="007F243C"/>
    <w:rsid w:val="007F2BD8"/>
    <w:rsid w:val="007F6A71"/>
    <w:rsid w:val="007F755B"/>
    <w:rsid w:val="00804786"/>
    <w:rsid w:val="00804B3A"/>
    <w:rsid w:val="00806091"/>
    <w:rsid w:val="00807F44"/>
    <w:rsid w:val="00810AB0"/>
    <w:rsid w:val="00810C3F"/>
    <w:rsid w:val="0081163E"/>
    <w:rsid w:val="00811BF3"/>
    <w:rsid w:val="00811E3A"/>
    <w:rsid w:val="00812DBE"/>
    <w:rsid w:val="00815C04"/>
    <w:rsid w:val="00825604"/>
    <w:rsid w:val="008270CA"/>
    <w:rsid w:val="00827B28"/>
    <w:rsid w:val="00831903"/>
    <w:rsid w:val="008326E6"/>
    <w:rsid w:val="00833A52"/>
    <w:rsid w:val="008340C0"/>
    <w:rsid w:val="00834F02"/>
    <w:rsid w:val="00835767"/>
    <w:rsid w:val="00835F21"/>
    <w:rsid w:val="00837122"/>
    <w:rsid w:val="0084001F"/>
    <w:rsid w:val="00840583"/>
    <w:rsid w:val="00840984"/>
    <w:rsid w:val="00842189"/>
    <w:rsid w:val="008437B2"/>
    <w:rsid w:val="00843E20"/>
    <w:rsid w:val="00844E0A"/>
    <w:rsid w:val="0085419D"/>
    <w:rsid w:val="00855C56"/>
    <w:rsid w:val="0086097A"/>
    <w:rsid w:val="00860B7C"/>
    <w:rsid w:val="0086254B"/>
    <w:rsid w:val="00862BF9"/>
    <w:rsid w:val="00864161"/>
    <w:rsid w:val="008642DD"/>
    <w:rsid w:val="00864981"/>
    <w:rsid w:val="00865EE6"/>
    <w:rsid w:val="00870667"/>
    <w:rsid w:val="008706F6"/>
    <w:rsid w:val="00870B36"/>
    <w:rsid w:val="008725D1"/>
    <w:rsid w:val="00876FD2"/>
    <w:rsid w:val="0088143F"/>
    <w:rsid w:val="00882609"/>
    <w:rsid w:val="00884C2D"/>
    <w:rsid w:val="00885B39"/>
    <w:rsid w:val="00885FB6"/>
    <w:rsid w:val="00887C0B"/>
    <w:rsid w:val="008927F9"/>
    <w:rsid w:val="00894BBA"/>
    <w:rsid w:val="00894DBD"/>
    <w:rsid w:val="0089578B"/>
    <w:rsid w:val="008A1316"/>
    <w:rsid w:val="008A2BEB"/>
    <w:rsid w:val="008A451C"/>
    <w:rsid w:val="008A4FAB"/>
    <w:rsid w:val="008A6EE5"/>
    <w:rsid w:val="008A7BCD"/>
    <w:rsid w:val="008B04AC"/>
    <w:rsid w:val="008B24FE"/>
    <w:rsid w:val="008B2618"/>
    <w:rsid w:val="008B3D87"/>
    <w:rsid w:val="008B43DF"/>
    <w:rsid w:val="008B4AD0"/>
    <w:rsid w:val="008B7CCB"/>
    <w:rsid w:val="008B7EF4"/>
    <w:rsid w:val="008C012B"/>
    <w:rsid w:val="008D00FD"/>
    <w:rsid w:val="008D21B7"/>
    <w:rsid w:val="008D3B98"/>
    <w:rsid w:val="008D429C"/>
    <w:rsid w:val="008D45D9"/>
    <w:rsid w:val="008D611A"/>
    <w:rsid w:val="008E17A6"/>
    <w:rsid w:val="008E26F8"/>
    <w:rsid w:val="008E315D"/>
    <w:rsid w:val="008F025E"/>
    <w:rsid w:val="008F6E7D"/>
    <w:rsid w:val="008F6FCE"/>
    <w:rsid w:val="008F76B0"/>
    <w:rsid w:val="009029AB"/>
    <w:rsid w:val="00905069"/>
    <w:rsid w:val="0090563E"/>
    <w:rsid w:val="009063FF"/>
    <w:rsid w:val="00907CB9"/>
    <w:rsid w:val="0091022E"/>
    <w:rsid w:val="00913FCA"/>
    <w:rsid w:val="00913FF5"/>
    <w:rsid w:val="0091482B"/>
    <w:rsid w:val="00916157"/>
    <w:rsid w:val="009164DD"/>
    <w:rsid w:val="009167B5"/>
    <w:rsid w:val="00916C2C"/>
    <w:rsid w:val="00922912"/>
    <w:rsid w:val="00923B9C"/>
    <w:rsid w:val="009246A7"/>
    <w:rsid w:val="00931DA3"/>
    <w:rsid w:val="0093413F"/>
    <w:rsid w:val="00934EF4"/>
    <w:rsid w:val="009424CC"/>
    <w:rsid w:val="00942FA5"/>
    <w:rsid w:val="00944292"/>
    <w:rsid w:val="00944D25"/>
    <w:rsid w:val="009468A4"/>
    <w:rsid w:val="0094770D"/>
    <w:rsid w:val="00952B2D"/>
    <w:rsid w:val="009531E5"/>
    <w:rsid w:val="00956374"/>
    <w:rsid w:val="00957654"/>
    <w:rsid w:val="00957847"/>
    <w:rsid w:val="00957A32"/>
    <w:rsid w:val="00965337"/>
    <w:rsid w:val="00966621"/>
    <w:rsid w:val="009676F5"/>
    <w:rsid w:val="009714C0"/>
    <w:rsid w:val="00971C6B"/>
    <w:rsid w:val="00972D77"/>
    <w:rsid w:val="00972E47"/>
    <w:rsid w:val="00974369"/>
    <w:rsid w:val="009812E7"/>
    <w:rsid w:val="0098146F"/>
    <w:rsid w:val="00982A83"/>
    <w:rsid w:val="00983A3C"/>
    <w:rsid w:val="00983EC0"/>
    <w:rsid w:val="0098591D"/>
    <w:rsid w:val="009901AA"/>
    <w:rsid w:val="00991F51"/>
    <w:rsid w:val="00992364"/>
    <w:rsid w:val="00993D5E"/>
    <w:rsid w:val="00995096"/>
    <w:rsid w:val="0099539E"/>
    <w:rsid w:val="009976EC"/>
    <w:rsid w:val="009A0963"/>
    <w:rsid w:val="009A1836"/>
    <w:rsid w:val="009A26A9"/>
    <w:rsid w:val="009A27EE"/>
    <w:rsid w:val="009C02DA"/>
    <w:rsid w:val="009C0385"/>
    <w:rsid w:val="009C170B"/>
    <w:rsid w:val="009C2151"/>
    <w:rsid w:val="009C2364"/>
    <w:rsid w:val="009C3C13"/>
    <w:rsid w:val="009C3FAC"/>
    <w:rsid w:val="009C65AF"/>
    <w:rsid w:val="009C6831"/>
    <w:rsid w:val="009C7E70"/>
    <w:rsid w:val="009D31F8"/>
    <w:rsid w:val="009D4420"/>
    <w:rsid w:val="009D4AD8"/>
    <w:rsid w:val="009D600E"/>
    <w:rsid w:val="009D6DC7"/>
    <w:rsid w:val="009D7830"/>
    <w:rsid w:val="009E263E"/>
    <w:rsid w:val="009E3BA1"/>
    <w:rsid w:val="009E3E66"/>
    <w:rsid w:val="009E428E"/>
    <w:rsid w:val="009E60E9"/>
    <w:rsid w:val="009E7928"/>
    <w:rsid w:val="009F026B"/>
    <w:rsid w:val="009F0ECC"/>
    <w:rsid w:val="009F252D"/>
    <w:rsid w:val="009F330B"/>
    <w:rsid w:val="009F3336"/>
    <w:rsid w:val="009F5685"/>
    <w:rsid w:val="009F59A9"/>
    <w:rsid w:val="009F5F58"/>
    <w:rsid w:val="009F628F"/>
    <w:rsid w:val="009F7112"/>
    <w:rsid w:val="00A0003C"/>
    <w:rsid w:val="00A00981"/>
    <w:rsid w:val="00A01497"/>
    <w:rsid w:val="00A02082"/>
    <w:rsid w:val="00A03D93"/>
    <w:rsid w:val="00A04DD4"/>
    <w:rsid w:val="00A05E18"/>
    <w:rsid w:val="00A063A6"/>
    <w:rsid w:val="00A11332"/>
    <w:rsid w:val="00A119D2"/>
    <w:rsid w:val="00A1293A"/>
    <w:rsid w:val="00A179FE"/>
    <w:rsid w:val="00A22993"/>
    <w:rsid w:val="00A23B3E"/>
    <w:rsid w:val="00A27C86"/>
    <w:rsid w:val="00A3081E"/>
    <w:rsid w:val="00A31AA1"/>
    <w:rsid w:val="00A32E37"/>
    <w:rsid w:val="00A33793"/>
    <w:rsid w:val="00A33C0B"/>
    <w:rsid w:val="00A3745E"/>
    <w:rsid w:val="00A44D48"/>
    <w:rsid w:val="00A455F6"/>
    <w:rsid w:val="00A4593C"/>
    <w:rsid w:val="00A47367"/>
    <w:rsid w:val="00A47CF5"/>
    <w:rsid w:val="00A51A12"/>
    <w:rsid w:val="00A51AD2"/>
    <w:rsid w:val="00A52828"/>
    <w:rsid w:val="00A52AC9"/>
    <w:rsid w:val="00A55E87"/>
    <w:rsid w:val="00A56BB9"/>
    <w:rsid w:val="00A577B6"/>
    <w:rsid w:val="00A60258"/>
    <w:rsid w:val="00A72281"/>
    <w:rsid w:val="00A7235B"/>
    <w:rsid w:val="00A74049"/>
    <w:rsid w:val="00A74842"/>
    <w:rsid w:val="00A7685D"/>
    <w:rsid w:val="00A81290"/>
    <w:rsid w:val="00A82543"/>
    <w:rsid w:val="00A84315"/>
    <w:rsid w:val="00A85712"/>
    <w:rsid w:val="00A9049B"/>
    <w:rsid w:val="00A91FFB"/>
    <w:rsid w:val="00A92421"/>
    <w:rsid w:val="00A92B97"/>
    <w:rsid w:val="00A942CA"/>
    <w:rsid w:val="00A94CF8"/>
    <w:rsid w:val="00A94D87"/>
    <w:rsid w:val="00AA1C82"/>
    <w:rsid w:val="00AA2BF4"/>
    <w:rsid w:val="00AA3F22"/>
    <w:rsid w:val="00AA4786"/>
    <w:rsid w:val="00AB4453"/>
    <w:rsid w:val="00AB4C01"/>
    <w:rsid w:val="00AC3CF9"/>
    <w:rsid w:val="00AC475C"/>
    <w:rsid w:val="00AC52D8"/>
    <w:rsid w:val="00AD2CF3"/>
    <w:rsid w:val="00AD33D1"/>
    <w:rsid w:val="00AD5D24"/>
    <w:rsid w:val="00AD624B"/>
    <w:rsid w:val="00AD6D0B"/>
    <w:rsid w:val="00AD776B"/>
    <w:rsid w:val="00AD77D1"/>
    <w:rsid w:val="00AE0824"/>
    <w:rsid w:val="00AE0903"/>
    <w:rsid w:val="00AE2F2E"/>
    <w:rsid w:val="00AE5E67"/>
    <w:rsid w:val="00AE6E34"/>
    <w:rsid w:val="00AF1E2C"/>
    <w:rsid w:val="00AF20E5"/>
    <w:rsid w:val="00AF2C05"/>
    <w:rsid w:val="00AF4D2B"/>
    <w:rsid w:val="00AF6FEC"/>
    <w:rsid w:val="00AF7CBA"/>
    <w:rsid w:val="00B01853"/>
    <w:rsid w:val="00B021FB"/>
    <w:rsid w:val="00B061A5"/>
    <w:rsid w:val="00B06F3B"/>
    <w:rsid w:val="00B1200A"/>
    <w:rsid w:val="00B13DF9"/>
    <w:rsid w:val="00B14D15"/>
    <w:rsid w:val="00B16F1A"/>
    <w:rsid w:val="00B30FD6"/>
    <w:rsid w:val="00B31B26"/>
    <w:rsid w:val="00B32443"/>
    <w:rsid w:val="00B32E1D"/>
    <w:rsid w:val="00B338BA"/>
    <w:rsid w:val="00B37CA5"/>
    <w:rsid w:val="00B42A18"/>
    <w:rsid w:val="00B4406F"/>
    <w:rsid w:val="00B44123"/>
    <w:rsid w:val="00B47A24"/>
    <w:rsid w:val="00B51E33"/>
    <w:rsid w:val="00B54859"/>
    <w:rsid w:val="00B56136"/>
    <w:rsid w:val="00B579EB"/>
    <w:rsid w:val="00B57D07"/>
    <w:rsid w:val="00B60275"/>
    <w:rsid w:val="00B60380"/>
    <w:rsid w:val="00B61C1D"/>
    <w:rsid w:val="00B7092D"/>
    <w:rsid w:val="00B71B3E"/>
    <w:rsid w:val="00B722C9"/>
    <w:rsid w:val="00B72B93"/>
    <w:rsid w:val="00B74642"/>
    <w:rsid w:val="00B74DD7"/>
    <w:rsid w:val="00B75CDE"/>
    <w:rsid w:val="00B764D9"/>
    <w:rsid w:val="00B77620"/>
    <w:rsid w:val="00B822A4"/>
    <w:rsid w:val="00B82538"/>
    <w:rsid w:val="00B82D44"/>
    <w:rsid w:val="00B83172"/>
    <w:rsid w:val="00B86A73"/>
    <w:rsid w:val="00B900AB"/>
    <w:rsid w:val="00B90166"/>
    <w:rsid w:val="00B9206E"/>
    <w:rsid w:val="00B925E5"/>
    <w:rsid w:val="00B94EB7"/>
    <w:rsid w:val="00B97723"/>
    <w:rsid w:val="00BA0460"/>
    <w:rsid w:val="00BA21E4"/>
    <w:rsid w:val="00BA30B3"/>
    <w:rsid w:val="00BA51BF"/>
    <w:rsid w:val="00BA5E5B"/>
    <w:rsid w:val="00BA70D6"/>
    <w:rsid w:val="00BA7AC5"/>
    <w:rsid w:val="00BB42C1"/>
    <w:rsid w:val="00BC190C"/>
    <w:rsid w:val="00BC30AF"/>
    <w:rsid w:val="00BC4A38"/>
    <w:rsid w:val="00BC7554"/>
    <w:rsid w:val="00BC7985"/>
    <w:rsid w:val="00BD0E6C"/>
    <w:rsid w:val="00BD4DDC"/>
    <w:rsid w:val="00BD6A47"/>
    <w:rsid w:val="00BD7244"/>
    <w:rsid w:val="00BD7B02"/>
    <w:rsid w:val="00BD7F0A"/>
    <w:rsid w:val="00BE0586"/>
    <w:rsid w:val="00BE0F2F"/>
    <w:rsid w:val="00BE1351"/>
    <w:rsid w:val="00BE3D1A"/>
    <w:rsid w:val="00BE4194"/>
    <w:rsid w:val="00BE49F1"/>
    <w:rsid w:val="00BE4FDB"/>
    <w:rsid w:val="00BE52A1"/>
    <w:rsid w:val="00BE5678"/>
    <w:rsid w:val="00BE649B"/>
    <w:rsid w:val="00BF0FD1"/>
    <w:rsid w:val="00BF35F9"/>
    <w:rsid w:val="00BF3B82"/>
    <w:rsid w:val="00BF61EC"/>
    <w:rsid w:val="00BF6B52"/>
    <w:rsid w:val="00BF7B71"/>
    <w:rsid w:val="00C04A03"/>
    <w:rsid w:val="00C05632"/>
    <w:rsid w:val="00C0756F"/>
    <w:rsid w:val="00C11D21"/>
    <w:rsid w:val="00C14839"/>
    <w:rsid w:val="00C205AE"/>
    <w:rsid w:val="00C2239E"/>
    <w:rsid w:val="00C227AA"/>
    <w:rsid w:val="00C228FD"/>
    <w:rsid w:val="00C25643"/>
    <w:rsid w:val="00C30D63"/>
    <w:rsid w:val="00C320DB"/>
    <w:rsid w:val="00C325E6"/>
    <w:rsid w:val="00C32851"/>
    <w:rsid w:val="00C32C28"/>
    <w:rsid w:val="00C4005A"/>
    <w:rsid w:val="00C40CA9"/>
    <w:rsid w:val="00C41D15"/>
    <w:rsid w:val="00C41EFC"/>
    <w:rsid w:val="00C43783"/>
    <w:rsid w:val="00C43E5D"/>
    <w:rsid w:val="00C445C5"/>
    <w:rsid w:val="00C459C6"/>
    <w:rsid w:val="00C47889"/>
    <w:rsid w:val="00C47FB5"/>
    <w:rsid w:val="00C50CC5"/>
    <w:rsid w:val="00C53AF7"/>
    <w:rsid w:val="00C56285"/>
    <w:rsid w:val="00C571B1"/>
    <w:rsid w:val="00C57744"/>
    <w:rsid w:val="00C62665"/>
    <w:rsid w:val="00C649E5"/>
    <w:rsid w:val="00C64EEF"/>
    <w:rsid w:val="00C70DD4"/>
    <w:rsid w:val="00C73BF5"/>
    <w:rsid w:val="00C741F9"/>
    <w:rsid w:val="00C7720D"/>
    <w:rsid w:val="00C80561"/>
    <w:rsid w:val="00C824D7"/>
    <w:rsid w:val="00C83BEB"/>
    <w:rsid w:val="00C867B8"/>
    <w:rsid w:val="00C91119"/>
    <w:rsid w:val="00C91FAE"/>
    <w:rsid w:val="00C94296"/>
    <w:rsid w:val="00CA1D38"/>
    <w:rsid w:val="00CA36CC"/>
    <w:rsid w:val="00CA416E"/>
    <w:rsid w:val="00CA52A5"/>
    <w:rsid w:val="00CA5781"/>
    <w:rsid w:val="00CA62AD"/>
    <w:rsid w:val="00CA6DDE"/>
    <w:rsid w:val="00CB0A8A"/>
    <w:rsid w:val="00CB182D"/>
    <w:rsid w:val="00CB2796"/>
    <w:rsid w:val="00CB2CC3"/>
    <w:rsid w:val="00CC15E5"/>
    <w:rsid w:val="00CC564E"/>
    <w:rsid w:val="00CC7DFD"/>
    <w:rsid w:val="00CD1295"/>
    <w:rsid w:val="00CD493E"/>
    <w:rsid w:val="00CD4C55"/>
    <w:rsid w:val="00CD4D8D"/>
    <w:rsid w:val="00CD523E"/>
    <w:rsid w:val="00CD5FC0"/>
    <w:rsid w:val="00CE0D98"/>
    <w:rsid w:val="00CE1B59"/>
    <w:rsid w:val="00CE1FA3"/>
    <w:rsid w:val="00CE318C"/>
    <w:rsid w:val="00CE3B74"/>
    <w:rsid w:val="00CE3D8E"/>
    <w:rsid w:val="00CE6DE0"/>
    <w:rsid w:val="00CE7F77"/>
    <w:rsid w:val="00CF0828"/>
    <w:rsid w:val="00CF1A10"/>
    <w:rsid w:val="00CF23F3"/>
    <w:rsid w:val="00CF383C"/>
    <w:rsid w:val="00CF40B1"/>
    <w:rsid w:val="00CF5AC5"/>
    <w:rsid w:val="00CF6C27"/>
    <w:rsid w:val="00CF6F26"/>
    <w:rsid w:val="00D06B89"/>
    <w:rsid w:val="00D152CC"/>
    <w:rsid w:val="00D159CE"/>
    <w:rsid w:val="00D16274"/>
    <w:rsid w:val="00D21DA1"/>
    <w:rsid w:val="00D26CA4"/>
    <w:rsid w:val="00D31852"/>
    <w:rsid w:val="00D3702F"/>
    <w:rsid w:val="00D42038"/>
    <w:rsid w:val="00D4250A"/>
    <w:rsid w:val="00D433FE"/>
    <w:rsid w:val="00D45000"/>
    <w:rsid w:val="00D4634B"/>
    <w:rsid w:val="00D507DC"/>
    <w:rsid w:val="00D52728"/>
    <w:rsid w:val="00D53E61"/>
    <w:rsid w:val="00D55433"/>
    <w:rsid w:val="00D558EE"/>
    <w:rsid w:val="00D60F40"/>
    <w:rsid w:val="00D640D0"/>
    <w:rsid w:val="00D64BA8"/>
    <w:rsid w:val="00D652E4"/>
    <w:rsid w:val="00D6553D"/>
    <w:rsid w:val="00D675DC"/>
    <w:rsid w:val="00D71315"/>
    <w:rsid w:val="00D72DAA"/>
    <w:rsid w:val="00D7529F"/>
    <w:rsid w:val="00D77FB6"/>
    <w:rsid w:val="00D815F6"/>
    <w:rsid w:val="00D904BA"/>
    <w:rsid w:val="00D90854"/>
    <w:rsid w:val="00D90CF5"/>
    <w:rsid w:val="00D911FC"/>
    <w:rsid w:val="00D917F6"/>
    <w:rsid w:val="00D92C66"/>
    <w:rsid w:val="00D95DB0"/>
    <w:rsid w:val="00D9767E"/>
    <w:rsid w:val="00DA02F6"/>
    <w:rsid w:val="00DA13CA"/>
    <w:rsid w:val="00DA2432"/>
    <w:rsid w:val="00DA3395"/>
    <w:rsid w:val="00DA6A66"/>
    <w:rsid w:val="00DA7673"/>
    <w:rsid w:val="00DB0825"/>
    <w:rsid w:val="00DB21E6"/>
    <w:rsid w:val="00DB5014"/>
    <w:rsid w:val="00DC03B3"/>
    <w:rsid w:val="00DC07F0"/>
    <w:rsid w:val="00DC20C2"/>
    <w:rsid w:val="00DC448F"/>
    <w:rsid w:val="00DC5194"/>
    <w:rsid w:val="00DC69FF"/>
    <w:rsid w:val="00DC7FFC"/>
    <w:rsid w:val="00DD10E4"/>
    <w:rsid w:val="00DD171A"/>
    <w:rsid w:val="00DD2938"/>
    <w:rsid w:val="00DD305C"/>
    <w:rsid w:val="00DD5601"/>
    <w:rsid w:val="00DE2555"/>
    <w:rsid w:val="00DE2AE8"/>
    <w:rsid w:val="00DE58EA"/>
    <w:rsid w:val="00DE5C65"/>
    <w:rsid w:val="00DE657E"/>
    <w:rsid w:val="00DF0513"/>
    <w:rsid w:val="00DF1203"/>
    <w:rsid w:val="00DF171B"/>
    <w:rsid w:val="00DF2F0F"/>
    <w:rsid w:val="00DF3147"/>
    <w:rsid w:val="00DF3847"/>
    <w:rsid w:val="00DF3DF4"/>
    <w:rsid w:val="00DF5A1C"/>
    <w:rsid w:val="00E00064"/>
    <w:rsid w:val="00E03CC2"/>
    <w:rsid w:val="00E0516F"/>
    <w:rsid w:val="00E07072"/>
    <w:rsid w:val="00E12D6F"/>
    <w:rsid w:val="00E13E88"/>
    <w:rsid w:val="00E144E0"/>
    <w:rsid w:val="00E16B75"/>
    <w:rsid w:val="00E2136D"/>
    <w:rsid w:val="00E214EB"/>
    <w:rsid w:val="00E216CA"/>
    <w:rsid w:val="00E23573"/>
    <w:rsid w:val="00E251C9"/>
    <w:rsid w:val="00E2583F"/>
    <w:rsid w:val="00E268F9"/>
    <w:rsid w:val="00E279B1"/>
    <w:rsid w:val="00E27A17"/>
    <w:rsid w:val="00E336C6"/>
    <w:rsid w:val="00E34FEE"/>
    <w:rsid w:val="00E35067"/>
    <w:rsid w:val="00E35988"/>
    <w:rsid w:val="00E3654F"/>
    <w:rsid w:val="00E36C7C"/>
    <w:rsid w:val="00E3748B"/>
    <w:rsid w:val="00E37DA8"/>
    <w:rsid w:val="00E42D86"/>
    <w:rsid w:val="00E44497"/>
    <w:rsid w:val="00E45DFC"/>
    <w:rsid w:val="00E51BD5"/>
    <w:rsid w:val="00E54F97"/>
    <w:rsid w:val="00E56617"/>
    <w:rsid w:val="00E57580"/>
    <w:rsid w:val="00E60579"/>
    <w:rsid w:val="00E614F8"/>
    <w:rsid w:val="00E6173E"/>
    <w:rsid w:val="00E6216B"/>
    <w:rsid w:val="00E62522"/>
    <w:rsid w:val="00E6288D"/>
    <w:rsid w:val="00E64BA1"/>
    <w:rsid w:val="00E66282"/>
    <w:rsid w:val="00E70B9E"/>
    <w:rsid w:val="00E71144"/>
    <w:rsid w:val="00E71CD3"/>
    <w:rsid w:val="00E72EAE"/>
    <w:rsid w:val="00E73FA5"/>
    <w:rsid w:val="00E74225"/>
    <w:rsid w:val="00E74B5C"/>
    <w:rsid w:val="00E76BAB"/>
    <w:rsid w:val="00E771A2"/>
    <w:rsid w:val="00E77EB0"/>
    <w:rsid w:val="00E8300F"/>
    <w:rsid w:val="00E85B57"/>
    <w:rsid w:val="00E90844"/>
    <w:rsid w:val="00E91AA1"/>
    <w:rsid w:val="00E965F4"/>
    <w:rsid w:val="00E96850"/>
    <w:rsid w:val="00E968AA"/>
    <w:rsid w:val="00EA05CF"/>
    <w:rsid w:val="00EA2278"/>
    <w:rsid w:val="00EA2514"/>
    <w:rsid w:val="00EA3886"/>
    <w:rsid w:val="00EA3E4B"/>
    <w:rsid w:val="00EA7163"/>
    <w:rsid w:val="00EB00CE"/>
    <w:rsid w:val="00EB1E1D"/>
    <w:rsid w:val="00EB4544"/>
    <w:rsid w:val="00EC00FB"/>
    <w:rsid w:val="00EC0A9C"/>
    <w:rsid w:val="00EC15F5"/>
    <w:rsid w:val="00EC2623"/>
    <w:rsid w:val="00EC35E6"/>
    <w:rsid w:val="00EC3CB8"/>
    <w:rsid w:val="00EC3D4B"/>
    <w:rsid w:val="00EC4C1C"/>
    <w:rsid w:val="00EC68DC"/>
    <w:rsid w:val="00EC743A"/>
    <w:rsid w:val="00ED19B0"/>
    <w:rsid w:val="00ED1FD2"/>
    <w:rsid w:val="00ED2BF6"/>
    <w:rsid w:val="00ED3AF7"/>
    <w:rsid w:val="00ED5AD9"/>
    <w:rsid w:val="00ED7D0A"/>
    <w:rsid w:val="00EE0D5D"/>
    <w:rsid w:val="00EE624A"/>
    <w:rsid w:val="00EF0998"/>
    <w:rsid w:val="00EF0D2D"/>
    <w:rsid w:val="00EF1819"/>
    <w:rsid w:val="00EF26D2"/>
    <w:rsid w:val="00EF30B2"/>
    <w:rsid w:val="00EF437B"/>
    <w:rsid w:val="00F00403"/>
    <w:rsid w:val="00F02423"/>
    <w:rsid w:val="00F03584"/>
    <w:rsid w:val="00F10E78"/>
    <w:rsid w:val="00F11F8C"/>
    <w:rsid w:val="00F14D98"/>
    <w:rsid w:val="00F22A10"/>
    <w:rsid w:val="00F24CBB"/>
    <w:rsid w:val="00F26180"/>
    <w:rsid w:val="00F27B67"/>
    <w:rsid w:val="00F3338D"/>
    <w:rsid w:val="00F40AFE"/>
    <w:rsid w:val="00F41B23"/>
    <w:rsid w:val="00F44769"/>
    <w:rsid w:val="00F44BA8"/>
    <w:rsid w:val="00F44FA5"/>
    <w:rsid w:val="00F45CCA"/>
    <w:rsid w:val="00F50E75"/>
    <w:rsid w:val="00F5540F"/>
    <w:rsid w:val="00F56357"/>
    <w:rsid w:val="00F60023"/>
    <w:rsid w:val="00F601A8"/>
    <w:rsid w:val="00F603F9"/>
    <w:rsid w:val="00F63E27"/>
    <w:rsid w:val="00F65893"/>
    <w:rsid w:val="00F65DA3"/>
    <w:rsid w:val="00F7241E"/>
    <w:rsid w:val="00F72434"/>
    <w:rsid w:val="00F7314D"/>
    <w:rsid w:val="00F73CDD"/>
    <w:rsid w:val="00F73EE1"/>
    <w:rsid w:val="00F75017"/>
    <w:rsid w:val="00F7529B"/>
    <w:rsid w:val="00F7536A"/>
    <w:rsid w:val="00F75BA5"/>
    <w:rsid w:val="00F773A5"/>
    <w:rsid w:val="00F77574"/>
    <w:rsid w:val="00F81140"/>
    <w:rsid w:val="00F85460"/>
    <w:rsid w:val="00F872A3"/>
    <w:rsid w:val="00F8748B"/>
    <w:rsid w:val="00F87E62"/>
    <w:rsid w:val="00F902B2"/>
    <w:rsid w:val="00F90885"/>
    <w:rsid w:val="00F913E4"/>
    <w:rsid w:val="00F94BA2"/>
    <w:rsid w:val="00F953CE"/>
    <w:rsid w:val="00FA030F"/>
    <w:rsid w:val="00FA243D"/>
    <w:rsid w:val="00FA2714"/>
    <w:rsid w:val="00FA35A5"/>
    <w:rsid w:val="00FA3C80"/>
    <w:rsid w:val="00FB082A"/>
    <w:rsid w:val="00FB189D"/>
    <w:rsid w:val="00FB261D"/>
    <w:rsid w:val="00FB2D97"/>
    <w:rsid w:val="00FB7AED"/>
    <w:rsid w:val="00FC0276"/>
    <w:rsid w:val="00FC0684"/>
    <w:rsid w:val="00FC147F"/>
    <w:rsid w:val="00FC2EB1"/>
    <w:rsid w:val="00FC4CBB"/>
    <w:rsid w:val="00FD11AD"/>
    <w:rsid w:val="00FD21C0"/>
    <w:rsid w:val="00FD3A10"/>
    <w:rsid w:val="00FD6652"/>
    <w:rsid w:val="00FD6D28"/>
    <w:rsid w:val="00FE0F21"/>
    <w:rsid w:val="00FE126C"/>
    <w:rsid w:val="00FE7584"/>
    <w:rsid w:val="00FE7C22"/>
    <w:rsid w:val="00FF02D6"/>
    <w:rsid w:val="00FF0572"/>
    <w:rsid w:val="00FF12CF"/>
    <w:rsid w:val="00FF2735"/>
    <w:rsid w:val="00FF5C59"/>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E25AE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FEE"/>
    <w:pPr>
      <w:spacing w:before="120" w:after="120"/>
    </w:pPr>
    <w:rPr>
      <w:rFonts w:ascii="Arial" w:hAnsi="Arial"/>
      <w:sz w:val="22"/>
      <w:szCs w:val="24"/>
    </w:rPr>
  </w:style>
  <w:style w:type="paragraph" w:styleId="Heading1">
    <w:name w:val="heading 1"/>
    <w:basedOn w:val="Normal"/>
    <w:next w:val="BodyText"/>
    <w:qFormat/>
    <w:rsid w:val="00600CFD"/>
    <w:pPr>
      <w:keepNext/>
      <w:pageBreakBefore/>
      <w:numPr>
        <w:numId w:val="3"/>
      </w:numPr>
      <w:pBdr>
        <w:bottom w:val="single" w:sz="12" w:space="1" w:color="auto"/>
      </w:pBdr>
      <w:spacing w:before="240" w:after="240"/>
      <w:outlineLvl w:val="0"/>
    </w:pPr>
    <w:rPr>
      <w:rFonts w:cs="Arial"/>
      <w:b/>
      <w:caps/>
      <w:sz w:val="32"/>
      <w:szCs w:val="32"/>
    </w:rPr>
  </w:style>
  <w:style w:type="paragraph" w:styleId="Heading2">
    <w:name w:val="heading 2"/>
    <w:basedOn w:val="Normal"/>
    <w:next w:val="BodyTextH2"/>
    <w:autoRedefine/>
    <w:uiPriority w:val="9"/>
    <w:qFormat/>
    <w:rsid w:val="004947E1"/>
    <w:pPr>
      <w:keepNext/>
      <w:numPr>
        <w:ilvl w:val="1"/>
        <w:numId w:val="37"/>
      </w:numPr>
      <w:tabs>
        <w:tab w:val="left" w:pos="720"/>
        <w:tab w:val="left" w:pos="1008"/>
        <w:tab w:val="left" w:pos="2002"/>
      </w:tabs>
      <w:suppressAutoHyphens/>
      <w:spacing w:after="180"/>
      <w:ind w:right="-14"/>
      <w:outlineLvl w:val="1"/>
    </w:pPr>
    <w:rPr>
      <w:rFonts w:eastAsia="MS Mincho"/>
      <w:b/>
      <w:kern w:val="24"/>
      <w:sz w:val="28"/>
      <w:szCs w:val="20"/>
    </w:rPr>
  </w:style>
  <w:style w:type="paragraph" w:styleId="Heading3">
    <w:name w:val="heading 3"/>
    <w:aliases w:val="Appendix heading 3"/>
    <w:basedOn w:val="Normal"/>
    <w:next w:val="BodyTextH3"/>
    <w:autoRedefine/>
    <w:qFormat/>
    <w:rsid w:val="00831903"/>
    <w:pPr>
      <w:keepNext/>
      <w:widowControl w:val="0"/>
      <w:numPr>
        <w:ilvl w:val="2"/>
        <w:numId w:val="35"/>
      </w:numPr>
      <w:tabs>
        <w:tab w:val="left" w:pos="720"/>
        <w:tab w:val="left" w:pos="1008"/>
      </w:tabs>
      <w:suppressAutoHyphens/>
      <w:spacing w:before="200" w:after="200"/>
      <w:ind w:right="-144"/>
      <w:outlineLvl w:val="2"/>
    </w:pPr>
    <w:rPr>
      <w:b/>
      <w:kern w:val="24"/>
      <w:szCs w:val="20"/>
    </w:rPr>
  </w:style>
  <w:style w:type="paragraph" w:styleId="Heading4">
    <w:name w:val="heading 4"/>
    <w:basedOn w:val="Normal"/>
    <w:next w:val="BodyTextH4"/>
    <w:autoRedefine/>
    <w:qFormat/>
    <w:rsid w:val="00600CFD"/>
    <w:pPr>
      <w:keepNext/>
      <w:widowControl w:val="0"/>
      <w:numPr>
        <w:ilvl w:val="3"/>
        <w:numId w:val="35"/>
      </w:numPr>
      <w:tabs>
        <w:tab w:val="left" w:pos="1008"/>
      </w:tabs>
      <w:suppressAutoHyphens/>
      <w:spacing w:after="60"/>
      <w:ind w:right="-14"/>
      <w:outlineLvl w:val="3"/>
    </w:pPr>
    <w:rPr>
      <w:rFonts w:cs="Arial"/>
      <w:b/>
      <w:szCs w:val="22"/>
    </w:rPr>
  </w:style>
  <w:style w:type="paragraph" w:styleId="Heading5">
    <w:name w:val="heading 5"/>
    <w:basedOn w:val="Normal"/>
    <w:next w:val="BodyText"/>
    <w:autoRedefine/>
    <w:qFormat/>
    <w:rsid w:val="00600CFD"/>
    <w:pPr>
      <w:keepNext/>
      <w:widowControl w:val="0"/>
      <w:numPr>
        <w:ilvl w:val="4"/>
        <w:numId w:val="35"/>
      </w:numPr>
      <w:spacing w:after="60"/>
      <w:outlineLvl w:val="4"/>
    </w:pPr>
    <w:rPr>
      <w:b/>
      <w:i/>
      <w:szCs w:val="22"/>
    </w:rPr>
  </w:style>
  <w:style w:type="paragraph" w:styleId="Heading6">
    <w:name w:val="heading 6"/>
    <w:basedOn w:val="Normal"/>
    <w:next w:val="Normal"/>
    <w:qFormat/>
    <w:pPr>
      <w:numPr>
        <w:ilvl w:val="5"/>
        <w:numId w:val="2"/>
      </w:numPr>
      <w:spacing w:before="240" w:after="60" w:line="300" w:lineRule="atLeast"/>
      <w:outlineLvl w:val="5"/>
    </w:pPr>
    <w:rPr>
      <w:b/>
      <w:bCs/>
      <w:szCs w:val="22"/>
      <w:lang w:val="en-GB"/>
    </w:rPr>
  </w:style>
  <w:style w:type="paragraph" w:styleId="Heading7">
    <w:name w:val="heading 7"/>
    <w:basedOn w:val="Normal"/>
    <w:next w:val="Normal"/>
    <w:qFormat/>
    <w:pPr>
      <w:numPr>
        <w:ilvl w:val="6"/>
        <w:numId w:val="2"/>
      </w:numPr>
      <w:spacing w:before="240" w:after="60" w:line="300" w:lineRule="atLeast"/>
      <w:outlineLvl w:val="6"/>
    </w:pPr>
    <w:rPr>
      <w:lang w:val="en-GB"/>
    </w:rPr>
  </w:style>
  <w:style w:type="paragraph" w:styleId="Heading8">
    <w:name w:val="heading 8"/>
    <w:basedOn w:val="Normal"/>
    <w:next w:val="Normal"/>
    <w:qFormat/>
    <w:pPr>
      <w:numPr>
        <w:ilvl w:val="7"/>
        <w:numId w:val="2"/>
      </w:numPr>
      <w:spacing w:before="240" w:after="60" w:line="300" w:lineRule="atLeast"/>
      <w:outlineLvl w:val="7"/>
    </w:pPr>
    <w:rPr>
      <w:i/>
      <w:iCs/>
      <w:lang w:val="en-GB"/>
    </w:rPr>
  </w:style>
  <w:style w:type="paragraph" w:styleId="Heading9">
    <w:name w:val="heading 9"/>
    <w:basedOn w:val="Normal"/>
    <w:next w:val="Normal"/>
    <w:qFormat/>
    <w:pPr>
      <w:numPr>
        <w:ilvl w:val="8"/>
        <w:numId w:val="2"/>
      </w:numPr>
      <w:spacing w:before="240" w:after="60" w:line="300" w:lineRule="atLeas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
    </w:pPr>
    <w:rPr>
      <w:rFonts w:eastAsia="MS Mincho"/>
      <w:kern w:val="24"/>
      <w:szCs w:val="20"/>
    </w:rPr>
  </w:style>
  <w:style w:type="paragraph" w:customStyle="1" w:styleId="BodyTextH2">
    <w:name w:val="Body Text H2"/>
    <w:basedOn w:val="BodyText"/>
    <w:autoRedefine/>
    <w:rsid w:val="00E6173E"/>
    <w:pPr>
      <w:keepLines/>
      <w:spacing w:before="0"/>
    </w:pPr>
  </w:style>
  <w:style w:type="paragraph" w:customStyle="1" w:styleId="BodyTextH3">
    <w:name w:val="Body Text H3"/>
    <w:basedOn w:val="BodyText"/>
    <w:autoRedefine/>
    <w:rsid w:val="00AD6D0B"/>
    <w:pPr>
      <w:spacing w:before="0"/>
      <w:ind w:right="0"/>
    </w:pPr>
  </w:style>
  <w:style w:type="paragraph" w:customStyle="1" w:styleId="BodyTextH4">
    <w:name w:val="Body Text H4"/>
    <w:basedOn w:val="BodyText"/>
    <w:autoRedefine/>
    <w:pPr>
      <w:ind w:left="2160"/>
    </w:pPr>
  </w:style>
  <w:style w:type="paragraph" w:customStyle="1" w:styleId="BodyTextH5">
    <w:name w:val="Body Text H5"/>
    <w:basedOn w:val="BodyText"/>
    <w:autoRedefine/>
    <w:pPr>
      <w:spacing w:before="0"/>
      <w:ind w:left="2707"/>
    </w:pPr>
  </w:style>
  <w:style w:type="paragraph" w:styleId="Header">
    <w:name w:val="header"/>
    <w:basedOn w:val="Normal"/>
    <w:link w:val="HeaderChar"/>
    <w:uiPriority w:val="99"/>
    <w:unhideWhenUsed/>
    <w:rsid w:val="00073525"/>
    <w:pPr>
      <w:pBdr>
        <w:bottom w:val="single" w:sz="4" w:space="1" w:color="00B0F0"/>
      </w:pBdr>
      <w:tabs>
        <w:tab w:val="center" w:pos="4680"/>
        <w:tab w:val="right" w:pos="9360"/>
      </w:tabs>
      <w:spacing w:before="0" w:after="360"/>
    </w:pPr>
    <w:rPr>
      <w:rFonts w:eastAsiaTheme="minorHAnsi" w:cstheme="minorBidi"/>
      <w:b/>
      <w:sz w:val="32"/>
    </w:rPr>
  </w:style>
  <w:style w:type="paragraph" w:styleId="Footer">
    <w:name w:val="footer"/>
    <w:basedOn w:val="Normal"/>
    <w:link w:val="FooterChar"/>
    <w:uiPriority w:val="99"/>
    <w:unhideWhenUsed/>
    <w:qFormat/>
    <w:rsid w:val="00073525"/>
    <w:pPr>
      <w:pBdr>
        <w:top w:val="single" w:sz="8" w:space="1" w:color="00B0F0"/>
      </w:pBdr>
      <w:tabs>
        <w:tab w:val="center" w:pos="4680"/>
        <w:tab w:val="right" w:pos="9360"/>
      </w:tabs>
      <w:spacing w:before="0" w:after="0"/>
    </w:pPr>
    <w:rPr>
      <w:rFonts w:eastAsiaTheme="minorHAnsi" w:cstheme="minorBidi"/>
      <w:b/>
      <w:sz w:val="18"/>
    </w:rPr>
  </w:style>
  <w:style w:type="character" w:styleId="PageNumber">
    <w:name w:val="page number"/>
    <w:basedOn w:val="DefaultParagraphFont"/>
    <w:uiPriority w:val="99"/>
    <w:semiHidden/>
  </w:style>
  <w:style w:type="paragraph" w:customStyle="1" w:styleId="checkitem">
    <w:name w:val="checkitem"/>
    <w:basedOn w:val="Normal"/>
    <w:pPr>
      <w:tabs>
        <w:tab w:val="num" w:pos="360"/>
      </w:tabs>
      <w:ind w:left="360" w:hanging="360"/>
    </w:pPr>
    <w:rPr>
      <w:sz w:val="20"/>
      <w:szCs w:val="20"/>
      <w:lang w:val="en-GB"/>
    </w:rPr>
  </w:style>
  <w:style w:type="paragraph" w:customStyle="1" w:styleId="Bullet">
    <w:name w:val="Bullet"/>
    <w:basedOn w:val="BodyText"/>
    <w:autoRedefine/>
    <w:pPr>
      <w:numPr>
        <w:numId w:val="1"/>
      </w:numPr>
      <w:tabs>
        <w:tab w:val="clear" w:pos="1440"/>
      </w:tabs>
      <w:ind w:left="720" w:hanging="720"/>
    </w:pPr>
  </w:style>
  <w:style w:type="character" w:styleId="Hyperlink">
    <w:name w:val="Hyperlink"/>
    <w:uiPriority w:val="99"/>
    <w:rPr>
      <w:color w:val="0000FF"/>
      <w:u w:val="single"/>
    </w:rPr>
  </w:style>
  <w:style w:type="paragraph" w:styleId="Caption">
    <w:name w:val="caption"/>
    <w:basedOn w:val="Normal"/>
    <w:next w:val="BodyText"/>
    <w:qFormat/>
    <w:pPr>
      <w:jc w:val="center"/>
    </w:pPr>
    <w:rPr>
      <w:b/>
      <w:bCs/>
      <w:sz w:val="20"/>
      <w:szCs w:val="20"/>
    </w:rPr>
  </w:style>
  <w:style w:type="paragraph" w:customStyle="1" w:styleId="CellHeading">
    <w:name w:val="Cell Heading"/>
    <w:basedOn w:val="Normal"/>
    <w:next w:val="CellBody"/>
    <w:rPr>
      <w:rFonts w:ascii="Times New Roman Bold" w:hAnsi="Times New Roman Bold"/>
      <w:b/>
    </w:rPr>
  </w:style>
  <w:style w:type="paragraph" w:customStyle="1" w:styleId="CellBody">
    <w:name w:val="Cell Body"/>
    <w:basedOn w:val="Normal"/>
  </w:style>
  <w:style w:type="paragraph" w:customStyle="1" w:styleId="Tablefootnote">
    <w:name w:val="Table footnote"/>
    <w:basedOn w:val="Normal"/>
    <w:pPr>
      <w:ind w:left="720"/>
    </w:pPr>
    <w:rPr>
      <w:b/>
      <w:bCs/>
      <w:i/>
      <w:sz w:val="20"/>
    </w:rPr>
  </w:style>
  <w:style w:type="paragraph" w:styleId="BodyTextIndent2">
    <w:name w:val="Body Text Indent 2"/>
    <w:basedOn w:val="Normal"/>
    <w:semiHidden/>
    <w:pPr>
      <w:ind w:left="720"/>
      <w:jc w:val="both"/>
    </w:pPr>
    <w:rPr>
      <w:i/>
      <w:sz w:val="20"/>
      <w:szCs w:val="20"/>
    </w:rPr>
  </w:style>
  <w:style w:type="paragraph" w:styleId="BodyTextFirstIndent">
    <w:name w:val="Body Text First Indent"/>
    <w:basedOn w:val="BodyText"/>
    <w:semiHidden/>
    <w:pPr>
      <w:spacing w:before="0"/>
      <w:ind w:firstLine="210"/>
    </w:pPr>
    <w:rPr>
      <w:rFonts w:ascii="Times New Roman" w:hAnsi="Times New Roman"/>
      <w:sz w:val="24"/>
      <w:szCs w:val="24"/>
    </w:rPr>
  </w:style>
  <w:style w:type="paragraph" w:styleId="BlockText">
    <w:name w:val="Block Text"/>
    <w:basedOn w:val="Normal"/>
    <w:semiHidden/>
    <w:pPr>
      <w:ind w:left="1440" w:right="1440"/>
    </w:pPr>
  </w:style>
  <w:style w:type="paragraph" w:styleId="BodyText3">
    <w:name w:val="Body Text 3"/>
    <w:basedOn w:val="Normal"/>
    <w:semiHidden/>
    <w:rPr>
      <w:sz w:val="16"/>
      <w:szCs w:val="16"/>
    </w:rPr>
  </w:style>
  <w:style w:type="paragraph" w:customStyle="1" w:styleId="BulletH3">
    <w:name w:val="Bullet H3"/>
    <w:basedOn w:val="Bullet"/>
    <w:pPr>
      <w:tabs>
        <w:tab w:val="num" w:pos="1980"/>
      </w:tabs>
      <w:ind w:left="1980" w:hanging="540"/>
    </w:pPr>
  </w:style>
  <w:style w:type="paragraph" w:customStyle="1" w:styleId="ltrfirstftr">
    <w:name w:val="ltr_first_ftr"/>
    <w:basedOn w:val="Footer"/>
    <w:pPr>
      <w:tabs>
        <w:tab w:val="center" w:pos="4819"/>
        <w:tab w:val="right" w:pos="9071"/>
      </w:tabs>
      <w:spacing w:before="227" w:after="240"/>
      <w:jc w:val="center"/>
    </w:pPr>
    <w:rPr>
      <w:sz w:val="16"/>
    </w:rPr>
  </w:style>
  <w:style w:type="paragraph" w:customStyle="1" w:styleId="Ltrhdr">
    <w:name w:val="Ltr_hdr"/>
    <w:basedOn w:val="Normal"/>
    <w:pPr>
      <w:spacing w:before="2160" w:after="240" w:line="300" w:lineRule="atLeast"/>
    </w:pPr>
    <w:rPr>
      <w:sz w:val="20"/>
      <w:szCs w:val="20"/>
      <w:lang w:val="en-GB"/>
    </w:rPr>
  </w:style>
  <w:style w:type="paragraph" w:customStyle="1" w:styleId="addrlst">
    <w:name w:val="addr_lst"/>
    <w:basedOn w:val="Normal"/>
    <w:pPr>
      <w:tabs>
        <w:tab w:val="right" w:pos="10348"/>
      </w:tabs>
      <w:spacing w:after="240" w:line="300" w:lineRule="exact"/>
      <w:jc w:val="both"/>
    </w:pPr>
    <w:rPr>
      <w:szCs w:val="20"/>
    </w:rPr>
  </w:style>
  <w:style w:type="paragraph" w:customStyle="1" w:styleId="addr">
    <w:name w:val="addr"/>
    <w:basedOn w:val="Normal"/>
    <w:pPr>
      <w:tabs>
        <w:tab w:val="right" w:pos="10348"/>
      </w:tabs>
      <w:spacing w:line="300" w:lineRule="atLeast"/>
      <w:jc w:val="both"/>
    </w:pPr>
    <w:rPr>
      <w:szCs w:val="20"/>
    </w:rPr>
  </w:style>
  <w:style w:type="paragraph" w:customStyle="1" w:styleId="Salut">
    <w:name w:val="Salut"/>
    <w:basedOn w:val="Normal"/>
    <w:pPr>
      <w:spacing w:before="360" w:after="480" w:line="300" w:lineRule="exact"/>
      <w:jc w:val="both"/>
    </w:pPr>
    <w:rPr>
      <w:szCs w:val="20"/>
      <w:lang w:val="en-GB"/>
    </w:rPr>
  </w:style>
  <w:style w:type="paragraph" w:customStyle="1" w:styleId="Ref">
    <w:name w:val="Ref"/>
    <w:basedOn w:val="Normal"/>
    <w:pPr>
      <w:spacing w:after="240" w:line="300" w:lineRule="atLeast"/>
    </w:pPr>
    <w:rPr>
      <w:sz w:val="20"/>
      <w:szCs w:val="20"/>
      <w:lang w:val="en-GB"/>
    </w:rPr>
  </w:style>
  <w:style w:type="paragraph" w:customStyle="1" w:styleId="Ltrconthdr">
    <w:name w:val="Ltr_cont_hdr"/>
    <w:basedOn w:val="Header"/>
    <w:pPr>
      <w:spacing w:after="0" w:line="0" w:lineRule="atLeast"/>
      <w:jc w:val="center"/>
    </w:pPr>
  </w:style>
  <w:style w:type="paragraph" w:customStyle="1" w:styleId="normalbody">
    <w:name w:val="normal body"/>
    <w:basedOn w:val="BodyText"/>
    <w:pPr>
      <w:spacing w:before="100" w:after="100" w:line="360" w:lineRule="auto"/>
    </w:pPr>
    <w:rPr>
      <w:rFonts w:ascii="Times New Roman" w:hAnsi="Times New Roman"/>
      <w:sz w:val="18"/>
      <w:lang w:val="en-GB"/>
    </w:rPr>
  </w:style>
  <w:style w:type="paragraph" w:customStyle="1" w:styleId="bodyChar">
    <w:name w:val="body Char"/>
    <w:basedOn w:val="Normal"/>
    <w:pPr>
      <w:spacing w:before="100" w:after="100"/>
      <w:ind w:left="576"/>
    </w:pPr>
    <w:rPr>
      <w:szCs w:val="20"/>
      <w:lang w:val="en-GB"/>
    </w:rPr>
  </w:style>
  <w:style w:type="paragraph" w:customStyle="1" w:styleId="Paragraph1">
    <w:name w:val="Paragraph 1"/>
    <w:basedOn w:val="Heading1"/>
    <w:pPr>
      <w:pageBreakBefore w:val="0"/>
      <w:numPr>
        <w:numId w:val="4"/>
      </w:numPr>
      <w:pBdr>
        <w:bottom w:val="none" w:sz="0" w:space="0" w:color="auto"/>
      </w:pBdr>
      <w:spacing w:after="120"/>
    </w:pPr>
    <w:rPr>
      <w:caps w:val="0"/>
      <w:kern w:val="32"/>
    </w:rPr>
  </w:style>
  <w:style w:type="paragraph" w:customStyle="1" w:styleId="Level2">
    <w:name w:val="Level 2"/>
    <w:basedOn w:val="Normal"/>
    <w:pPr>
      <w:numPr>
        <w:ilvl w:val="1"/>
        <w:numId w:val="4"/>
      </w:numPr>
    </w:pPr>
    <w:rPr>
      <w:b/>
      <w:szCs w:val="20"/>
    </w:rPr>
  </w:style>
  <w:style w:type="paragraph" w:customStyle="1" w:styleId="EditorComnt">
    <w:name w:val="EditorComnt"/>
    <w:basedOn w:val="Normal"/>
    <w:rsid w:val="009F7112"/>
    <w:pPr>
      <w:pBdr>
        <w:top w:val="single" w:sz="18" w:space="1" w:color="993300"/>
        <w:left w:val="single" w:sz="18" w:space="4" w:color="993300"/>
        <w:bottom w:val="single" w:sz="18" w:space="1" w:color="993300"/>
        <w:right w:val="single" w:sz="18" w:space="4" w:color="993300"/>
      </w:pBdr>
      <w:shd w:val="clear" w:color="auto" w:fill="FFFF00"/>
      <w:tabs>
        <w:tab w:val="left" w:pos="1276"/>
      </w:tabs>
      <w:spacing w:line="300" w:lineRule="atLeast"/>
    </w:pPr>
    <w:rPr>
      <w:sz w:val="20"/>
      <w:szCs w:val="20"/>
      <w:lang w:val="en-GB"/>
    </w:rPr>
  </w:style>
  <w:style w:type="paragraph" w:customStyle="1" w:styleId="TagName">
    <w:name w:val="TagName"/>
    <w:basedOn w:val="Normal"/>
    <w:next w:val="BodyText"/>
    <w:autoRedefine/>
    <w:pPr>
      <w:keepNext/>
      <w:tabs>
        <w:tab w:val="left" w:pos="2694"/>
      </w:tabs>
      <w:spacing w:before="240" w:line="300" w:lineRule="atLeast"/>
    </w:pPr>
    <w:rPr>
      <w:rFonts w:cs="Arial"/>
      <w:b/>
      <w:szCs w:val="20"/>
      <w:lang w:val="en-GB"/>
    </w:rPr>
  </w:style>
  <w:style w:type="paragraph" w:customStyle="1" w:styleId="Criterion">
    <w:name w:val="Criterion"/>
    <w:pPr>
      <w:ind w:left="2160"/>
    </w:pPr>
  </w:style>
  <w:style w:type="paragraph" w:customStyle="1" w:styleId="Appendix">
    <w:name w:val="Appendix"/>
    <w:basedOn w:val="Normal"/>
    <w:pPr>
      <w:spacing w:line="300" w:lineRule="atLeast"/>
    </w:pPr>
    <w:rPr>
      <w:sz w:val="20"/>
      <w:szCs w:val="20"/>
    </w:rPr>
  </w:style>
  <w:style w:type="character" w:customStyle="1" w:styleId="CriterionChar">
    <w:name w:val="Criterion Char"/>
    <w:rPr>
      <w:noProof w:val="0"/>
      <w:lang w:val="en-GB" w:eastAsia="en-US" w:bidi="ar-SA"/>
    </w:rPr>
  </w:style>
  <w:style w:type="paragraph" w:customStyle="1" w:styleId="Bullet2">
    <w:name w:val="Bullet 2"/>
    <w:basedOn w:val="Normal"/>
    <w:autoRedefine/>
    <w:pPr>
      <w:tabs>
        <w:tab w:val="num" w:pos="2520"/>
      </w:tabs>
      <w:spacing w:after="60"/>
      <w:ind w:left="2520" w:hanging="360"/>
    </w:pPr>
    <w:rPr>
      <w:sz w:val="20"/>
      <w:szCs w:val="20"/>
      <w:lang w:val="en-GB"/>
    </w:rPr>
  </w:style>
  <w:style w:type="paragraph" w:customStyle="1" w:styleId="Level3">
    <w:name w:val="Level 3"/>
    <w:basedOn w:val="Normal"/>
    <w:pPr>
      <w:numPr>
        <w:ilvl w:val="2"/>
        <w:numId w:val="4"/>
      </w:numPr>
    </w:pPr>
    <w:rPr>
      <w:b/>
      <w:szCs w:val="20"/>
    </w:rPr>
  </w:style>
  <w:style w:type="character" w:styleId="Strong">
    <w:name w:val="Strong"/>
    <w:qFormat/>
    <w:rsid w:val="00600CFD"/>
    <w:rPr>
      <w:rFonts w:ascii="Arial" w:hAnsi="Arial"/>
      <w:b/>
      <w:bCs/>
      <w:sz w:val="24"/>
    </w:rPr>
  </w:style>
  <w:style w:type="paragraph" w:customStyle="1" w:styleId="Normal1">
    <w:name w:val="Normal 1"/>
    <w:basedOn w:val="Normal"/>
    <w:pPr>
      <w:ind w:left="360"/>
    </w:pPr>
    <w:rPr>
      <w:szCs w:val="20"/>
    </w:rPr>
  </w:style>
  <w:style w:type="paragraph" w:customStyle="1" w:styleId="Paragraph4">
    <w:name w:val="Paragraph 4"/>
    <w:basedOn w:val="Normal"/>
    <w:pPr>
      <w:tabs>
        <w:tab w:val="num" w:pos="2160"/>
      </w:tabs>
      <w:ind w:left="2088" w:hanging="648"/>
    </w:pPr>
    <w:rPr>
      <w:b/>
      <w:szCs w:val="20"/>
    </w:rPr>
  </w:style>
  <w:style w:type="paragraph" w:styleId="BodyTextIndent">
    <w:name w:val="Body Text Indent"/>
    <w:basedOn w:val="Normal"/>
    <w:link w:val="BodyTextIndentChar"/>
    <w:semiHidden/>
    <w:pPr>
      <w:ind w:left="1080"/>
    </w:pPr>
    <w:rPr>
      <w:szCs w:val="20"/>
    </w:rPr>
  </w:style>
  <w:style w:type="paragraph" w:customStyle="1" w:styleId="BulletH4">
    <w:name w:val="Bullet H4"/>
    <w:basedOn w:val="Normal"/>
    <w:pPr>
      <w:tabs>
        <w:tab w:val="num" w:pos="2700"/>
      </w:tabs>
      <w:ind w:left="2700" w:hanging="360"/>
    </w:pPr>
    <w:rPr>
      <w:szCs w:val="20"/>
    </w:rPr>
  </w:style>
  <w:style w:type="paragraph" w:styleId="TOC1">
    <w:name w:val="toc 1"/>
    <w:basedOn w:val="Normal"/>
    <w:next w:val="Normal"/>
    <w:autoRedefine/>
    <w:uiPriority w:val="39"/>
    <w:rsid w:val="0065282D"/>
    <w:pPr>
      <w:tabs>
        <w:tab w:val="left" w:pos="403"/>
        <w:tab w:val="right" w:leader="dot" w:pos="8820"/>
      </w:tabs>
      <w:ind w:right="-14"/>
    </w:pPr>
    <w:rPr>
      <w:noProof/>
      <w:kern w:val="24"/>
      <w:szCs w:val="20"/>
    </w:rPr>
  </w:style>
  <w:style w:type="paragraph" w:styleId="TOC2">
    <w:name w:val="toc 2"/>
    <w:basedOn w:val="Normal"/>
    <w:next w:val="Normal"/>
    <w:autoRedefine/>
    <w:uiPriority w:val="39"/>
    <w:rsid w:val="00C0756F"/>
    <w:pPr>
      <w:tabs>
        <w:tab w:val="left" w:pos="720"/>
        <w:tab w:val="right" w:leader="dot" w:pos="8820"/>
      </w:tabs>
      <w:ind w:left="202" w:right="-14"/>
    </w:pPr>
    <w:rPr>
      <w:kern w:val="24"/>
    </w:rPr>
  </w:style>
  <w:style w:type="paragraph" w:styleId="TOC3">
    <w:name w:val="toc 3"/>
    <w:basedOn w:val="Normal"/>
    <w:next w:val="Normal"/>
    <w:autoRedefine/>
    <w:uiPriority w:val="39"/>
    <w:rsid w:val="00A33C0B"/>
    <w:pPr>
      <w:tabs>
        <w:tab w:val="left" w:pos="1440"/>
        <w:tab w:val="right" w:leader="dot" w:pos="882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styleId="FootnoteText">
    <w:name w:val="footnote text"/>
    <w:basedOn w:val="Normal"/>
    <w:semiHidden/>
    <w:pPr>
      <w:spacing w:after="240" w:line="300" w:lineRule="atLeast"/>
    </w:pPr>
    <w:rPr>
      <w:sz w:val="20"/>
      <w:szCs w:val="20"/>
      <w:lang w:val="en-GB"/>
    </w:rPr>
  </w:style>
  <w:style w:type="paragraph" w:customStyle="1" w:styleId="Criterionenum">
    <w:name w:val="Criterion enum"/>
    <w:basedOn w:val="Criterion"/>
    <w:pPr>
      <w:ind w:left="0"/>
    </w:pPr>
  </w:style>
  <w:style w:type="paragraph" w:customStyle="1" w:styleId="Numbered">
    <w:name w:val="Numbered"/>
    <w:basedOn w:val="Normal"/>
    <w:pPr>
      <w:numPr>
        <w:numId w:val="5"/>
      </w:numPr>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styleId="FollowedHyperlink">
    <w:name w:val="FollowedHyperlink"/>
    <w:semiHidden/>
    <w:rPr>
      <w:color w:val="800080"/>
      <w:u w:val="single"/>
    </w:rPr>
  </w:style>
  <w:style w:type="paragraph" w:customStyle="1" w:styleId="Glossaryterm">
    <w:name w:val="Glossary term"/>
    <w:basedOn w:val="BodyText"/>
    <w:pPr>
      <w:tabs>
        <w:tab w:val="left" w:pos="720"/>
      </w:tabs>
      <w:ind w:left="720" w:hanging="720"/>
    </w:pPr>
  </w:style>
  <w:style w:type="paragraph" w:customStyle="1" w:styleId="BodyTextH1">
    <w:name w:val="Body Text H1"/>
    <w:basedOn w:val="BodyText"/>
    <w:pPr>
      <w:ind w:left="540"/>
    </w:pPr>
  </w:style>
  <w:style w:type="paragraph" w:styleId="BalloonText">
    <w:name w:val="Balloon Text"/>
    <w:basedOn w:val="Normal"/>
    <w:semiHidden/>
    <w:rPr>
      <w:rFonts w:ascii="Tahoma" w:hAnsi="Tahoma" w:cs="Tahoma"/>
      <w:sz w:val="16"/>
      <w:szCs w:val="16"/>
    </w:rPr>
  </w:style>
  <w:style w:type="paragraph" w:styleId="List">
    <w:name w:val="List"/>
    <w:basedOn w:val="Normal"/>
    <w:semiHidden/>
    <w:pPr>
      <w:numPr>
        <w:numId w:val="6"/>
      </w:numPr>
    </w:pPr>
    <w:rPr>
      <w:sz w:val="20"/>
    </w:rPr>
  </w:style>
  <w:style w:type="paragraph" w:styleId="DocumentMap">
    <w:name w:val="Document Map"/>
    <w:basedOn w:val="Normal"/>
    <w:semiHidden/>
    <w:pPr>
      <w:shd w:val="clear" w:color="auto" w:fill="000080"/>
    </w:pPr>
    <w:rPr>
      <w:rFonts w:ascii="Tahoma" w:hAnsi="Tahoma" w:cs="Tahoma"/>
    </w:rPr>
  </w:style>
  <w:style w:type="character" w:styleId="LineNumber">
    <w:name w:val="line number"/>
    <w:basedOn w:val="DefaultParagraphFont"/>
    <w:semiHidden/>
  </w:style>
  <w:style w:type="paragraph" w:styleId="BodyText2">
    <w:name w:val="Body Text 2"/>
    <w:basedOn w:val="Normal"/>
    <w:link w:val="BodyText2Char"/>
    <w:semiHidden/>
    <w:pPr>
      <w:spacing w:line="480" w:lineRule="auto"/>
    </w:pPr>
  </w:style>
  <w:style w:type="paragraph" w:customStyle="1" w:styleId="Heading1-nonumbers">
    <w:name w:val="Heading 1 - no numbers"/>
    <w:basedOn w:val="Heading1"/>
    <w:next w:val="BodyText2"/>
    <w:autoRedefine/>
    <w:rsid w:val="00663B61"/>
    <w:pPr>
      <w:keepLines/>
      <w:pageBreakBefore w:val="0"/>
      <w:numPr>
        <w:numId w:val="0"/>
      </w:numPr>
      <w:pBdr>
        <w:bottom w:val="none" w:sz="0" w:space="0" w:color="auto"/>
      </w:pBdr>
      <w:tabs>
        <w:tab w:val="left" w:pos="1440"/>
        <w:tab w:val="left" w:pos="3150"/>
        <w:tab w:val="left" w:pos="4770"/>
      </w:tabs>
      <w:spacing w:before="60" w:after="180"/>
      <w:ind w:left="3240" w:right="4507" w:hanging="3240"/>
    </w:pPr>
    <w:rPr>
      <w:rFonts w:ascii="Times New Roman" w:eastAsia="MS Mincho" w:hAnsi="Times New Roman"/>
      <w:bCs/>
      <w:caps w:val="0"/>
      <w:kern w:val="32"/>
      <w:szCs w:val="24"/>
      <w:lang w:eastAsia="ja-JP"/>
    </w:rPr>
  </w:style>
  <w:style w:type="paragraph" w:customStyle="1" w:styleId="Titlepageinfo">
    <w:name w:val="Title page info"/>
    <w:basedOn w:val="Normal"/>
    <w:next w:val="Normal"/>
    <w:autoRedefine/>
    <w:rsid w:val="007C1553"/>
    <w:rPr>
      <w:rFonts w:eastAsia="MS Mincho" w:cs="Arial"/>
      <w:b/>
      <w:color w:val="000080"/>
      <w:sz w:val="40"/>
      <w:szCs w:val="40"/>
      <w:lang w:eastAsia="ja-JP"/>
    </w:rPr>
  </w:style>
  <w:style w:type="paragraph" w:customStyle="1" w:styleId="NSNonStandard">
    <w:name w:val="NS:Non Standard"/>
    <w:basedOn w:val="Normal"/>
    <w:pPr>
      <w:suppressAutoHyphens/>
      <w:ind w:right="-20"/>
    </w:pPr>
    <w:rPr>
      <w:sz w:val="20"/>
      <w:szCs w:val="20"/>
      <w:lang w:bidi="en-US"/>
    </w:rPr>
  </w:style>
  <w:style w:type="paragraph" w:customStyle="1" w:styleId="Heading1-nonumbering">
    <w:name w:val="Heading 1 - no numbering"/>
    <w:basedOn w:val="Normal"/>
    <w:next w:val="BodyText2"/>
    <w:autoRedefine/>
    <w:rsid w:val="00C56285"/>
    <w:pPr>
      <w:keepNext/>
      <w:keepLines/>
      <w:tabs>
        <w:tab w:val="left" w:pos="720"/>
        <w:tab w:val="left" w:pos="1440"/>
        <w:tab w:val="left" w:pos="2610"/>
      </w:tabs>
      <w:spacing w:after="60"/>
      <w:outlineLvl w:val="0"/>
    </w:pPr>
    <w:rPr>
      <w:rFonts w:eastAsia="MS Mincho" w:cs="Arial"/>
      <w:b/>
      <w:bCs/>
      <w:color w:val="000000"/>
      <w:kern w:val="24"/>
      <w:lang w:eastAsia="ja-JP"/>
    </w:rPr>
  </w:style>
  <w:style w:type="paragraph" w:customStyle="1" w:styleId="StyleHeading1AsianMSMincho16ptNotAllcaps">
    <w:name w:val="Style Heading 1 + (Asian) MS Mincho 16 pt Not All caps"/>
    <w:basedOn w:val="Heading1"/>
    <w:autoRedefine/>
    <w:rsid w:val="00600CFD"/>
    <w:pPr>
      <w:tabs>
        <w:tab w:val="left" w:pos="720"/>
        <w:tab w:val="left" w:pos="1008"/>
      </w:tabs>
      <w:suppressAutoHyphens/>
      <w:spacing w:before="0" w:after="180"/>
      <w:ind w:right="-14"/>
    </w:pPr>
    <w:rPr>
      <w:rFonts w:eastAsia="MS Mincho"/>
      <w:bCs/>
      <w:caps w:val="0"/>
      <w:kern w:val="24"/>
    </w:rPr>
  </w:style>
  <w:style w:type="paragraph" w:customStyle="1" w:styleId="Copyright">
    <w:name w:val="Copyright"/>
    <w:basedOn w:val="BodyText"/>
    <w:autoRedefine/>
    <w:pPr>
      <w:spacing w:before="0" w:after="60"/>
    </w:pPr>
    <w:rPr>
      <w:rFonts w:ascii="Times New Roman" w:hAnsi="Times New Roman"/>
    </w:rPr>
  </w:style>
  <w:style w:type="paragraph" w:customStyle="1" w:styleId="Copyright-LAP">
    <w:name w:val="Copyright-LAP"/>
    <w:basedOn w:val="BodyText"/>
    <w:autoRedefine/>
    <w:rPr>
      <w:rFonts w:ascii="Times New Roman" w:hAnsi="Times New Roman"/>
    </w:rPr>
  </w:style>
  <w:style w:type="paragraph" w:customStyle="1" w:styleId="Copyright-LAPBold">
    <w:name w:val="Copyright-LAP Bold"/>
    <w:basedOn w:val="Copyright-LAP"/>
    <w:autoRedefine/>
    <w:pPr>
      <w:spacing w:before="0" w:after="0"/>
    </w:pPr>
    <w:rPr>
      <w:rFonts w:ascii="Times New Roman Bold" w:hAnsi="Times New Roman Bold"/>
      <w:b/>
    </w:rPr>
  </w:style>
  <w:style w:type="character" w:customStyle="1" w:styleId="BodyTextChar">
    <w:name w:val="Body Text Char"/>
    <w:rPr>
      <w:rFonts w:eastAsia="MS Mincho"/>
      <w:kern w:val="24"/>
      <w:sz w:val="24"/>
      <w:lang w:val="en-US" w:eastAsia="en-US" w:bidi="ar-SA"/>
    </w:rPr>
  </w:style>
  <w:style w:type="character" w:customStyle="1" w:styleId="Copyright-LAPChar">
    <w:name w:val="Copyright-LAP Char"/>
    <w:rPr>
      <w:rFonts w:eastAsia="MS Mincho"/>
      <w:kern w:val="24"/>
      <w:sz w:val="24"/>
      <w:lang w:val="en-US" w:eastAsia="en-US" w:bidi="ar-SA"/>
    </w:rPr>
  </w:style>
  <w:style w:type="character" w:customStyle="1" w:styleId="Copyright-LAPBoldChar">
    <w:name w:val="Copyright-LAP Bold Char"/>
    <w:rPr>
      <w:rFonts w:ascii="Times New Roman Bold" w:eastAsia="MS Mincho" w:hAnsi="Times New Roman Bold"/>
      <w:b/>
      <w:kern w:val="24"/>
      <w:sz w:val="24"/>
      <w:lang w:val="en-US" w:eastAsia="en-US" w:bidi="ar-SA"/>
    </w:rPr>
  </w:style>
  <w:style w:type="paragraph" w:customStyle="1" w:styleId="List1">
    <w:name w:val="List 1"/>
    <w:basedOn w:val="Normal"/>
    <w:pPr>
      <w:numPr>
        <w:numId w:val="7"/>
      </w:numPr>
    </w:pPr>
  </w:style>
  <w:style w:type="character" w:customStyle="1" w:styleId="BodyText2Char">
    <w:name w:val="Body Text 2 Char"/>
    <w:link w:val="BodyText2"/>
    <w:semiHidden/>
    <w:locked/>
    <w:rsid w:val="00F63E27"/>
    <w:rPr>
      <w:sz w:val="24"/>
      <w:szCs w:val="24"/>
      <w:lang w:val="en-US" w:eastAsia="en-US" w:bidi="ar-SA"/>
    </w:rPr>
  </w:style>
  <w:style w:type="paragraph" w:customStyle="1" w:styleId="Default">
    <w:name w:val="Default"/>
    <w:rsid w:val="00316F90"/>
    <w:pPr>
      <w:autoSpaceDE w:val="0"/>
      <w:autoSpaceDN w:val="0"/>
      <w:adjustRightInd w:val="0"/>
    </w:pPr>
    <w:rPr>
      <w:rFonts w:ascii="Arial" w:hAnsi="Arial" w:cs="Arial"/>
      <w:color w:val="000000"/>
      <w:sz w:val="24"/>
      <w:szCs w:val="24"/>
    </w:rPr>
  </w:style>
  <w:style w:type="paragraph" w:styleId="Title">
    <w:name w:val="Title"/>
    <w:basedOn w:val="Titlepageinfo"/>
    <w:next w:val="Normal"/>
    <w:link w:val="TitleChar"/>
    <w:uiPriority w:val="10"/>
    <w:qFormat/>
    <w:rsid w:val="00A3745E"/>
    <w:pPr>
      <w:jc w:val="center"/>
    </w:pPr>
  </w:style>
  <w:style w:type="character" w:customStyle="1" w:styleId="TitleChar">
    <w:name w:val="Title Char"/>
    <w:link w:val="Title"/>
    <w:uiPriority w:val="10"/>
    <w:rsid w:val="00A3745E"/>
    <w:rPr>
      <w:rFonts w:ascii="Arial" w:eastAsia="MS Mincho" w:hAnsi="Arial" w:cs="Arial"/>
      <w:b/>
      <w:color w:val="000080"/>
      <w:sz w:val="40"/>
      <w:szCs w:val="40"/>
      <w:lang w:eastAsia="ja-JP"/>
    </w:rPr>
  </w:style>
  <w:style w:type="paragraph" w:styleId="Subtitle">
    <w:name w:val="Subtitle"/>
    <w:basedOn w:val="Normal"/>
    <w:next w:val="Normal"/>
    <w:link w:val="SubtitleChar"/>
    <w:uiPriority w:val="11"/>
    <w:qFormat/>
    <w:rsid w:val="00A3745E"/>
    <w:pPr>
      <w:spacing w:after="60"/>
      <w:jc w:val="center"/>
      <w:outlineLvl w:val="1"/>
    </w:pPr>
    <w:rPr>
      <w:rFonts w:eastAsia="MS Gothic"/>
      <w:i/>
      <w:sz w:val="36"/>
    </w:rPr>
  </w:style>
  <w:style w:type="character" w:customStyle="1" w:styleId="SubtitleChar">
    <w:name w:val="Subtitle Char"/>
    <w:link w:val="Subtitle"/>
    <w:uiPriority w:val="11"/>
    <w:rsid w:val="00A3745E"/>
    <w:rPr>
      <w:rFonts w:ascii="Arial" w:eastAsia="MS Gothic" w:hAnsi="Arial"/>
      <w:i/>
      <w:sz w:val="36"/>
      <w:szCs w:val="24"/>
    </w:rPr>
  </w:style>
  <w:style w:type="paragraph" w:customStyle="1" w:styleId="Normal10">
    <w:name w:val="Normal1"/>
    <w:rsid w:val="00C56285"/>
    <w:pPr>
      <w:spacing w:after="120"/>
      <w:ind w:right="-13"/>
    </w:pPr>
    <w:rPr>
      <w:rFonts w:ascii="Arial" w:eastAsia="Arial" w:hAnsi="Arial" w:cs="Arial"/>
      <w:color w:val="000000"/>
      <w:sz w:val="22"/>
    </w:rPr>
  </w:style>
  <w:style w:type="paragraph" w:styleId="HTMLPreformatted">
    <w:name w:val="HTML Preformatted"/>
    <w:basedOn w:val="Normal"/>
    <w:link w:val="HTMLPreformattedChar"/>
    <w:uiPriority w:val="99"/>
    <w:semiHidden/>
    <w:unhideWhenUsed/>
    <w:rsid w:val="0050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02E5E"/>
    <w:rPr>
      <w:rFonts w:ascii="Courier" w:hAnsi="Courier" w:cs="Courier"/>
    </w:rPr>
  </w:style>
  <w:style w:type="paragraph" w:styleId="EndnoteText">
    <w:name w:val="endnote text"/>
    <w:basedOn w:val="Normal"/>
    <w:link w:val="EndnoteTextChar"/>
    <w:uiPriority w:val="99"/>
    <w:semiHidden/>
    <w:unhideWhenUsed/>
    <w:rsid w:val="00AF2C05"/>
    <w:rPr>
      <w:sz w:val="20"/>
      <w:szCs w:val="20"/>
    </w:rPr>
  </w:style>
  <w:style w:type="character" w:customStyle="1" w:styleId="EndnoteTextChar">
    <w:name w:val="Endnote Text Char"/>
    <w:link w:val="EndnoteText"/>
    <w:uiPriority w:val="99"/>
    <w:semiHidden/>
    <w:rsid w:val="00AF2C05"/>
    <w:rPr>
      <w:rFonts w:ascii="Arial" w:hAnsi="Arial"/>
    </w:rPr>
  </w:style>
  <w:style w:type="character" w:styleId="EndnoteReference">
    <w:name w:val="endnote reference"/>
    <w:uiPriority w:val="99"/>
    <w:semiHidden/>
    <w:unhideWhenUsed/>
    <w:rsid w:val="00AF2C05"/>
    <w:rPr>
      <w:vertAlign w:val="superscript"/>
    </w:rPr>
  </w:style>
  <w:style w:type="paragraph" w:styleId="CommentSubject">
    <w:name w:val="annotation subject"/>
    <w:basedOn w:val="CommentText"/>
    <w:next w:val="CommentText"/>
    <w:link w:val="CommentSubjectChar"/>
    <w:uiPriority w:val="99"/>
    <w:semiHidden/>
    <w:unhideWhenUsed/>
    <w:rsid w:val="00CC7DFD"/>
    <w:rPr>
      <w:b/>
      <w:bCs/>
    </w:rPr>
  </w:style>
  <w:style w:type="character" w:customStyle="1" w:styleId="CommentTextChar">
    <w:name w:val="Comment Text Char"/>
    <w:link w:val="CommentText"/>
    <w:uiPriority w:val="99"/>
    <w:semiHidden/>
    <w:rsid w:val="00CC7DFD"/>
    <w:rPr>
      <w:rFonts w:ascii="Arial" w:hAnsi="Arial"/>
    </w:rPr>
  </w:style>
  <w:style w:type="character" w:customStyle="1" w:styleId="CommentSubjectChar">
    <w:name w:val="Comment Subject Char"/>
    <w:link w:val="CommentSubject"/>
    <w:uiPriority w:val="99"/>
    <w:semiHidden/>
    <w:rsid w:val="00CC7DFD"/>
    <w:rPr>
      <w:rFonts w:ascii="Arial" w:hAnsi="Arial"/>
      <w:b/>
      <w:bCs/>
    </w:rPr>
  </w:style>
  <w:style w:type="paragraph" w:customStyle="1" w:styleId="Example">
    <w:name w:val="Example"/>
    <w:basedOn w:val="Normal"/>
    <w:rsid w:val="000A491E"/>
    <w:pPr>
      <w:keepLines/>
      <w:shd w:val="clear" w:color="auto" w:fill="E6E6E6"/>
      <w:spacing w:before="0" w:after="0"/>
      <w:ind w:left="432" w:right="432"/>
    </w:pPr>
    <w:rPr>
      <w:rFonts w:ascii="Courier New" w:hAnsi="Courier New"/>
      <w:noProof/>
      <w:sz w:val="18"/>
    </w:rPr>
  </w:style>
  <w:style w:type="paragraph" w:customStyle="1" w:styleId="AppendixTitle">
    <w:name w:val="Appendix Title"/>
    <w:basedOn w:val="Heading1"/>
    <w:next w:val="Normal"/>
    <w:qFormat/>
    <w:rsid w:val="008340C0"/>
    <w:pPr>
      <w:numPr>
        <w:numId w:val="24"/>
      </w:numPr>
    </w:pPr>
  </w:style>
  <w:style w:type="paragraph" w:styleId="NormalWeb">
    <w:name w:val="Normal (Web)"/>
    <w:basedOn w:val="Normal"/>
    <w:uiPriority w:val="99"/>
    <w:unhideWhenUsed/>
    <w:rsid w:val="00773CA1"/>
    <w:pPr>
      <w:spacing w:before="100" w:beforeAutospacing="1" w:after="100" w:afterAutospacing="1"/>
    </w:pPr>
    <w:rPr>
      <w:rFonts w:ascii="Times" w:hAnsi="Times"/>
      <w:sz w:val="20"/>
      <w:szCs w:val="20"/>
    </w:rPr>
  </w:style>
  <w:style w:type="table" w:styleId="TableGrid">
    <w:name w:val="Table Grid"/>
    <w:basedOn w:val="TableNormal"/>
    <w:uiPriority w:val="59"/>
    <w:rsid w:val="00773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15lines">
    <w:name w:val="Style Line spacing:  1.5 lines"/>
    <w:basedOn w:val="Normal"/>
    <w:rsid w:val="0077597F"/>
    <w:pPr>
      <w:spacing w:line="360" w:lineRule="auto"/>
    </w:pPr>
    <w:rPr>
      <w:szCs w:val="20"/>
    </w:rPr>
  </w:style>
  <w:style w:type="paragraph" w:customStyle="1" w:styleId="Heading2-terminology">
    <w:name w:val="Heading 2 - terminology"/>
    <w:basedOn w:val="Heading2"/>
    <w:next w:val="BodyTextH2"/>
    <w:qFormat/>
    <w:rsid w:val="009F330B"/>
    <w:pPr>
      <w:numPr>
        <w:ilvl w:val="0"/>
        <w:numId w:val="0"/>
      </w:numPr>
      <w:ind w:left="720" w:right="0" w:hanging="720"/>
      <w:outlineLvl w:val="2"/>
    </w:pPr>
    <w:rPr>
      <w:sz w:val="22"/>
    </w:rPr>
  </w:style>
  <w:style w:type="paragraph" w:customStyle="1" w:styleId="StyleBodyTextH1Left0">
    <w:name w:val="Style Body Text H1 + Left:  0&quot;"/>
    <w:basedOn w:val="BodyTextH1"/>
    <w:rsid w:val="0077597F"/>
    <w:pPr>
      <w:ind w:left="0"/>
    </w:pPr>
    <w:rPr>
      <w:rFonts w:eastAsia="Times New Roman"/>
    </w:rPr>
  </w:style>
  <w:style w:type="paragraph" w:styleId="Revision">
    <w:name w:val="Revision"/>
    <w:hidden/>
    <w:uiPriority w:val="99"/>
    <w:semiHidden/>
    <w:rsid w:val="005E5843"/>
    <w:rPr>
      <w:rFonts w:ascii="Arial" w:hAnsi="Arial"/>
      <w:sz w:val="22"/>
      <w:szCs w:val="24"/>
    </w:rPr>
  </w:style>
  <w:style w:type="paragraph" w:customStyle="1" w:styleId="AppendixHeading2">
    <w:name w:val="Appendix Heading 2"/>
    <w:basedOn w:val="Heading2"/>
    <w:next w:val="BodyText2"/>
    <w:qFormat/>
    <w:rsid w:val="007C4ECB"/>
    <w:pPr>
      <w:numPr>
        <w:numId w:val="24"/>
      </w:numPr>
    </w:pPr>
  </w:style>
  <w:style w:type="character" w:customStyle="1" w:styleId="UnresolvedMention1">
    <w:name w:val="Unresolved Mention1"/>
    <w:basedOn w:val="DefaultParagraphFont"/>
    <w:uiPriority w:val="99"/>
    <w:rsid w:val="00FB261D"/>
    <w:rPr>
      <w:color w:val="808080"/>
      <w:shd w:val="clear" w:color="auto" w:fill="E6E6E6"/>
    </w:rPr>
  </w:style>
  <w:style w:type="paragraph" w:styleId="ListParagraph">
    <w:name w:val="List Paragraph"/>
    <w:basedOn w:val="Normal"/>
    <w:uiPriority w:val="34"/>
    <w:qFormat/>
    <w:rsid w:val="008F76B0"/>
    <w:pPr>
      <w:ind w:left="720"/>
      <w:contextualSpacing/>
    </w:pPr>
  </w:style>
  <w:style w:type="character" w:customStyle="1" w:styleId="VersionNumber">
    <w:name w:val="Version Number"/>
    <w:basedOn w:val="DefaultParagraphFont"/>
    <w:uiPriority w:val="1"/>
    <w:qFormat/>
    <w:rsid w:val="007A3287"/>
  </w:style>
  <w:style w:type="paragraph" w:customStyle="1" w:styleId="CopyrightNoticeHeading">
    <w:name w:val="Copyright Notice Heading"/>
    <w:basedOn w:val="Normal"/>
    <w:rsid w:val="007A3287"/>
    <w:pPr>
      <w:pageBreakBefore/>
      <w:spacing w:line="312" w:lineRule="auto"/>
      <w:jc w:val="center"/>
    </w:pPr>
    <w:rPr>
      <w:rFonts w:eastAsiaTheme="minorHAnsi" w:cstheme="minorBidi"/>
      <w:b/>
      <w:caps/>
    </w:rPr>
  </w:style>
  <w:style w:type="character" w:customStyle="1" w:styleId="DocumentDate">
    <w:name w:val="Document Date"/>
    <w:basedOn w:val="VersionNumber"/>
    <w:uiPriority w:val="1"/>
    <w:qFormat/>
    <w:rsid w:val="007A3287"/>
  </w:style>
  <w:style w:type="paragraph" w:customStyle="1" w:styleId="DocumentInstructions">
    <w:name w:val="Document Instructions"/>
    <w:basedOn w:val="Normal"/>
    <w:qFormat/>
    <w:rsid w:val="007A3287"/>
    <w:pPr>
      <w:spacing w:line="312" w:lineRule="auto"/>
    </w:pPr>
    <w:rPr>
      <w:rFonts w:eastAsiaTheme="minorHAnsi" w:cstheme="minorBidi"/>
      <w:i/>
      <w:color w:val="FF0000"/>
    </w:rPr>
  </w:style>
  <w:style w:type="paragraph" w:customStyle="1" w:styleId="Footer-IPR">
    <w:name w:val="Footer - IPR"/>
    <w:qFormat/>
    <w:rsid w:val="007A3287"/>
    <w:pPr>
      <w:tabs>
        <w:tab w:val="center" w:pos="4680"/>
        <w:tab w:val="right" w:pos="9360"/>
      </w:tabs>
      <w:spacing w:before="120"/>
    </w:pPr>
    <w:rPr>
      <w:rFonts w:ascii="Arial" w:eastAsiaTheme="minorHAnsi" w:hAnsi="Arial" w:cstheme="minorBidi"/>
      <w:smallCaps/>
      <w:sz w:val="18"/>
      <w:szCs w:val="24"/>
      <w:lang w:val="en-CA"/>
    </w:rPr>
  </w:style>
  <w:style w:type="character" w:customStyle="1" w:styleId="FooterChar">
    <w:name w:val="Footer Char"/>
    <w:basedOn w:val="DefaultParagraphFont"/>
    <w:link w:val="Footer"/>
    <w:uiPriority w:val="99"/>
    <w:rsid w:val="00073525"/>
    <w:rPr>
      <w:rFonts w:ascii="Arial" w:eastAsiaTheme="minorHAnsi" w:hAnsi="Arial" w:cstheme="minorBidi"/>
      <w:b/>
      <w:sz w:val="18"/>
      <w:szCs w:val="24"/>
    </w:rPr>
  </w:style>
  <w:style w:type="character" w:customStyle="1" w:styleId="BodyTextIndentChar">
    <w:name w:val="Body Text Indent Char"/>
    <w:basedOn w:val="DefaultParagraphFont"/>
    <w:link w:val="BodyTextIndent"/>
    <w:semiHidden/>
    <w:rsid w:val="000A1206"/>
    <w:rPr>
      <w:rFonts w:ascii="Arial" w:hAnsi="Arial"/>
      <w:sz w:val="22"/>
    </w:rPr>
  </w:style>
  <w:style w:type="character" w:customStyle="1" w:styleId="HeaderChar">
    <w:name w:val="Header Char"/>
    <w:basedOn w:val="DefaultParagraphFont"/>
    <w:link w:val="Header"/>
    <w:uiPriority w:val="99"/>
    <w:rsid w:val="00073525"/>
    <w:rPr>
      <w:rFonts w:ascii="Arial" w:eastAsiaTheme="minorHAnsi" w:hAnsi="Arial" w:cstheme="minorBidi"/>
      <w:b/>
      <w:sz w:val="32"/>
      <w:szCs w:val="24"/>
    </w:rPr>
  </w:style>
  <w:style w:type="character" w:customStyle="1" w:styleId="UnresolvedMention2">
    <w:name w:val="Unresolved Mention2"/>
    <w:basedOn w:val="DefaultParagraphFont"/>
    <w:uiPriority w:val="99"/>
    <w:rsid w:val="004B2E18"/>
    <w:rPr>
      <w:color w:val="808080"/>
      <w:shd w:val="clear" w:color="auto" w:fill="E6E6E6"/>
    </w:rPr>
  </w:style>
  <w:style w:type="character" w:customStyle="1" w:styleId="apple-converted-space">
    <w:name w:val="apple-converted-space"/>
    <w:basedOn w:val="DefaultParagraphFont"/>
    <w:rsid w:val="000F6A4E"/>
  </w:style>
  <w:style w:type="character" w:styleId="UnresolvedMention">
    <w:name w:val="Unresolved Mention"/>
    <w:basedOn w:val="DefaultParagraphFont"/>
    <w:uiPriority w:val="99"/>
    <w:rsid w:val="00330C86"/>
    <w:rPr>
      <w:color w:val="605E5C"/>
      <w:shd w:val="clear" w:color="auto" w:fill="E1DFDD"/>
    </w:rPr>
  </w:style>
  <w:style w:type="paragraph" w:styleId="Quote">
    <w:name w:val="Quote"/>
    <w:basedOn w:val="Normal"/>
    <w:next w:val="Normal"/>
    <w:link w:val="QuoteChar"/>
    <w:uiPriority w:val="29"/>
    <w:qFormat/>
    <w:rsid w:val="007236BD"/>
    <w:pPr>
      <w:suppressAutoHyphens/>
      <w:autoSpaceDN w:val="0"/>
      <w:spacing w:before="200" w:after="160" w:line="256" w:lineRule="auto"/>
      <w:ind w:left="864" w:right="864"/>
      <w:jc w:val="center"/>
    </w:pPr>
    <w:rPr>
      <w:rFonts w:ascii="Calibri" w:eastAsia="Yu Mincho" w:hAnsi="Calibri"/>
      <w:i/>
      <w:iCs/>
      <w:color w:val="404040" w:themeColor="text1" w:themeTint="BF"/>
      <w:kern w:val="3"/>
      <w:szCs w:val="22"/>
      <w:lang w:eastAsia="ja-JP"/>
    </w:rPr>
  </w:style>
  <w:style w:type="character" w:customStyle="1" w:styleId="QuoteChar">
    <w:name w:val="Quote Char"/>
    <w:basedOn w:val="DefaultParagraphFont"/>
    <w:link w:val="Quote"/>
    <w:uiPriority w:val="29"/>
    <w:rsid w:val="007236BD"/>
    <w:rPr>
      <w:rFonts w:ascii="Calibri" w:eastAsia="Yu Mincho" w:hAnsi="Calibri"/>
      <w:i/>
      <w:iCs/>
      <w:color w:val="404040" w:themeColor="text1" w:themeTint="BF"/>
      <w:kern w:val="3"/>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782">
      <w:bodyDiv w:val="1"/>
      <w:marLeft w:val="0"/>
      <w:marRight w:val="0"/>
      <w:marTop w:val="0"/>
      <w:marBottom w:val="0"/>
      <w:divBdr>
        <w:top w:val="none" w:sz="0" w:space="0" w:color="auto"/>
        <w:left w:val="none" w:sz="0" w:space="0" w:color="auto"/>
        <w:bottom w:val="none" w:sz="0" w:space="0" w:color="auto"/>
        <w:right w:val="none" w:sz="0" w:space="0" w:color="auto"/>
      </w:divBdr>
      <w:divsChild>
        <w:div w:id="606356218">
          <w:marLeft w:val="0"/>
          <w:marRight w:val="0"/>
          <w:marTop w:val="0"/>
          <w:marBottom w:val="0"/>
          <w:divBdr>
            <w:top w:val="none" w:sz="0" w:space="0" w:color="auto"/>
            <w:left w:val="none" w:sz="0" w:space="0" w:color="auto"/>
            <w:bottom w:val="none" w:sz="0" w:space="0" w:color="auto"/>
            <w:right w:val="none" w:sz="0" w:space="0" w:color="auto"/>
          </w:divBdr>
          <w:divsChild>
            <w:div w:id="1769425636">
              <w:marLeft w:val="0"/>
              <w:marRight w:val="0"/>
              <w:marTop w:val="0"/>
              <w:marBottom w:val="0"/>
              <w:divBdr>
                <w:top w:val="none" w:sz="0" w:space="0" w:color="auto"/>
                <w:left w:val="none" w:sz="0" w:space="0" w:color="auto"/>
                <w:bottom w:val="none" w:sz="0" w:space="0" w:color="auto"/>
                <w:right w:val="none" w:sz="0" w:space="0" w:color="auto"/>
              </w:divBdr>
              <w:divsChild>
                <w:div w:id="467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6498">
      <w:bodyDiv w:val="1"/>
      <w:marLeft w:val="0"/>
      <w:marRight w:val="0"/>
      <w:marTop w:val="0"/>
      <w:marBottom w:val="0"/>
      <w:divBdr>
        <w:top w:val="none" w:sz="0" w:space="0" w:color="auto"/>
        <w:left w:val="none" w:sz="0" w:space="0" w:color="auto"/>
        <w:bottom w:val="none" w:sz="0" w:space="0" w:color="auto"/>
        <w:right w:val="none" w:sz="0" w:space="0" w:color="auto"/>
      </w:divBdr>
    </w:div>
    <w:div w:id="651788144">
      <w:bodyDiv w:val="1"/>
      <w:marLeft w:val="0"/>
      <w:marRight w:val="0"/>
      <w:marTop w:val="0"/>
      <w:marBottom w:val="0"/>
      <w:divBdr>
        <w:top w:val="none" w:sz="0" w:space="0" w:color="auto"/>
        <w:left w:val="none" w:sz="0" w:space="0" w:color="auto"/>
        <w:bottom w:val="none" w:sz="0" w:space="0" w:color="auto"/>
        <w:right w:val="none" w:sz="0" w:space="0" w:color="auto"/>
      </w:divBdr>
    </w:div>
    <w:div w:id="1131903351">
      <w:bodyDiv w:val="1"/>
      <w:marLeft w:val="0"/>
      <w:marRight w:val="0"/>
      <w:marTop w:val="0"/>
      <w:marBottom w:val="0"/>
      <w:divBdr>
        <w:top w:val="none" w:sz="0" w:space="0" w:color="auto"/>
        <w:left w:val="none" w:sz="0" w:space="0" w:color="auto"/>
        <w:bottom w:val="none" w:sz="0" w:space="0" w:color="auto"/>
        <w:right w:val="none" w:sz="0" w:space="0" w:color="auto"/>
      </w:divBdr>
    </w:div>
    <w:div w:id="1349671175">
      <w:bodyDiv w:val="1"/>
      <w:marLeft w:val="0"/>
      <w:marRight w:val="0"/>
      <w:marTop w:val="0"/>
      <w:marBottom w:val="0"/>
      <w:divBdr>
        <w:top w:val="none" w:sz="0" w:space="0" w:color="auto"/>
        <w:left w:val="none" w:sz="0" w:space="0" w:color="auto"/>
        <w:bottom w:val="none" w:sz="0" w:space="0" w:color="auto"/>
        <w:right w:val="none" w:sz="0" w:space="0" w:color="auto"/>
      </w:divBdr>
    </w:div>
    <w:div w:id="1480926300">
      <w:bodyDiv w:val="1"/>
      <w:marLeft w:val="0"/>
      <w:marRight w:val="0"/>
      <w:marTop w:val="0"/>
      <w:marBottom w:val="0"/>
      <w:divBdr>
        <w:top w:val="none" w:sz="0" w:space="0" w:color="auto"/>
        <w:left w:val="none" w:sz="0" w:space="0" w:color="auto"/>
        <w:bottom w:val="none" w:sz="0" w:space="0" w:color="auto"/>
        <w:right w:val="none" w:sz="0" w:space="0" w:color="auto"/>
      </w:divBdr>
    </w:div>
    <w:div w:id="1520117977">
      <w:bodyDiv w:val="1"/>
      <w:marLeft w:val="0"/>
      <w:marRight w:val="0"/>
      <w:marTop w:val="0"/>
      <w:marBottom w:val="0"/>
      <w:divBdr>
        <w:top w:val="none" w:sz="0" w:space="0" w:color="auto"/>
        <w:left w:val="none" w:sz="0" w:space="0" w:color="auto"/>
        <w:bottom w:val="none" w:sz="0" w:space="0" w:color="auto"/>
        <w:right w:val="none" w:sz="0" w:space="0" w:color="auto"/>
      </w:divBdr>
    </w:div>
    <w:div w:id="2029017740">
      <w:bodyDiv w:val="1"/>
      <w:marLeft w:val="0"/>
      <w:marRight w:val="0"/>
      <w:marTop w:val="0"/>
      <w:marBottom w:val="0"/>
      <w:divBdr>
        <w:top w:val="none" w:sz="0" w:space="0" w:color="auto"/>
        <w:left w:val="none" w:sz="0" w:space="0" w:color="auto"/>
        <w:bottom w:val="none" w:sz="0" w:space="0" w:color="auto"/>
        <w:right w:val="none" w:sz="0" w:space="0" w:color="auto"/>
      </w:divBdr>
    </w:div>
    <w:div w:id="2074035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atatracker.ietf.org/group/jose/ab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Privacy@org.com"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atatracker.ietf.org/doc/rfc844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kantara.atlassian.net/wiki/spaces/WA/pages/2916489/Auxiliary+Reference+Documents?search_id=d979240f-f5c8-42e3-8c8c-5dbd2dd748d0" TargetMode="External"/><Relationship Id="rId20" Type="http://schemas.openxmlformats.org/officeDocument/2006/relationships/hyperlink" Target="http://www.walmart.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tarainitiative.org/groups/isi-work-group/" TargetMode="External"/><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kantarainitiative.org/membership/" TargetMode="External"/><Relationship Id="rId19" Type="http://schemas.openxmlformats.org/officeDocument/2006/relationships/hyperlink" Target="https://certificate.transparency.dev/" TargetMode="External"/><Relationship Id="rId4" Type="http://schemas.openxmlformats.org/officeDocument/2006/relationships/settings" Target="settings.xml"/><Relationship Id="rId9" Type="http://schemas.openxmlformats.org/officeDocument/2006/relationships/hyperlink" Target="http://www.kantarainitiative.org/" TargetMode="External"/><Relationship Id="rId14" Type="http://schemas.microsoft.com/office/2016/09/relationships/commentsIds" Target="commentsIds.xml"/><Relationship Id="rId22" Type="http://schemas.openxmlformats.org/officeDocument/2006/relationships/hyperlink" Target="http://org.com/privacy.html" TargetMode="Externa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C5E60-F0D7-6A4C-8813-8AC58604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4434</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Consent Receipt Specification</vt:lpstr>
    </vt:vector>
  </TitlesOfParts>
  <Manager>Consent &amp; Information Sharing Work Group</Manager>
  <Company>Kantara Initiative, Inc.</Company>
  <LinksUpToDate>false</LinksUpToDate>
  <CharactersWithSpaces>29653</CharactersWithSpaces>
  <SharedDoc>false</SharedDoc>
  <HyperlinkBase/>
  <HLinks>
    <vt:vector size="288" baseType="variant">
      <vt:variant>
        <vt:i4>7995425</vt:i4>
      </vt:variant>
      <vt:variant>
        <vt:i4>213</vt:i4>
      </vt:variant>
      <vt:variant>
        <vt:i4>0</vt:i4>
      </vt:variant>
      <vt:variant>
        <vt:i4>5</vt:i4>
      </vt:variant>
      <vt:variant>
        <vt:lpwstr>https://en.oxforddictionaries.com/definition/us/human-readable</vt:lpwstr>
      </vt:variant>
      <vt:variant>
        <vt:lpwstr/>
      </vt:variant>
      <vt:variant>
        <vt:i4>8192067</vt:i4>
      </vt:variant>
      <vt:variant>
        <vt:i4>210</vt:i4>
      </vt:variant>
      <vt:variant>
        <vt:i4>0</vt:i4>
      </vt:variant>
      <vt:variant>
        <vt:i4>5</vt:i4>
      </vt:variant>
      <vt:variant>
        <vt:lpwstr>https://tools.ietf.org/html/rfc7519</vt:lpwstr>
      </vt:variant>
      <vt:variant>
        <vt:lpwstr/>
      </vt:variant>
      <vt:variant>
        <vt:i4>8192076</vt:i4>
      </vt:variant>
      <vt:variant>
        <vt:i4>207</vt:i4>
      </vt:variant>
      <vt:variant>
        <vt:i4>0</vt:i4>
      </vt:variant>
      <vt:variant>
        <vt:i4>5</vt:i4>
      </vt:variant>
      <vt:variant>
        <vt:lpwstr>https://tools.ietf.org/html/rfc7516</vt:lpwstr>
      </vt:variant>
      <vt:variant>
        <vt:lpwstr/>
      </vt:variant>
      <vt:variant>
        <vt:i4>8192079</vt:i4>
      </vt:variant>
      <vt:variant>
        <vt:i4>204</vt:i4>
      </vt:variant>
      <vt:variant>
        <vt:i4>0</vt:i4>
      </vt:variant>
      <vt:variant>
        <vt:i4>5</vt:i4>
      </vt:variant>
      <vt:variant>
        <vt:lpwstr>https://tools.ietf.org/html/rfc7515</vt:lpwstr>
      </vt:variant>
      <vt:variant>
        <vt:lpwstr/>
      </vt:variant>
      <vt:variant>
        <vt:i4>3276853</vt:i4>
      </vt:variant>
      <vt:variant>
        <vt:i4>201</vt:i4>
      </vt:variant>
      <vt:variant>
        <vt:i4>0</vt:i4>
      </vt:variant>
      <vt:variant>
        <vt:i4>5</vt:i4>
      </vt:variant>
      <vt:variant>
        <vt:lpwstr>http://www.rfc-editor.org/info/rfc7159</vt:lpwstr>
      </vt:variant>
      <vt:variant>
        <vt:lpwstr/>
      </vt:variant>
      <vt:variant>
        <vt:i4>3276852</vt:i4>
      </vt:variant>
      <vt:variant>
        <vt:i4>198</vt:i4>
      </vt:variant>
      <vt:variant>
        <vt:i4>0</vt:i4>
      </vt:variant>
      <vt:variant>
        <vt:i4>5</vt:i4>
      </vt:variant>
      <vt:variant>
        <vt:lpwstr>http://www.rfc-editor.org/info/rfc2119</vt:lpwstr>
      </vt:variant>
      <vt:variant>
        <vt:lpwstr/>
      </vt:variant>
      <vt:variant>
        <vt:i4>1376268</vt:i4>
      </vt:variant>
      <vt:variant>
        <vt:i4>195</vt:i4>
      </vt:variant>
      <vt:variant>
        <vt:i4>0</vt:i4>
      </vt:variant>
      <vt:variant>
        <vt:i4>5</vt:i4>
      </vt:variant>
      <vt:variant>
        <vt:lpwstr>http://laws-lois.justice.gc.ca/eng/acts/P-8.6/index.html</vt:lpwstr>
      </vt:variant>
      <vt:variant>
        <vt:lpwstr/>
      </vt:variant>
      <vt:variant>
        <vt:i4>6881398</vt:i4>
      </vt:variant>
      <vt:variant>
        <vt:i4>192</vt:i4>
      </vt:variant>
      <vt:variant>
        <vt:i4>0</vt:i4>
      </vt:variant>
      <vt:variant>
        <vt:i4>5</vt:i4>
      </vt:variant>
      <vt:variant>
        <vt:lpwstr>http://www.iso.org/iso/iso_catalogue/catalogue_tc/catalogue_detail.htm?csnumber=45123</vt:lpwstr>
      </vt:variant>
      <vt:variant>
        <vt:lpwstr/>
      </vt:variant>
      <vt:variant>
        <vt:i4>5111876</vt:i4>
      </vt:variant>
      <vt:variant>
        <vt:i4>189</vt:i4>
      </vt:variant>
      <vt:variant>
        <vt:i4>0</vt:i4>
      </vt:variant>
      <vt:variant>
        <vt:i4>5</vt:i4>
      </vt:variant>
      <vt:variant>
        <vt:lpwstr>https://www.iso.org/obp/ui/</vt:lpwstr>
      </vt:variant>
      <vt:variant>
        <vt:lpwstr>iso:std:iso-iec:18013:-1:ed-1:v1:en</vt:lpwstr>
      </vt:variant>
      <vt:variant>
        <vt:i4>4784200</vt:i4>
      </vt:variant>
      <vt:variant>
        <vt:i4>186</vt:i4>
      </vt:variant>
      <vt:variant>
        <vt:i4>0</vt:i4>
      </vt:variant>
      <vt:variant>
        <vt:i4>5</vt:i4>
      </vt:variant>
      <vt:variant>
        <vt:lpwstr>http://www.eugdpr.org/article-summaries.html</vt:lpwstr>
      </vt:variant>
      <vt:variant>
        <vt:lpwstr/>
      </vt:variant>
      <vt:variant>
        <vt:i4>5308496</vt:i4>
      </vt:variant>
      <vt:variant>
        <vt:i4>183</vt:i4>
      </vt:variant>
      <vt:variant>
        <vt:i4>0</vt:i4>
      </vt:variant>
      <vt:variant>
        <vt:i4>5</vt:i4>
      </vt:variant>
      <vt:variant>
        <vt:lpwstr>https://www.cippguide.org/2010/07/01/generally-accepted-privacy-principles-gapp/</vt:lpwstr>
      </vt:variant>
      <vt:variant>
        <vt:lpwstr/>
      </vt:variant>
      <vt:variant>
        <vt:i4>1310822</vt:i4>
      </vt:variant>
      <vt:variant>
        <vt:i4>180</vt:i4>
      </vt:variant>
      <vt:variant>
        <vt:i4>0</vt:i4>
      </vt:variant>
      <vt:variant>
        <vt:i4>5</vt:i4>
      </vt:variant>
      <vt:variant>
        <vt:lpwstr>https://goo.gl/JGPX2Y</vt:lpwstr>
      </vt:variant>
      <vt:variant>
        <vt:lpwstr/>
      </vt:variant>
      <vt:variant>
        <vt:i4>7929964</vt:i4>
      </vt:variant>
      <vt:variant>
        <vt:i4>177</vt:i4>
      </vt:variant>
      <vt:variant>
        <vt:i4>0</vt:i4>
      </vt:variant>
      <vt:variant>
        <vt:i4>5</vt:i4>
      </vt:variant>
      <vt:variant>
        <vt:lpwstr>https://www.dhs.gov/sites/default/files/publications/privacy/Guidance/handbookforsafeguardingsensitivePII_march_2012_webversion.pdf</vt:lpwstr>
      </vt:variant>
      <vt:variant>
        <vt:lpwstr/>
      </vt:variant>
      <vt:variant>
        <vt:i4>6094916</vt:i4>
      </vt:variant>
      <vt:variant>
        <vt:i4>174</vt:i4>
      </vt:variant>
      <vt:variant>
        <vt:i4>0</vt:i4>
      </vt:variant>
      <vt:variant>
        <vt:i4>5</vt:i4>
      </vt:variant>
      <vt:variant>
        <vt:lpwstr>mailto:wg-infosharing@kantarainitiative.org</vt:lpwstr>
      </vt:variant>
      <vt:variant>
        <vt:lpwstr/>
      </vt:variant>
      <vt:variant>
        <vt:i4>983127</vt:i4>
      </vt:variant>
      <vt:variant>
        <vt:i4>162</vt:i4>
      </vt:variant>
      <vt:variant>
        <vt:i4>0</vt:i4>
      </vt:variant>
      <vt:variant>
        <vt:i4>5</vt:i4>
      </vt:variant>
      <vt:variant>
        <vt:lpwstr>https://schema.org/PostalAddress</vt:lpwstr>
      </vt:variant>
      <vt:variant>
        <vt:lpwstr/>
      </vt:variant>
      <vt:variant>
        <vt:i4>93</vt:i4>
      </vt:variant>
      <vt:variant>
        <vt:i4>150</vt:i4>
      </vt:variant>
      <vt:variant>
        <vt:i4>0</vt:i4>
      </vt:variant>
      <vt:variant>
        <vt:i4>5</vt:i4>
      </vt:variant>
      <vt:variant>
        <vt:lpwstr>http://kantarainitiative.org/confluence/display/infosharing/Appendix+CR+-+V.9.3+-+Example+Purpose+Categories</vt:lpwstr>
      </vt:variant>
      <vt:variant>
        <vt:lpwstr/>
      </vt:variant>
      <vt:variant>
        <vt:i4>93</vt:i4>
      </vt:variant>
      <vt:variant>
        <vt:i4>147</vt:i4>
      </vt:variant>
      <vt:variant>
        <vt:i4>0</vt:i4>
      </vt:variant>
      <vt:variant>
        <vt:i4>5</vt:i4>
      </vt:variant>
      <vt:variant>
        <vt:lpwstr>http://kantarainitiative.org/confluence/display/infosharing/Appendix+CR+-+V.9.3+-+Example+Purpose+Categories</vt:lpwstr>
      </vt:variant>
      <vt:variant>
        <vt:lpwstr/>
      </vt:variant>
      <vt:variant>
        <vt:i4>1048688</vt:i4>
      </vt:variant>
      <vt:variant>
        <vt:i4>144</vt:i4>
      </vt:variant>
      <vt:variant>
        <vt:i4>0</vt:i4>
      </vt:variant>
      <vt:variant>
        <vt:i4>5</vt:i4>
      </vt:variant>
      <vt:variant>
        <vt:lpwstr>http://www.legislation.gov.uk/ukpga/1998/29/section/2</vt:lpwstr>
      </vt:variant>
      <vt:variant>
        <vt:lpwstr/>
      </vt:variant>
      <vt:variant>
        <vt:i4>7667767</vt:i4>
      </vt:variant>
      <vt:variant>
        <vt:i4>141</vt:i4>
      </vt:variant>
      <vt:variant>
        <vt:i4>0</vt:i4>
      </vt:variant>
      <vt:variant>
        <vt:i4>5</vt:i4>
      </vt:variant>
      <vt:variant>
        <vt:lpwstr>https://docs.kantarainitiative.org/uma/rec-uma-core.html</vt:lpwstr>
      </vt:variant>
      <vt:variant>
        <vt:lpwstr> - RFC7159</vt:lpwstr>
      </vt:variant>
      <vt:variant>
        <vt:i4>3276853</vt:i4>
      </vt:variant>
      <vt:variant>
        <vt:i4>138</vt:i4>
      </vt:variant>
      <vt:variant>
        <vt:i4>0</vt:i4>
      </vt:variant>
      <vt:variant>
        <vt:i4>5</vt:i4>
      </vt:variant>
      <vt:variant>
        <vt:lpwstr>http://www.rfc-editor.org/info/rfc7159</vt:lpwstr>
      </vt:variant>
      <vt:variant>
        <vt:lpwstr/>
      </vt:variant>
      <vt:variant>
        <vt:i4>3276852</vt:i4>
      </vt:variant>
      <vt:variant>
        <vt:i4>135</vt:i4>
      </vt:variant>
      <vt:variant>
        <vt:i4>0</vt:i4>
      </vt:variant>
      <vt:variant>
        <vt:i4>5</vt:i4>
      </vt:variant>
      <vt:variant>
        <vt:lpwstr>http://www.rfc-editor.org/info/rfc2119</vt:lpwstr>
      </vt:variant>
      <vt:variant>
        <vt:lpwstr/>
      </vt:variant>
      <vt:variant>
        <vt:i4>3276852</vt:i4>
      </vt:variant>
      <vt:variant>
        <vt:i4>132</vt:i4>
      </vt:variant>
      <vt:variant>
        <vt:i4>0</vt:i4>
      </vt:variant>
      <vt:variant>
        <vt:i4>5</vt:i4>
      </vt:variant>
      <vt:variant>
        <vt:lpwstr>http://www.rfc-editor.org/info/rfc2119</vt:lpwstr>
      </vt:variant>
      <vt:variant>
        <vt:lpwstr/>
      </vt:variant>
      <vt:variant>
        <vt:i4>1114126</vt:i4>
      </vt:variant>
      <vt:variant>
        <vt:i4>125</vt:i4>
      </vt:variant>
      <vt:variant>
        <vt:i4>0</vt:i4>
      </vt:variant>
      <vt:variant>
        <vt:i4>5</vt:i4>
      </vt:variant>
      <vt:variant>
        <vt:lpwstr/>
      </vt:variant>
      <vt:variant>
        <vt:lpwstr>_Toc469655137</vt:lpwstr>
      </vt:variant>
      <vt:variant>
        <vt:i4>1114127</vt:i4>
      </vt:variant>
      <vt:variant>
        <vt:i4>119</vt:i4>
      </vt:variant>
      <vt:variant>
        <vt:i4>0</vt:i4>
      </vt:variant>
      <vt:variant>
        <vt:i4>5</vt:i4>
      </vt:variant>
      <vt:variant>
        <vt:lpwstr/>
      </vt:variant>
      <vt:variant>
        <vt:lpwstr>_Toc469655136</vt:lpwstr>
      </vt:variant>
      <vt:variant>
        <vt:i4>1114124</vt:i4>
      </vt:variant>
      <vt:variant>
        <vt:i4>113</vt:i4>
      </vt:variant>
      <vt:variant>
        <vt:i4>0</vt:i4>
      </vt:variant>
      <vt:variant>
        <vt:i4>5</vt:i4>
      </vt:variant>
      <vt:variant>
        <vt:lpwstr/>
      </vt:variant>
      <vt:variant>
        <vt:lpwstr>_Toc469655135</vt:lpwstr>
      </vt:variant>
      <vt:variant>
        <vt:i4>1114125</vt:i4>
      </vt:variant>
      <vt:variant>
        <vt:i4>107</vt:i4>
      </vt:variant>
      <vt:variant>
        <vt:i4>0</vt:i4>
      </vt:variant>
      <vt:variant>
        <vt:i4>5</vt:i4>
      </vt:variant>
      <vt:variant>
        <vt:lpwstr/>
      </vt:variant>
      <vt:variant>
        <vt:lpwstr>_Toc469655134</vt:lpwstr>
      </vt:variant>
      <vt:variant>
        <vt:i4>1114122</vt:i4>
      </vt:variant>
      <vt:variant>
        <vt:i4>101</vt:i4>
      </vt:variant>
      <vt:variant>
        <vt:i4>0</vt:i4>
      </vt:variant>
      <vt:variant>
        <vt:i4>5</vt:i4>
      </vt:variant>
      <vt:variant>
        <vt:lpwstr/>
      </vt:variant>
      <vt:variant>
        <vt:lpwstr>_Toc469655133</vt:lpwstr>
      </vt:variant>
      <vt:variant>
        <vt:i4>1114123</vt:i4>
      </vt:variant>
      <vt:variant>
        <vt:i4>95</vt:i4>
      </vt:variant>
      <vt:variant>
        <vt:i4>0</vt:i4>
      </vt:variant>
      <vt:variant>
        <vt:i4>5</vt:i4>
      </vt:variant>
      <vt:variant>
        <vt:lpwstr/>
      </vt:variant>
      <vt:variant>
        <vt:lpwstr>_Toc469655132</vt:lpwstr>
      </vt:variant>
      <vt:variant>
        <vt:i4>1114120</vt:i4>
      </vt:variant>
      <vt:variant>
        <vt:i4>89</vt:i4>
      </vt:variant>
      <vt:variant>
        <vt:i4>0</vt:i4>
      </vt:variant>
      <vt:variant>
        <vt:i4>5</vt:i4>
      </vt:variant>
      <vt:variant>
        <vt:lpwstr/>
      </vt:variant>
      <vt:variant>
        <vt:lpwstr>_Toc469655131</vt:lpwstr>
      </vt:variant>
      <vt:variant>
        <vt:i4>1114121</vt:i4>
      </vt:variant>
      <vt:variant>
        <vt:i4>83</vt:i4>
      </vt:variant>
      <vt:variant>
        <vt:i4>0</vt:i4>
      </vt:variant>
      <vt:variant>
        <vt:i4>5</vt:i4>
      </vt:variant>
      <vt:variant>
        <vt:lpwstr/>
      </vt:variant>
      <vt:variant>
        <vt:lpwstr>_Toc469655130</vt:lpwstr>
      </vt:variant>
      <vt:variant>
        <vt:i4>1048576</vt:i4>
      </vt:variant>
      <vt:variant>
        <vt:i4>77</vt:i4>
      </vt:variant>
      <vt:variant>
        <vt:i4>0</vt:i4>
      </vt:variant>
      <vt:variant>
        <vt:i4>5</vt:i4>
      </vt:variant>
      <vt:variant>
        <vt:lpwstr/>
      </vt:variant>
      <vt:variant>
        <vt:lpwstr>_Toc469655129</vt:lpwstr>
      </vt:variant>
      <vt:variant>
        <vt:i4>1048577</vt:i4>
      </vt:variant>
      <vt:variant>
        <vt:i4>71</vt:i4>
      </vt:variant>
      <vt:variant>
        <vt:i4>0</vt:i4>
      </vt:variant>
      <vt:variant>
        <vt:i4>5</vt:i4>
      </vt:variant>
      <vt:variant>
        <vt:lpwstr/>
      </vt:variant>
      <vt:variant>
        <vt:lpwstr>_Toc469655128</vt:lpwstr>
      </vt:variant>
      <vt:variant>
        <vt:i4>1048590</vt:i4>
      </vt:variant>
      <vt:variant>
        <vt:i4>65</vt:i4>
      </vt:variant>
      <vt:variant>
        <vt:i4>0</vt:i4>
      </vt:variant>
      <vt:variant>
        <vt:i4>5</vt:i4>
      </vt:variant>
      <vt:variant>
        <vt:lpwstr/>
      </vt:variant>
      <vt:variant>
        <vt:lpwstr>_Toc469655127</vt:lpwstr>
      </vt:variant>
      <vt:variant>
        <vt:i4>1048591</vt:i4>
      </vt:variant>
      <vt:variant>
        <vt:i4>59</vt:i4>
      </vt:variant>
      <vt:variant>
        <vt:i4>0</vt:i4>
      </vt:variant>
      <vt:variant>
        <vt:i4>5</vt:i4>
      </vt:variant>
      <vt:variant>
        <vt:lpwstr/>
      </vt:variant>
      <vt:variant>
        <vt:lpwstr>_Toc469655126</vt:lpwstr>
      </vt:variant>
      <vt:variant>
        <vt:i4>1048588</vt:i4>
      </vt:variant>
      <vt:variant>
        <vt:i4>53</vt:i4>
      </vt:variant>
      <vt:variant>
        <vt:i4>0</vt:i4>
      </vt:variant>
      <vt:variant>
        <vt:i4>5</vt:i4>
      </vt:variant>
      <vt:variant>
        <vt:lpwstr/>
      </vt:variant>
      <vt:variant>
        <vt:lpwstr>_Toc469655125</vt:lpwstr>
      </vt:variant>
      <vt:variant>
        <vt:i4>1048589</vt:i4>
      </vt:variant>
      <vt:variant>
        <vt:i4>47</vt:i4>
      </vt:variant>
      <vt:variant>
        <vt:i4>0</vt:i4>
      </vt:variant>
      <vt:variant>
        <vt:i4>5</vt:i4>
      </vt:variant>
      <vt:variant>
        <vt:lpwstr/>
      </vt:variant>
      <vt:variant>
        <vt:lpwstr>_Toc469655124</vt:lpwstr>
      </vt:variant>
      <vt:variant>
        <vt:i4>1048586</vt:i4>
      </vt:variant>
      <vt:variant>
        <vt:i4>41</vt:i4>
      </vt:variant>
      <vt:variant>
        <vt:i4>0</vt:i4>
      </vt:variant>
      <vt:variant>
        <vt:i4>5</vt:i4>
      </vt:variant>
      <vt:variant>
        <vt:lpwstr/>
      </vt:variant>
      <vt:variant>
        <vt:lpwstr>_Toc469655123</vt:lpwstr>
      </vt:variant>
      <vt:variant>
        <vt:i4>1048587</vt:i4>
      </vt:variant>
      <vt:variant>
        <vt:i4>35</vt:i4>
      </vt:variant>
      <vt:variant>
        <vt:i4>0</vt:i4>
      </vt:variant>
      <vt:variant>
        <vt:i4>5</vt:i4>
      </vt:variant>
      <vt:variant>
        <vt:lpwstr/>
      </vt:variant>
      <vt:variant>
        <vt:lpwstr>_Toc469655122</vt:lpwstr>
      </vt:variant>
      <vt:variant>
        <vt:i4>1048584</vt:i4>
      </vt:variant>
      <vt:variant>
        <vt:i4>29</vt:i4>
      </vt:variant>
      <vt:variant>
        <vt:i4>0</vt:i4>
      </vt:variant>
      <vt:variant>
        <vt:i4>5</vt:i4>
      </vt:variant>
      <vt:variant>
        <vt:lpwstr/>
      </vt:variant>
      <vt:variant>
        <vt:lpwstr>_Toc469655121</vt:lpwstr>
      </vt:variant>
      <vt:variant>
        <vt:i4>1048585</vt:i4>
      </vt:variant>
      <vt:variant>
        <vt:i4>23</vt:i4>
      </vt:variant>
      <vt:variant>
        <vt:i4>0</vt:i4>
      </vt:variant>
      <vt:variant>
        <vt:i4>5</vt:i4>
      </vt:variant>
      <vt:variant>
        <vt:lpwstr/>
      </vt:variant>
      <vt:variant>
        <vt:lpwstr>_Toc469655120</vt:lpwstr>
      </vt:variant>
      <vt:variant>
        <vt:i4>1245184</vt:i4>
      </vt:variant>
      <vt:variant>
        <vt:i4>17</vt:i4>
      </vt:variant>
      <vt:variant>
        <vt:i4>0</vt:i4>
      </vt:variant>
      <vt:variant>
        <vt:i4>5</vt:i4>
      </vt:variant>
      <vt:variant>
        <vt:lpwstr/>
      </vt:variant>
      <vt:variant>
        <vt:lpwstr>_Toc469655119</vt:lpwstr>
      </vt:variant>
      <vt:variant>
        <vt:i4>1245185</vt:i4>
      </vt:variant>
      <vt:variant>
        <vt:i4>11</vt:i4>
      </vt:variant>
      <vt:variant>
        <vt:i4>0</vt:i4>
      </vt:variant>
      <vt:variant>
        <vt:i4>5</vt:i4>
      </vt:variant>
      <vt:variant>
        <vt:lpwstr/>
      </vt:variant>
      <vt:variant>
        <vt:lpwstr>_Toc469655118</vt:lpwstr>
      </vt:variant>
      <vt:variant>
        <vt:i4>8126575</vt:i4>
      </vt:variant>
      <vt:variant>
        <vt:i4>6</vt:i4>
      </vt:variant>
      <vt:variant>
        <vt:i4>0</vt:i4>
      </vt:variant>
      <vt:variant>
        <vt:i4>5</vt:i4>
      </vt:variant>
      <vt:variant>
        <vt:lpwstr>https://kantarainitiative.org/confluence/pages/viewpage.action?pageId=41025689</vt:lpwstr>
      </vt:variant>
      <vt:variant>
        <vt:lpwstr/>
      </vt:variant>
      <vt:variant>
        <vt:i4>2818167</vt:i4>
      </vt:variant>
      <vt:variant>
        <vt:i4>3</vt:i4>
      </vt:variant>
      <vt:variant>
        <vt:i4>0</vt:i4>
      </vt:variant>
      <vt:variant>
        <vt:i4>5</vt:i4>
      </vt:variant>
      <vt:variant>
        <vt:lpwstr>https://kantarainitiative.org/confluence/download/attachments/2293776/Kantara%20Initiative%20IPR%20Policies%20_V1.1_.pdf?version=1&amp;modificationDate=1244488630000&amp;api=v2</vt:lpwstr>
      </vt:variant>
      <vt:variant>
        <vt:lpwstr/>
      </vt:variant>
      <vt:variant>
        <vt:i4>5177374</vt:i4>
      </vt:variant>
      <vt:variant>
        <vt:i4>0</vt:i4>
      </vt:variant>
      <vt:variant>
        <vt:i4>0</vt:i4>
      </vt:variant>
      <vt:variant>
        <vt:i4>5</vt:i4>
      </vt:variant>
      <vt:variant>
        <vt:lpwstr>http://kantarainitiative.org/confluence/x/DYBQAQ</vt:lpwstr>
      </vt:variant>
      <vt:variant>
        <vt:lpwstr/>
      </vt:variant>
      <vt:variant>
        <vt:i4>5308463</vt:i4>
      </vt:variant>
      <vt:variant>
        <vt:i4>11</vt:i4>
      </vt:variant>
      <vt:variant>
        <vt:i4>0</vt:i4>
      </vt:variant>
      <vt:variant>
        <vt:i4>5</vt:i4>
      </vt:variant>
      <vt:variant>
        <vt:lpwstr>http://www.kantarainitiative.org/</vt:lpwstr>
      </vt:variant>
      <vt:variant>
        <vt:lpwstr/>
      </vt:variant>
      <vt:variant>
        <vt:i4>5308463</vt:i4>
      </vt:variant>
      <vt:variant>
        <vt:i4>5</vt:i4>
      </vt:variant>
      <vt:variant>
        <vt:i4>0</vt:i4>
      </vt:variant>
      <vt:variant>
        <vt:i4>5</vt:i4>
      </vt:variant>
      <vt:variant>
        <vt:lpwstr>http://www.kantarainitiative.org/</vt:lpwstr>
      </vt:variant>
      <vt:variant>
        <vt:lpwstr/>
      </vt:variant>
      <vt:variant>
        <vt:i4>3670030</vt:i4>
      </vt:variant>
      <vt:variant>
        <vt:i4>2048</vt:i4>
      </vt:variant>
      <vt:variant>
        <vt:i4>1025</vt:i4>
      </vt:variant>
      <vt:variant>
        <vt:i4>1</vt:i4>
      </vt:variant>
      <vt:variant>
        <vt:lpwstr>kantara_logo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Receipt Specification</dc:title>
  <dc:subject/>
  <dc:creator>Mark Lizar, David Turner</dc:creator>
  <cp:keywords/>
  <dc:description>A Consent Receipt is record of authority granted by a Personally Identifiable Information (PII) Principal to a PII Controller for processing of the Principal’s PII. The record of consent is human-readable and can be represented as standard JSON. This specification defines the requirements for the creation of a consent record and the provision of a human-readable receipt. The standard includes requirements for links to existing privacy notices &amp; policies as well as a description of what information has been or will be collected, the purposes for that collection as well as relevant information about how that information will be used or disclosed. This specification is based on current privacy and data protection principles as set out in various data protection laws, regulations and international standards.</dc:description>
  <cp:lastModifiedBy>Gigi Agassini</cp:lastModifiedBy>
  <cp:revision>2</cp:revision>
  <cp:lastPrinted>2017-11-17T19:01:00Z</cp:lastPrinted>
  <dcterms:created xsi:type="dcterms:W3CDTF">2023-08-23T17:03:00Z</dcterms:created>
  <dcterms:modified xsi:type="dcterms:W3CDTF">2023-08-23T17:03:00Z</dcterms:modified>
  <cp:category>Technical Specification Recommendation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IPR-RAND">
    <vt:bool>true</vt:bool>
  </property>
  <property fmtid="{D5CDD505-2E9C-101B-9397-08002B2CF9AE}" pid="3" name="CopyrightDate">
    <vt:lpwstr>2017</vt:lpwstr>
  </property>
  <property fmtid="{D5CDD505-2E9C-101B-9397-08002B2CF9AE}" pid="4" name="KI-Group-Editors-Draft">
    <vt:bool>true</vt:bool>
  </property>
  <property fmtid="{D5CDD505-2E9C-101B-9397-08002B2CF9AE}" pid="5" name="KI-Group-Approved-Draft">
    <vt:bool>false</vt:bool>
  </property>
  <property fmtid="{D5CDD505-2E9C-101B-9397-08002B2CF9AE}" pid="6" name="KI-Public-Review-Draft">
    <vt:bool>false</vt:bool>
  </property>
  <property fmtid="{D5CDD505-2E9C-101B-9397-08002B2CF9AE}" pid="7" name="KI-Group-Approved">
    <vt:bool>false</vt:bool>
  </property>
  <property fmtid="{D5CDD505-2E9C-101B-9397-08002B2CF9AE}" pid="8" name="KI-Kantara-Initiative-Candidate">
    <vt:bool>false</vt:bool>
  </property>
  <property fmtid="{D5CDD505-2E9C-101B-9397-08002B2CF9AE}" pid="9" name="KI-Kantara-Initiative-Final-Recommendation">
    <vt:bool>false</vt:bool>
  </property>
</Properties>
</file>