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3" w:right="0" w:firstLine="0"/>
        <w:jc w:val="left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1"/>
          <w:sz w:val="28"/>
        </w:rPr>
        <w:t> </w:t>
      </w:r>
      <w:r>
        <w:rPr>
          <w:b/>
          <w:spacing w:val="-12"/>
          <w:sz w:val="28"/>
        </w:rPr>
        <w:t>11</w:t>
      </w: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spacing w:before="0"/>
        <w:ind w:left="3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239"/>
        <w:rPr>
          <w:b/>
        </w:rPr>
      </w:pPr>
      <w:r>
        <w:rPr/>
        <w:br w:type="column"/>
      </w:r>
      <w:r>
        <w:rPr>
          <w:b/>
        </w:rPr>
      </w:r>
    </w:p>
    <w:p>
      <w:pPr>
        <w:spacing w:before="0"/>
        <w:ind w:left="30" w:right="0" w:firstLine="0"/>
        <w:jc w:val="left"/>
        <w:rPr>
          <w:b/>
          <w:sz w:val="28"/>
        </w:rPr>
      </w:pPr>
      <w:r>
        <w:rPr>
          <w:b/>
          <w:sz w:val="28"/>
        </w:rPr>
        <w:t>STUDY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GPIO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BIT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ADDRESSING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AT89C51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top="1360" w:bottom="280" w:left="1417" w:right="1417"/>
          <w:cols w:num="2" w:equalWidth="0">
            <w:col w:w="1356" w:space="388"/>
            <w:col w:w="7332"/>
          </w:cols>
        </w:sectPr>
      </w:pPr>
    </w:p>
    <w:p>
      <w:pPr>
        <w:pStyle w:val="BodyText"/>
        <w:spacing w:before="175"/>
        <w:ind w:left="755"/>
      </w:pPr>
      <w:r>
        <w:rPr/>
        <w:t>To</w:t>
      </w:r>
      <w:r>
        <w:rPr>
          <w:spacing w:val="-7"/>
        </w:rPr>
        <w:t> </w:t>
      </w:r>
      <w:r>
        <w:rPr/>
        <w:t>study</w:t>
      </w:r>
      <w:r>
        <w:rPr>
          <w:spacing w:val="-6"/>
        </w:rPr>
        <w:t> </w:t>
      </w:r>
      <w:r>
        <w:rPr/>
        <w:t>GPIO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bit-addressable</w:t>
      </w:r>
      <w:r>
        <w:rPr>
          <w:spacing w:val="-7"/>
        </w:rPr>
        <w:t> </w:t>
      </w:r>
      <w:r>
        <w:rPr/>
        <w:t>SFR</w:t>
      </w:r>
      <w:r>
        <w:rPr>
          <w:spacing w:val="-9"/>
        </w:rPr>
        <w:t> </w:t>
      </w:r>
      <w:r>
        <w:rPr/>
        <w:t>using</w:t>
      </w:r>
      <w:r>
        <w:rPr>
          <w:spacing w:val="-6"/>
        </w:rPr>
        <w:t> </w:t>
      </w:r>
      <w:r>
        <w:rPr/>
        <w:t>Embedded</w:t>
      </w:r>
      <w:r>
        <w:rPr>
          <w:spacing w:val="-6"/>
        </w:rPr>
        <w:t> </w:t>
      </w:r>
      <w:r>
        <w:rPr>
          <w:spacing w:val="-5"/>
        </w:rPr>
        <w:t>C.</w:t>
      </w:r>
    </w:p>
    <w:p>
      <w:pPr>
        <w:spacing w:before="180"/>
        <w:ind w:left="3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1379219</wp:posOffset>
            </wp:positionH>
            <wp:positionV relativeFrom="paragraph">
              <wp:posOffset>305830</wp:posOffset>
            </wp:positionV>
            <wp:extent cx="5262801" cy="343242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801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8"/>
        <w:rPr>
          <w:b/>
        </w:rPr>
      </w:pPr>
    </w:p>
    <w:p>
      <w:pPr>
        <w:spacing w:before="0"/>
        <w:ind w:left="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47" w:lineRule="auto" w:before="180"/>
        <w:ind w:left="37" w:right="716" w:firstLine="717"/>
      </w:pPr>
      <w:r>
        <w:rPr/>
        <w:t>Thus</w:t>
      </w:r>
      <w:r>
        <w:rPr>
          <w:spacing w:val="-3"/>
        </w:rPr>
        <w:t> </w:t>
      </w:r>
      <w:r>
        <w:rPr/>
        <w:t>GPIO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bit</w:t>
      </w:r>
      <w:r>
        <w:rPr>
          <w:spacing w:val="-3"/>
        </w:rPr>
        <w:t> </w:t>
      </w:r>
      <w:r>
        <w:rPr/>
        <w:t>addressing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studied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Port1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pins P1.0 and P1.1 toggled alternately.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2026-08-29T03:11:31Z</dcterms:created>
  <dcterms:modified xsi:type="dcterms:W3CDTF">2026-08-29T03:11:31Z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