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2E75B6"/>
          <w:sz w:val="28"/>
          <w:szCs w:val="28"/>
        </w:rPr>
        <w:t xml:space="preserve">Product Requirements Document</w:t>
      </w:r>
    </w:p>
    <w:p>
      <w:pPr>
        <w:spacing w:after="400"/>
        <w:jc w:val="center"/>
      </w:pPr>
      <w:r>
        <w:rPr>
          <w:rFonts w:ascii="Arial" w:cs="Arial" w:eastAsia="Arial" w:hAnsi="Arial"/>
          <w:b/>
          <w:bCs/>
          <w:color w:val="1B2A4A"/>
          <w:sz w:val="56"/>
          <w:szCs w:val="56"/>
        </w:rPr>
        <w:t xml:space="preserve">QASP-Relay: CapFlow</w:t>
      </w:r>
    </w:p>
    <w:p>
      <w:pPr>
        <w:spacing w:after="100"/>
        <w:jc w:val="center"/>
      </w:pPr>
      <w:r>
        <w:rPr>
          <w:rFonts w:ascii="Arial" w:cs="Arial" w:eastAsia="Arial" w:hAnsi="Arial"/>
          <w:color w:val="555555"/>
          <w:sz w:val="24"/>
          <w:szCs w:val="24"/>
        </w:rPr>
        <w:t xml:space="preserve">Split-Plane Capability-Gated Relay for Real-Time Agent-to-Agent Communication</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Chintakunta Shreya, Woo Jon Hou Ainsley, Wonna Tun, Wong Pui Ling, Xue Yufeng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SIGCOMM / NSDI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Parent Protocol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QASP (Quantum-Armored Service Protocol)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Sub-Protocol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QASP-Relay (seventh sub-protocol)</w:t>
            </w:r>
          </w:p>
        </w:tc>
      </w:tr>
    </w:tbl>
    <w:p>
      <w:r>
        <w:br w:type="page"/>
      </w:r>
    </w:p>
    <w:p>
      <w:pPr>
        <w:pStyle w:val="Heading1"/>
      </w:pPr>
      <w:r>
        <w:t xml:space="preserve">1. Executive Summary</w:t>
      </w:r>
    </w:p>
    <w:p>
      <w:pPr>
        <w:spacing w:after="160"/>
      </w:pPr>
      <w:r>
        <w:t xml:space="preserve">QASP defines six sub-protocols for secure autonomous agent communication: QASP-ID, QASP-Discover, QASP-Shake, QASP-Cap, QASP-Meter, and QASP-Settle. However, the protocol currently assumes agents communicate with servers directly. It lacks a mechanism for Agent A to send a message to Agent B in real time when both are connected to the same QASP infrastructure. This document specifies QASP-Relay (CapFlow), a seventh sub-protocol that fills this gap.</w:t>
      </w:r>
    </w:p>
    <w:p>
      <w:pPr>
        <w:spacing w:after="160"/>
      </w:pPr>
      <w:r>
        <w:t xml:space="preserve">CapFlow introduces a split-plane relay architecture that solves the fundamental tension between per-message capability enforcement and post-quantum cryptographic performance. ML-DSA-65 signature verification costs 50–90µs per operation, capping throughput at roughly 11–21K verifications per second per core. Verifying a full PQC capability token on every relayed message is infeasible at scale. CapFlow resolves this by amortizing expensive PQC verification at session establishment and deriving lightweight HMAC-based Session Capability MACs (SCMs) for per-message fast-path validation.</w:t>
      </w:r>
    </w:p>
    <w:p>
      <w:pPr>
        <w:spacing w:after="160"/>
      </w:pPr>
      <w:r>
        <w:t xml:space="preserve">The result is a relay that actively participates in every forwarded message — validating authorization, enforcing token constraints, metering usage, attenuating tokens for recipients, and producing tamper-evident delivery receipts — while sustaining the throughput needed for thousands of concurrent agent-to-agent sessions.</w:t>
      </w:r>
    </w:p>
    <w:p>
      <w:pPr>
        <w:pStyle w:val="Heading1"/>
      </w:pPr>
      <w:r>
        <w:t xml:space="preserve">2. Problem Statement</w:t>
      </w:r>
    </w:p>
    <w:p>
      <w:pPr>
        <w:spacing w:after="160"/>
      </w:pPr>
      <w:r>
        <w:t xml:space="preserve">Three specific problems motivate QASP-Relay:</w:t>
      </w:r>
    </w:p>
    <w:p>
      <w:pPr>
        <w:pStyle w:val="ListParagraph"/>
        <w:numPr>
          <w:ilvl w:val="0"/>
          <w:numId w:val="2"/>
        </w:numPr>
        <w:spacing w:after="80"/>
      </w:pPr>
      <w:r>
        <w:rPr>
          <w:b/>
          <w:bCs/>
        </w:rPr>
        <w:t xml:space="preserve">No relay path between agents. </w:t>
      </w:r>
      <w:r>
        <w:t xml:space="preserve">QASP-Shake establishes a secure channel between an agent and a server. If Agent A wants to communicate with Agent B, there is no defined mechanism for the server to relay messages between them. The server has authenticated sessions with both agents independently, but no protocol governs how it bridges them.</w:t>
      </w:r>
    </w:p>
    <w:p>
      <w:pPr>
        <w:pStyle w:val="ListParagraph"/>
        <w:numPr>
          <w:ilvl w:val="0"/>
          <w:numId w:val="2"/>
        </w:numPr>
        <w:spacing w:after="80"/>
      </w:pPr>
      <w:r>
        <w:rPr>
          <w:b/>
          <w:bCs/>
        </w:rPr>
        <w:t xml:space="preserve">PQC verification is too expensive for per-message enforcement. </w:t>
      </w:r>
      <w:r>
        <w:t xml:space="preserve">At 50–90µs per ML-DSA-65 verification, a single core can validate at most 21K tokens per second. A relay handling thousands of concurrent sessions with agents exchanging messages at even modest rates (10–50 msg/sec per session) would need to verify 10K–250K tokens per second — requiring 1–12 dedicated cores just for signature verification. This does not scale.</w:t>
      </w:r>
    </w:p>
    <w:p>
      <w:pPr>
        <w:pStyle w:val="ListParagraph"/>
        <w:numPr>
          <w:ilvl w:val="0"/>
          <w:numId w:val="2"/>
        </w:numPr>
        <w:spacing w:after="80"/>
      </w:pPr>
      <w:r>
        <w:rPr>
          <w:b/>
          <w:bCs/>
        </w:rPr>
        <w:t xml:space="preserve">Existing relay architectures do not enforce capabilities. </w:t>
      </w:r>
      <w:r>
        <w:t xml:space="preserve">TURN relays are dumb pipes. MQTT brokers authorize by topic subscription, not per-message tokens. NATS uses static per-user ACLs. libp2p Circuit Relay v2 has binary allow/deny by peer ID. None validate fine-grained capability tokens on every forwarded message, meter usage against token constraints, or attenuate tokens during delegation.</w:t>
      </w:r>
    </w:p>
    <w:p>
      <w:pPr>
        <w:pStyle w:val="Heading1"/>
      </w:pPr>
      <w:r>
        <w:t xml:space="preserve">3. Goals and Non-Goals</w:t>
      </w:r>
    </w:p>
    <w:p>
      <w:pPr>
        <w:pStyle w:val="Heading2"/>
      </w:pPr>
      <w:r>
        <w:t xml:space="preserve">3.1 Goals</w:t>
      </w:r>
    </w:p>
    <w:p>
      <w:pPr>
        <w:pStyle w:val="ListParagraph"/>
        <w:numPr>
          <w:ilvl w:val="0"/>
          <w:numId w:val="3"/>
        </w:numPr>
        <w:spacing w:after="100"/>
      </w:pPr>
      <w:r>
        <w:rPr>
          <w:b/>
          <w:bCs/>
        </w:rPr>
        <w:t xml:space="preserve">Per-message capability enforcement: </w:t>
      </w:r>
      <w:r>
        <w:t xml:space="preserve">Every message relayed between agents must be authorized by a valid, non-exhausted capability token. No message transits the relay without authorization.</w:t>
      </w:r>
    </w:p>
    <w:p>
      <w:pPr>
        <w:pStyle w:val="ListParagraph"/>
        <w:numPr>
          <w:ilvl w:val="0"/>
          <w:numId w:val="3"/>
        </w:numPr>
        <w:spacing w:after="100"/>
      </w:pPr>
      <w:r>
        <w:rPr>
          <w:b/>
          <w:bCs/>
        </w:rPr>
        <w:t xml:space="preserve">Amortized PQC verification: </w:t>
      </w:r>
      <w:r>
        <w:t xml:space="preserve">Full ML-DSA-65 signature verification occurs once at session establishment. Subsequent messages are validated via HMAC-based Session Capability MACs at sub-microsecond cost.</w:t>
      </w:r>
    </w:p>
    <w:p>
      <w:pPr>
        <w:pStyle w:val="ListParagraph"/>
        <w:numPr>
          <w:ilvl w:val="0"/>
          <w:numId w:val="3"/>
        </w:numPr>
        <w:spacing w:after="100"/>
      </w:pPr>
      <w:r>
        <w:rPr>
          <w:b/>
          <w:bCs/>
        </w:rPr>
        <w:t xml:space="preserve">Active metering and constraint enforcement: </w:t>
      </w:r>
      <w:r>
        <w:t xml:space="preserve">The relay tracks message count, byte volume, time-to-live, and spending budget per session, rejecting messages that exceed token constraints.</w:t>
      </w:r>
    </w:p>
    <w:p>
      <w:pPr>
        <w:pStyle w:val="ListParagraph"/>
        <w:numPr>
          <w:ilvl w:val="0"/>
          <w:numId w:val="3"/>
        </w:numPr>
        <w:spacing w:after="100"/>
      </w:pPr>
      <w:r>
        <w:rPr>
          <w:b/>
          <w:bCs/>
        </w:rPr>
        <w:t xml:space="preserve">Token attenuation on relay: </w:t>
      </w:r>
      <w:r>
        <w:t xml:space="preserve">When forwarding from A to B, the relay creates an attenuated token for B that proves A’s authorization without revealing A’s full capability scope.</w:t>
      </w:r>
    </w:p>
    <w:p>
      <w:pPr>
        <w:pStyle w:val="ListParagraph"/>
        <w:numPr>
          <w:ilvl w:val="0"/>
          <w:numId w:val="3"/>
        </w:numPr>
        <w:spacing w:after="100"/>
      </w:pPr>
      <w:r>
        <w:rPr>
          <w:b/>
          <w:bCs/>
        </w:rPr>
        <w:t xml:space="preserve">Atomic delivery accounting: </w:t>
      </w:r>
      <w:r>
        <w:t xml:space="preserve">Budget consumption is conditional on delivery confirmation. The relay cannot falsely claim to have relayed messages.</w:t>
      </w:r>
    </w:p>
    <w:p>
      <w:pPr>
        <w:pStyle w:val="ListParagraph"/>
        <w:numPr>
          <w:ilvl w:val="0"/>
          <w:numId w:val="3"/>
        </w:numPr>
        <w:spacing w:after="100"/>
      </w:pPr>
      <w:r>
        <w:rPr>
          <w:b/>
          <w:bCs/>
        </w:rPr>
        <w:t xml:space="preserve">Scale to 100K+ concurrent sessions: </w:t>
      </w:r>
      <w:r>
        <w:t xml:space="preserve">The relay must support at least 100,000 concurrent agent-to-agent sessions on a single server with commodity hardware.</w:t>
      </w:r>
    </w:p>
    <w:p>
      <w:pPr>
        <w:pStyle w:val="ListParagraph"/>
        <w:numPr>
          <w:ilvl w:val="0"/>
          <w:numId w:val="3"/>
        </w:numPr>
        <w:spacing w:after="100"/>
      </w:pPr>
      <w:r>
        <w:rPr>
          <w:b/>
          <w:bCs/>
        </w:rPr>
        <w:t xml:space="preserve">Tamper-evident relay receipts: </w:t>
      </w:r>
      <w:r>
        <w:t xml:space="preserve">Hash-chained, dual-signed receipts for every relay operation, compatible with QASP-Meter’s existing receipt format.</w:t>
      </w:r>
    </w:p>
    <w:p>
      <w:pPr>
        <w:pStyle w:val="ListParagraph"/>
        <w:numPr>
          <w:ilvl w:val="0"/>
          <w:numId w:val="3"/>
        </w:numPr>
        <w:spacing w:after="100"/>
      </w:pPr>
      <w:r>
        <w:rPr>
          <w:b/>
          <w:bCs/>
        </w:rPr>
        <w:t xml:space="preserve">Integration with QASP-Cap, QASP-Meter, QASP-Settle: </w:t>
      </w:r>
      <w:r>
        <w:t xml:space="preserve">CapFlow tokens, metering, and settlement reuse existing QASP primitives. No new cryptographic constructions.</w:t>
      </w:r>
    </w:p>
    <w:p>
      <w:pPr>
        <w:pStyle w:val="Heading2"/>
      </w:pPr>
      <w:r>
        <w:t xml:space="preserve">3.2 Non-Goals</w:t>
      </w:r>
    </w:p>
    <w:p>
      <w:pPr>
        <w:pStyle w:val="ListParagraph"/>
        <w:numPr>
          <w:ilvl w:val="0"/>
          <w:numId w:val="4"/>
        </w:numPr>
        <w:spacing w:after="100"/>
      </w:pPr>
      <w:r>
        <w:rPr>
          <w:b/>
          <w:bCs/>
        </w:rPr>
        <w:t xml:space="preserve">End-to-end encryption between agents: </w:t>
      </w:r>
      <w:r>
        <w:t xml:space="preserve">CapFlow secures the relay channel (agent-to-relay-to-agent). Agents MAY layer E2E encryption on top, but CapFlow does not mandate or implement it. The relay must inspect message metadata for enforcement.</w:t>
      </w:r>
    </w:p>
    <w:p>
      <w:pPr>
        <w:pStyle w:val="ListParagraph"/>
        <w:numPr>
          <w:ilvl w:val="0"/>
          <w:numId w:val="4"/>
        </w:numPr>
        <w:spacing w:after="100"/>
      </w:pPr>
      <w:r>
        <w:rPr>
          <w:b/>
          <w:bCs/>
        </w:rPr>
        <w:t xml:space="preserve">Multi-hop relay chains: </w:t>
      </w:r>
      <w:r>
        <w:t xml:space="preserve">This version specifies single-relay topology only. Multi-relay mesh routing is deferred to a future QASP-Mesh extension.</w:t>
      </w:r>
    </w:p>
    <w:p>
      <w:pPr>
        <w:pStyle w:val="ListParagraph"/>
        <w:numPr>
          <w:ilvl w:val="0"/>
          <w:numId w:val="4"/>
        </w:numPr>
        <w:spacing w:after="100"/>
      </w:pPr>
      <w:r>
        <w:rPr>
          <w:b/>
          <w:bCs/>
        </w:rPr>
        <w:t xml:space="preserve">NAT traversal: </w:t>
      </w:r>
      <w:r>
        <w:t xml:space="preserve">CapFlow assumes agents can reach the relay server. NAT traversal (STUN/TURN-like) is out of scope.</w:t>
      </w:r>
    </w:p>
    <w:p>
      <w:pPr>
        <w:pStyle w:val="ListParagraph"/>
        <w:numPr>
          <w:ilvl w:val="0"/>
          <w:numId w:val="4"/>
        </w:numPr>
        <w:spacing w:after="100"/>
      </w:pPr>
      <w:r>
        <w:rPr>
          <w:b/>
          <w:bCs/>
        </w:rPr>
        <w:t xml:space="preserve">Message persistence or store-and-forward: </w:t>
      </w:r>
      <w:r>
        <w:t xml:space="preserve">CapFlow is real-time relay. Offline message queuing is a separate concern.</w:t>
      </w:r>
    </w:p>
    <w:p>
      <w:pPr>
        <w:pStyle w:val="ListParagraph"/>
        <w:numPr>
          <w:ilvl w:val="0"/>
          <w:numId w:val="4"/>
        </w:numPr>
        <w:spacing w:after="100"/>
      </w:pPr>
      <w:r>
        <w:rPr>
          <w:b/>
          <w:bCs/>
        </w:rPr>
        <w:t xml:space="preserve">eBPF/XDP or DPDK implementation: </w:t>
      </w:r>
      <w:r>
        <w:t xml:space="preserve">The PoC will implement the protocol logic in userspace Python. The tiered architecture is specified to demonstrate feasibility; kernel-bypass optimization is future work.</w:t>
      </w:r>
    </w:p>
    <w:p>
      <w:pPr>
        <w:pStyle w:val="Heading1"/>
      </w:pPr>
      <w:r>
        <w:t xml:space="preserve">4. Architecture Overview</w:t>
      </w:r>
    </w:p>
    <w:p>
      <w:pPr>
        <w:spacing w:after="160"/>
      </w:pPr>
      <w:r>
        <w:t xml:space="preserve">CapFlow introduces a three-tier relay processing pipeline. Each tier handles a different cost class of operations, enabling the relay to amortize expensive PQC verification while enforcing capability constraints on every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000"/>
        <w:gridCol w:w="1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 Path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SCM lookup, metering counter update, forwarding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~100ns (eBPF/XDP) or ~1µs (userspace)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eBPF hash map / in-memory dict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Stateful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parsing, HMAC derivation, constraint checking, attenuation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~1–10µs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DPDK / asyncio event loop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PQC Verifier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ML-DSA-65 signature chain verification, DID resolution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~50–90µs per sig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liboqs / oqs-python</w:t>
            </w:r>
          </w:p>
        </w:tc>
      </w:tr>
    </w:tbl>
    <w:p>
      <w:pPr>
        <w:spacing w:after="80"/>
      </w:pPr>
    </w:p>
    <w:p>
      <w:pPr>
        <w:pStyle w:val="Heading2"/>
      </w:pPr>
      <w:r>
        <w:t xml:space="preserve">4.1 Session Establishment Flow</w:t>
      </w:r>
    </w:p>
    <w:p>
      <w:pPr>
        <w:spacing w:after="160"/>
      </w:pPr>
      <w:r>
        <w:t xml:space="preserve">When Agent A wants to relay messages to Agent B, the following sequence occurs:</w:t>
      </w:r>
    </w:p>
    <w:p>
      <w:pPr>
        <w:pStyle w:val="ListParagraph"/>
        <w:numPr>
          <w:ilvl w:val="0"/>
          <w:numId w:val="5"/>
        </w:numPr>
        <w:spacing w:after="100"/>
      </w:pPr>
      <w:r>
        <w:rPr>
          <w:b/>
          <w:bCs/>
        </w:rPr>
        <w:t xml:space="preserve">Pre-condition: </w:t>
      </w:r>
      <w:r>
        <w:t xml:space="preserve">Both Agent A and Agent B have active QASP-Shake sessions with the relay server. The relay has verified their ML-DSA-65 certificate chains or DID Documents during the initial handshake.</w:t>
      </w:r>
    </w:p>
    <w:p>
      <w:pPr>
        <w:pStyle w:val="ListParagraph"/>
        <w:numPr>
          <w:ilvl w:val="0"/>
          <w:numId w:val="5"/>
        </w:numPr>
        <w:spacing w:after="100"/>
      </w:pPr>
      <w:r>
        <w:rPr>
          <w:b/>
          <w:bCs/>
        </w:rPr>
        <w:t xml:space="preserve">RelaySessionRequest (A → Relay): </w:t>
      </w:r>
      <w:r>
        <w:t xml:space="preserve">Agent A sends a RelaySessionRequest message containing: the target agent identifier (Agent B’s DID or agent ID), a QASP-Cap capability token authorizing A to relay through this server to B, the requested session parameters (max message rate, byte budget, duration), and A’s per-session ephemeral public key for optional E2E encryption.</w:t>
      </w:r>
    </w:p>
    <w:p>
      <w:pPr>
        <w:pStyle w:val="ListParagraph"/>
        <w:numPr>
          <w:ilvl w:val="0"/>
          <w:numId w:val="5"/>
        </w:numPr>
        <w:spacing w:after="100"/>
      </w:pPr>
      <w:r>
        <w:rPr>
          <w:b/>
          <w:bCs/>
        </w:rPr>
        <w:t xml:space="preserve">Tier 3 verification: </w:t>
      </w:r>
      <w:r>
        <w:t xml:space="preserve">The relay’s PQC Verifier validates the full capability token: ML-DSA-65 signature chain, delegation chain monotonicity, constraint validity (time window, budget), owner binding, and purpose/toolchain restrictions. If valid, it derives the Session Capability MAC.</w:t>
      </w:r>
    </w:p>
    <w:p>
      <w:pPr>
        <w:pStyle w:val="ListParagraph"/>
        <w:numPr>
          <w:ilvl w:val="0"/>
          <w:numId w:val="5"/>
        </w:numPr>
        <w:spacing w:after="100"/>
      </w:pPr>
      <w:r>
        <w:rPr>
          <w:b/>
          <w:bCs/>
        </w:rPr>
        <w:t xml:space="preserve">SCM derivation: </w:t>
      </w:r>
      <w:r>
        <w:t xml:space="preserve">The Tier 2 Stateful Engine computes SCM = HMAC-SHA-256(K_server, session_id || cap_token_hash || direction || epoch). K_server is a server-side secret rotated every epoch (default: 5 minutes). The direction field (0x00 = A→B, 0x01 = B→A) prevents token reuse in the reverse direction.</w:t>
      </w:r>
    </w:p>
    <w:p>
      <w:pPr>
        <w:pStyle w:val="ListParagraph"/>
        <w:numPr>
          <w:ilvl w:val="0"/>
          <w:numId w:val="5"/>
        </w:numPr>
        <w:spacing w:after="100"/>
      </w:pPr>
      <w:r>
        <w:rPr>
          <w:b/>
          <w:bCs/>
        </w:rPr>
        <w:t xml:space="preserve">State installation: </w:t>
      </w:r>
      <w:r>
        <w:t xml:space="preserve">The SCM and metering state (remaining message count, byte budget, rate-limit token bucket, expiration timestamp) are installed in the Tier 1 fast-path table, keyed by session_id.</w:t>
      </w:r>
    </w:p>
    <w:p>
      <w:pPr>
        <w:pStyle w:val="ListParagraph"/>
        <w:numPr>
          <w:ilvl w:val="0"/>
          <w:numId w:val="5"/>
        </w:numPr>
        <w:spacing w:after="100"/>
      </w:pPr>
      <w:r>
        <w:rPr>
          <w:b/>
          <w:bCs/>
        </w:rPr>
        <w:t xml:space="preserve">RelaySessionGrant (Relay → A): </w:t>
      </w:r>
      <w:r>
        <w:t xml:space="preserve">The relay responds with the assigned session_id, the SCM for A’s direction, the negotiated parameters, and a relay-attenuated token for B (proving A’s authorization without exposing A’s full scope).</w:t>
      </w:r>
    </w:p>
    <w:p>
      <w:pPr>
        <w:pStyle w:val="ListParagraph"/>
        <w:numPr>
          <w:ilvl w:val="0"/>
          <w:numId w:val="5"/>
        </w:numPr>
        <w:spacing w:after="100"/>
      </w:pPr>
      <w:r>
        <w:rPr>
          <w:b/>
          <w:bCs/>
        </w:rPr>
        <w:t xml:space="preserve">RelaySessionNotify (Relay → B): </w:t>
      </w:r>
      <w:r>
        <w:t xml:space="preserve">The relay notifies Agent B of the incoming relay session, presenting the attenuated token. B may accept or reject. If B accepts, the relay derives B’s direction SCM and installs it.</w:t>
      </w:r>
    </w:p>
    <w:p>
      <w:pPr>
        <w:pStyle w:val="ListParagraph"/>
        <w:numPr>
          <w:ilvl w:val="0"/>
          <w:numId w:val="5"/>
        </w:numPr>
        <w:spacing w:after="100"/>
      </w:pPr>
      <w:r>
        <w:rPr>
          <w:b/>
          <w:bCs/>
        </w:rPr>
        <w:t xml:space="preserve">Session active: </w:t>
      </w:r>
      <w:r>
        <w:t xml:space="preserve">Both agents now have SCMs. All subsequent messages in this session are validated on the Tier 1 fast path.</w:t>
      </w:r>
    </w:p>
    <w:p>
      <w:pPr>
        <w:pStyle w:val="Heading2"/>
      </w:pPr>
      <w:r>
        <w:t xml:space="preserve">4.2 Fast-Path Message Relay</w:t>
      </w:r>
    </w:p>
    <w:p>
      <w:pPr>
        <w:spacing w:after="160"/>
      </w:pPr>
      <w:r>
        <w:t xml:space="preserve">Once a relay session is established, every message follows the fast-path pipeline:</w:t>
      </w:r>
    </w:p>
    <w:p>
      <w:pPr>
        <w:pStyle w:val="ListParagraph"/>
        <w:numPr>
          <w:ilvl w:val="0"/>
          <w:numId w:val="2"/>
        </w:numPr>
        <w:spacing w:after="80"/>
      </w:pPr>
      <w:r>
        <w:rPr>
          <w:b/>
          <w:bCs/>
        </w:rPr>
        <w:t xml:space="preserve">Message arrives: </w:t>
      </w:r>
      <w:r>
        <w:t xml:space="preserve">Agent A sends a RelayData message containing: session_id (16 bytes), SCM (32 bytes), sequence number (8 bytes), and CBOR payload.</w:t>
      </w:r>
    </w:p>
    <w:p>
      <w:pPr>
        <w:pStyle w:val="ListParagraph"/>
        <w:numPr>
          <w:ilvl w:val="0"/>
          <w:numId w:val="2"/>
        </w:numPr>
        <w:spacing w:after="80"/>
      </w:pPr>
      <w:r>
        <w:rPr>
          <w:b/>
          <w:bCs/>
        </w:rPr>
        <w:t xml:space="preserve">Tier 1 validation: </w:t>
      </w:r>
      <w:r>
        <w:t xml:space="preserve">The fast path performs four checks in sequence: (a) SCM lookup in hash table and comparison, (b) expiration timestamp check, (c) metering counter decrement (message count and byte budget), (d) rate-limit token bucket check. If any check fails, the message is dropped with an error response. All checks are O(1) operations.</w:t>
      </w:r>
    </w:p>
    <w:p>
      <w:pPr>
        <w:pStyle w:val="ListParagraph"/>
        <w:numPr>
          <w:ilvl w:val="0"/>
          <w:numId w:val="2"/>
        </w:numPr>
        <w:spacing w:after="80"/>
      </w:pPr>
      <w:r>
        <w:rPr>
          <w:b/>
          <w:bCs/>
        </w:rPr>
        <w:t xml:space="preserve">Forward: </w:t>
      </w:r>
      <w:r>
        <w:t xml:space="preserve">If all checks pass, the relay forwards the payload to Agent B’s connection with the relay’s session context header (not A’s SCM).</w:t>
      </w:r>
    </w:p>
    <w:p>
      <w:pPr>
        <w:pStyle w:val="ListParagraph"/>
        <w:numPr>
          <w:ilvl w:val="0"/>
          <w:numId w:val="2"/>
        </w:numPr>
        <w:spacing w:after="80"/>
      </w:pPr>
      <w:r>
        <w:rPr>
          <w:b/>
          <w:bCs/>
        </w:rPr>
        <w:t xml:space="preserve">Receipt generation: </w:t>
      </w:r>
      <w:r>
        <w:t xml:space="preserve">The relay appends a hash-chain receipt entry: r_i = SHA-384(r_{i-1} || msg_hash_i || timestamp_i). The receipt is returned to A in the next ACK or piggybacked on B’s reverse message.</w:t>
      </w:r>
    </w:p>
    <w:p>
      <w:pPr>
        <w:pStyle w:val="Heading2"/>
      </w:pPr>
      <w:r>
        <w:t xml:space="preserve">4.3 Token Attenuation at Relay</w:t>
      </w:r>
    </w:p>
    <w:p>
      <w:pPr>
        <w:spacing w:after="160"/>
      </w:pPr>
      <w:r>
        <w:t xml:space="preserve">When the relay forwards Agent A’s session to Agent B, it creates an attenuated relay token using QASP-Cap’s existing attenuation operation. The attenuated token presented to B includes: the resource URI scoped to the relay session (qasp://relay/session/{session_id}), a verb set restricted to read and write (no delegate, no exec), constraints intersected with the relay’s own limits, and the relay’s ML-DSA-65 signature over the attenuated token. This ensures B can verify that the relay is authorized to forward A’s messages without learning A’s full token scope (spending limits, other authorized resources, delegation depth).</w:t>
      </w:r>
    </w:p>
    <w:p>
      <w:pPr>
        <w:pStyle w:val="Heading1"/>
      </w:pPr>
      <w:r>
        <w:t xml:space="preserve">5. Message Formats</w:t>
      </w:r>
    </w:p>
    <w:p>
      <w:pPr>
        <w:spacing w:after="160"/>
      </w:pPr>
      <w:r>
        <w:t xml:space="preserve">CapFlow defines seven new message types, extending the existing QASP message table (Table IV in the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800"/>
        <w:gridCol w:w="3260"/>
      </w:tblGrid>
      <w:t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3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0x20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RelaySessionRequest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 Relay</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relay session to target agent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RelaySessionGrant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 → 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session, return SCM</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0x22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RelaySessionDeny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Relay → A</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 with error code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RelaySessionNotify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 → B</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Notify target of incoming session</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0x24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RelaySessionAccept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 → Relay</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accepts relay session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Capability-gated data frame</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0x26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RelaySessionClose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A/B/Relay → *</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Terminate relay session</w:t>
            </w:r>
          </w:p>
        </w:tc>
      </w:tr>
    </w:tbl>
    <w:p>
      <w:pPr>
        <w:spacing w:after="80"/>
      </w:pPr>
    </w:p>
    <w:p>
      <w:pPr>
        <w:pStyle w:val="Heading2"/>
      </w:pPr>
      <w:r>
        <w:t xml:space="preserve">5.1 CDDL Schema: RelaySessionRequest</w:t>
      </w:r>
    </w:p>
    <w:p>
      <w:pPr>
        <w:spacing w:after="160"/>
      </w:pPr>
      <w:r>
        <w:rPr>
          <w:rFonts w:ascii="Courier New" w:cs="Courier New" w:eastAsia="Courier New" w:hAnsi="Courier New"/>
          <w:sz w:val="18"/>
          <w:szCs w:val="18"/>
        </w:rPr>
        <w:t xml:space="preserve">relay-session-request = {
  msg_type: 0x20,
  target_agent: tstr,              ; DID or agent UUID
  capability_token: bytes,          ; full QASP-Cap token (CBOR)
  session_params: relay-session-params,
  ephemeral_pk: bytes / null,       ; optional E2E public key
  nonce: bytes .size 32
}</w:t>
      </w:r>
    </w:p>
    <w:p>
      <w:pPr>
        <w:spacing w:after="80"/>
      </w:pPr>
    </w:p>
    <w:p>
      <w:pPr>
        <w:spacing w:after="160"/>
      </w:pPr>
      <w:r>
        <w:rPr>
          <w:rFonts w:ascii="Courier New" w:cs="Courier New" w:eastAsia="Courier New" w:hAnsi="Courier New"/>
          <w:sz w:val="18"/>
          <w:szCs w:val="18"/>
        </w:rPr>
        <w:t xml:space="preserve">relay-session-params = {
  max_messages: uint / null,        ; message budget (null = unlimited)
  max_bytes: uint / null,           ; byte budget
  max_rate: [uint, uint] / null,    ; [messages, per_seconds]
  duration_sec: uint,               ; requested session lifetime
  purpose: tstr / null              ; ARM purpose binding
}</w:t>
      </w:r>
    </w:p>
    <w:p>
      <w:pPr>
        <w:pStyle w:val="Heading2"/>
      </w:pPr>
      <w:r>
        <w:t xml:space="preserve">5.2 CDDL Schema: RelayData</w:t>
      </w:r>
    </w:p>
    <w:p>
      <w:pPr>
        <w:spacing w:after="160"/>
      </w:pPr>
      <w:r>
        <w:rPr>
          <w:rFonts w:ascii="Courier New" w:cs="Courier New" w:eastAsia="Courier New" w:hAnsi="Courier New"/>
          <w:sz w:val="18"/>
          <w:szCs w:val="18"/>
        </w:rPr>
        <w:t xml:space="preserve">relay-data = {
  msg_type: 0x25,
  session_id: bytes .size 16,
  scm: bytes .size 32,              ; Session Capability MAC
  seq: uint,                        ; monotonic sequence number
  payload: bytes,                   ; CBOR application data
  receipt_ack: bytes / null         ; piggyback receipt from reverse direction
}</w:t>
      </w:r>
    </w:p>
    <w:p>
      <w:pPr>
        <w:pStyle w:val="Heading1"/>
      </w:pPr>
      <w:r>
        <w:t xml:space="preserve">6. Session Capability MAC (SCM) Specification</w:t>
      </w:r>
    </w:p>
    <w:p>
      <w:pPr>
        <w:spacing w:after="160"/>
      </w:pPr>
      <w:r>
        <w:t xml:space="preserve">The SCM is the core mechanism that amortizes PQC verification cost. It is a 256-bit HMAC token that the relay can validate in O(1) time without any public-key operations.</w:t>
      </w:r>
    </w:p>
    <w:p>
      <w:pPr>
        <w:pStyle w:val="Heading2"/>
      </w:pPr>
      <w:r>
        <w:t xml:space="preserve">6.1 Derivation</w:t>
      </w:r>
    </w:p>
    <w:p>
      <w:pPr>
        <w:spacing w:after="160"/>
      </w:pPr>
      <w:r>
        <w:rPr>
          <w:rFonts w:ascii="Courier New" w:cs="Courier New" w:eastAsia="Courier New" w:hAnsi="Courier New"/>
          <w:sz w:val="18"/>
          <w:szCs w:val="18"/>
        </w:rPr>
        <w:t xml:space="preserve">SCM = HMAC-SHA-256(
  key   = K_server,
  data  = session_id || H(capability_token) || direction || epoch
)
where:
  K_server    = 256-bit server secret, rotated every epoch
  session_id  = 128-bit UUID v7 assigned by relay
  H(cap)      = SHA-384 hash of the full CBOR capability token
  direction   = 0x00 (A→B) or 0x01 (B→A)
  epoch       = floor(current_time / epoch_interval)</w:t>
      </w:r>
    </w:p>
    <w:p>
      <w:pPr>
        <w:pStyle w:val="Heading2"/>
      </w:pPr>
      <w:r>
        <w:t xml:space="preserve">6.2 Properties</w:t>
      </w:r>
    </w:p>
    <w:p>
      <w:pPr>
        <w:pStyle w:val="ListParagraph"/>
        <w:numPr>
          <w:ilvl w:val="0"/>
          <w:numId w:val="2"/>
        </w:numPr>
        <w:spacing w:after="80"/>
      </w:pPr>
      <w:r>
        <w:rPr>
          <w:b/>
          <w:bCs/>
        </w:rPr>
        <w:t xml:space="preserve">Unforgeable without K_server: </w:t>
      </w:r>
      <w:r>
        <w:t xml:space="preserve">An agent cannot produce a valid SCM for a session it has not been granted. K_server never leaves the relay.</w:t>
      </w:r>
    </w:p>
    <w:p>
      <w:pPr>
        <w:pStyle w:val="ListParagraph"/>
        <w:numPr>
          <w:ilvl w:val="0"/>
          <w:numId w:val="2"/>
        </w:numPr>
        <w:spacing w:after="80"/>
      </w:pPr>
      <w:r>
        <w:rPr>
          <w:b/>
          <w:bCs/>
        </w:rPr>
        <w:t xml:space="preserve">Direction-bound: </w:t>
      </w:r>
      <w:r>
        <w:t xml:space="preserve">A’s SCM cannot be used to send messages as B. The direction byte ensures each direction has a distinct MAC.</w:t>
      </w:r>
    </w:p>
    <w:p>
      <w:pPr>
        <w:pStyle w:val="ListParagraph"/>
        <w:numPr>
          <w:ilvl w:val="0"/>
          <w:numId w:val="2"/>
        </w:numPr>
        <w:spacing w:after="80"/>
      </w:pPr>
      <w:r>
        <w:rPr>
          <w:b/>
          <w:bCs/>
        </w:rPr>
        <w:t xml:space="preserve">Epoch-bound: </w:t>
      </w:r>
      <w:r>
        <w:t xml:space="preserve">SCMs expire with the epoch. On epoch rotation, the relay re-derives SCMs for active sessions and pushes updates to agents via a lightweight RelayEpochUpdate message. This limits the window for token replay to one epoch (default 5 minutes).</w:t>
      </w:r>
    </w:p>
    <w:p>
      <w:pPr>
        <w:pStyle w:val="ListParagraph"/>
        <w:numPr>
          <w:ilvl w:val="0"/>
          <w:numId w:val="2"/>
        </w:numPr>
        <w:spacing w:after="80"/>
      </w:pPr>
      <w:r>
        <w:rPr>
          <w:b/>
          <w:bCs/>
        </w:rPr>
        <w:t xml:space="preserve">Capability-bound: </w:t>
      </w:r>
      <w:r>
        <w:t xml:space="preserve">The hash of the capability token is embedded in the SCM. If the token is revoked or modified, the SCM becomes invalid on the next epoch rotation.</w:t>
      </w:r>
    </w:p>
    <w:p>
      <w:pPr>
        <w:pStyle w:val="Heading2"/>
      </w:pPr>
      <w:r>
        <w:t xml:space="preserve">6.3 Validation (Tier 1 Fast Path)</w:t>
      </w:r>
    </w:p>
    <w:p>
      <w:pPr>
        <w:spacing w:after="160"/>
      </w:pPr>
      <w:r>
        <w:t xml:space="preserve">The fast-path validation is a hash-table lookup followed by four O(1) checks:</w:t>
      </w:r>
    </w:p>
    <w:p>
      <w:pPr>
        <w:spacing w:after="160"/>
      </w:pPr>
      <w:r>
        <w:rPr>
          <w:rFonts w:ascii="Courier New" w:cs="Courier New" w:eastAsia="Courier New" w:hAnsi="Courier New"/>
          <w:sz w:val="18"/>
          <w:szCs w:val="18"/>
        </w:rPr>
        <w:t xml:space="preserve">def validate_relay_message(msg):
  entry = session_table.get(msg.session_id)
  if entry is None:
    return DROP(SESSION_NOT_FOUND)
  if not constant_time_compare(msg.scm, entry.scm):
    return DROP(INVALID_SCM)
  if current_time &gt; entry.expires_at:
    return DROP(SESSION_EXPIRED)
  if entry.msg_remaining &lt;= 0 or entry.bytes_remaining &lt; len(msg.payload):
    return DROP(BUDGET_EXHAUSTED)
  if not entry.rate_limiter.allow():
    return DROP(RATE_LIMITED)
  entry.msg_remaining -= 1
  entry.bytes_remaining -= len(msg.payload)
  return FORWARD(msg.payload, entry.target_connection)</w:t>
      </w:r>
    </w:p>
    <w:p>
      <w:pPr>
        <w:pStyle w:val="Heading1"/>
      </w:pPr>
      <w:r>
        <w:t xml:space="preserve">7. Metering, Receipts, and Atomic Delivery</w:t>
      </w:r>
    </w:p>
    <w:p>
      <w:pPr>
        <w:pStyle w:val="Heading2"/>
      </w:pPr>
      <w:r>
        <w:t xml:space="preserve">7.1 Per-Session Metering State</w:t>
      </w:r>
    </w:p>
    <w:p>
      <w:pPr>
        <w:spacing w:after="160"/>
      </w:pPr>
      <w:r>
        <w:t xml:space="preserve">Each relay session maintains the following metering counters, initialized from the capability token’s ARM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msg_remaining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constraints.quantity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Decremented per message. Session suspended at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bytes_remaining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constraints.quantity (bytes)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Decremented by payload size. Reject if payload &gt; remaining.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rate_bucket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constraints.rate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bucket: refill rate and burst size from ARM rate constraint.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expires_at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constraints.time[1]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Absolute expiry. Session torn down at expiry.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spend_accrued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constraints.spend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Accumulated cost (per-message price from QASP-Settle). Suspend at ceiling.</w:t>
            </w:r>
          </w:p>
        </w:tc>
      </w:tr>
    </w:tbl>
    <w:p>
      <w:pPr>
        <w:spacing w:after="80"/>
      </w:pPr>
    </w:p>
    <w:p>
      <w:pPr>
        <w:pStyle w:val="Heading2"/>
      </w:pPr>
      <w:r>
        <w:t xml:space="preserve">7.2 Relay Receipt Chain</w:t>
      </w:r>
    </w:p>
    <w:p>
      <w:pPr>
        <w:spacing w:after="160"/>
      </w:pPr>
      <w:r>
        <w:t xml:space="preserve">Every relayed message produces a receipt entry, extending the QASP-Meter receipt format:</w:t>
      </w:r>
    </w:p>
    <w:p>
      <w:pPr>
        <w:spacing w:after="160"/>
      </w:pPr>
      <w:r>
        <w:rPr>
          <w:rFonts w:ascii="Courier New" w:cs="Courier New" w:eastAsia="Courier New" w:hAnsi="Courier New"/>
          <w:sz w:val="18"/>
          <w:szCs w:val="18"/>
        </w:rPr>
        <w:t xml:space="preserve">relay-receipt = {
  session_id: bytes .size 16,
  seq: uint,                        ; matches RelayData.seq
  msg_hash: bytes .size 48,         ; SHA-384(RelayData.payload)
  timestamp: uint,
  direction: uint .size 1,          ; 0x00 or 0x01
  cumulative_msgs: uint,
  cumulative_bytes: uint,
  cumulative_cost: decimal,
  prev_hash: bytes .size 48,        ; SHA-384 of previous receipt
  relay_sig: bytes                  ; HMAC-SHA-256(K_receipt, above fields)
}</w:t>
      </w:r>
    </w:p>
    <w:p>
      <w:pPr>
        <w:spacing w:after="160"/>
      </w:pPr>
      <w:r>
        <w:t xml:space="preserve">The relay_sig uses a separate HMAC key (K_receipt) rather than ML-DSA-65 to maintain fast-path performance. At session close, the relay produces a session summary receipt signed with ML-DSA-65, covering the final hash of the receipt chain. This gives agents a PQC-verifiable proof of the entire session’s metering history without per-message PQC cost.</w:t>
      </w:r>
    </w:p>
    <w:p>
      <w:pPr>
        <w:pStyle w:val="Heading2"/>
      </w:pPr>
      <w:r>
        <w:t xml:space="preserve">7.3 Atomic Delivery Confirmation</w:t>
      </w:r>
    </w:p>
    <w:p>
      <w:pPr>
        <w:spacing w:after="160"/>
      </w:pPr>
      <w:r>
        <w:t xml:space="preserve">To prevent the relay from falsely claiming delivery, CapFlow uses a conditional budget consumption model inspired by Hash Time-Locked Contracts. The mechanism works as follows: when the relay forwards a message to B, it places the metering debit in a pending state. Agent B’s acknowledgment (piggybacked on B’s next RelayData or sent as a standalone RelayAck) confirms delivery. If B does not acknowledge within a configurable timeout (default: 2 seconds), the debit is rolled back and A’s budget is restored. The relay MUST NOT count unacknowledged messages in metering reports.</w:t>
      </w:r>
    </w:p>
    <w:p>
      <w:pPr>
        <w:spacing w:after="160"/>
      </w:pPr>
      <w:r>
        <w:t xml:space="preserve">This creates a three-party accountability chain: A can verify its budget was only consumed for delivered messages (via the receipt chain), B can verify it only received messages from authorized agents (via the attenuated token), and the relay can prove it faithfully forwarded messages (via dual-signed session summaries).</w:t>
      </w:r>
    </w:p>
    <w:p>
      <w:pPr>
        <w:pStyle w:val="Heading1"/>
      </w:pPr>
      <w:r>
        <w:t xml:space="preserve">8.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message relayed without valid capability token</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SCM derived from PQC-verified token; fast-path drops unknown SCMs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SCM unforgeable without server secret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HMAC-SHA-256 with K_server; key never leaves relay process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SEC-3</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Direction binding: A’s SCM cannot impersonate B</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Direction byte in HMAC input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Replay window limited to one epoch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Epoch in HMAC input; SCM re-derived on rotation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SEC-5</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revocation propagates to relay sessions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checks revocation list on epoch rotation; invalidates SCM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 cannot over-count metering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Hash-chain receipts + atomic delivery confirmation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SEC-7</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Capability confinement: B cannot escalate A’s token</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Relay attenuates token before presenting to B</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PQC session summary for post-hoc audit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ML-DSA-65 signed session summary at close</w:t>
            </w:r>
          </w:p>
        </w:tc>
      </w:tr>
    </w:tbl>
    <w:p>
      <w:pPr>
        <w:spacing w:after="80"/>
      </w:pPr>
    </w:p>
    <w:p>
      <w:pPr>
        <w:pStyle w:val="Heading1"/>
      </w:pPr>
      <w:r>
        <w:t xml:space="preserve">9.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(Production)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(PoC / Python)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Concurrent relay sessions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Fast-path relay latency (added)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1µs (eBPF) / &lt; 10µs (DPDK)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500µs (asyncio)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Fast-path throughput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1M msg/sec/core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10K msg/sec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establishment latency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5ms (incl. PQC verify)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50ms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sessions/sec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50K (16 cores)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200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SCM validation cost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HMAC-SHA-256 + 4 comparisons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Memory per session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512 bytes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2KB (Python objects)</w:t>
            </w:r>
          </w:p>
        </w:tc>
      </w:tr>
    </w:tbl>
    <w:p>
      <w:pPr>
        <w:spacing w:after="80"/>
      </w:pPr>
    </w:p>
    <w:p>
      <w:pPr>
        <w:pStyle w:val="Heading1"/>
      </w:pPr>
      <w:r>
        <w:t xml:space="preserve">10. Integration with Existing QASP Sub-Protocols</w:t>
      </w:r>
    </w:p>
    <w:p>
      <w:pPr>
        <w:pStyle w:val="Heading2"/>
      </w:pPr>
      <w:r>
        <w:t xml:space="preserve">10.1 QASP-Shake</w:t>
      </w:r>
    </w:p>
    <w:p>
      <w:pPr>
        <w:spacing w:after="160"/>
      </w:pPr>
      <w:r>
        <w:t xml:space="preserve">CapFlow relay sessions are established over existing QASP-Shake channels. Agent A must have a live QASP-Shake session with the relay before sending a RelaySessionRequest. The relay’s QASP-Shake session provides the PQC-authenticated, encrypted transport for all relay control messages (session setup, teardown, epoch updates). RelayData messages may optionally use the QASP-Shake channel’s AES-256-GCM encryption or a separately negotiated fast-path encryption context for reduced overhead.</w:t>
      </w:r>
    </w:p>
    <w:p>
      <w:pPr>
        <w:pStyle w:val="Heading2"/>
      </w:pPr>
      <w:r>
        <w:t xml:space="preserve">10.2 QASP-Cap</w:t>
      </w:r>
    </w:p>
    <w:p>
      <w:pPr>
        <w:spacing w:after="160"/>
      </w:pPr>
      <w:r>
        <w:t xml:space="preserve">The capability token presented in RelaySessionRequest is a standard QASP-Cap token. The relay acts as both audience (it verifies and enforces the token) and attenuator (it creates a derived token for Agent B). The token’s resource URI uses the relay namespace: qasp://{relay-domain}/relay/{target-agent-id}. The verb set for relay tokens is: relay (new ARM verb specific to CapFlow), read, write. The relay verb authorizes message forwarding; read/write authorize the content operations within the relayed session.</w:t>
      </w:r>
    </w:p>
    <w:p>
      <w:pPr>
        <w:pStyle w:val="Heading2"/>
      </w:pPr>
      <w:r>
        <w:t xml:space="preserve">10.3 QASP-Meter</w:t>
      </w:r>
    </w:p>
    <w:p>
      <w:pPr>
        <w:spacing w:after="160"/>
      </w:pPr>
      <w:r>
        <w:t xml:space="preserve">Relay receipts extend the existing QASP-Meter receipt format with relay-specific fields (session_id, direction, msg_hash). The session summary receipt at close is fully compatible with QASP-Meter’s MeterReport/MeterAck exchange. Relay metering data feeds into QASP-Settle for economic settlement: relay operators charge per-message or per-byte fees negotiated via QASP-Settle’s PriceNegotiate exchange before session establishment.</w:t>
      </w:r>
    </w:p>
    <w:p>
      <w:pPr>
        <w:pStyle w:val="Heading2"/>
      </w:pPr>
      <w:r>
        <w:t xml:space="preserve">10.4 QASP-Discover</w:t>
      </w:r>
    </w:p>
    <w:p>
      <w:pPr>
        <w:spacing w:after="160"/>
      </w:pPr>
      <w:r>
        <w:t xml:space="preserve">Relay servers advertise their relay capability via QASP-Discover capability advertisements. The CapEntry includes resource: qasp://{relay-domain}/relay/* and verbs: [relay]. Agents discovering relay servers can filter by supported constraints (max sessions, geographic region, pricing) from the advertisement’s constraint set. This enables automatic relay selection in multi-relay deployments.</w:t>
      </w:r>
    </w:p>
    <w:p>
      <w:pPr>
        <w:pStyle w:val="Heading1"/>
      </w:pPr>
      <w:r>
        <w:t xml:space="preserve">11. Error Handling</w:t>
      </w:r>
    </w:p>
    <w:p>
      <w:pPr>
        <w:spacing w:after="160"/>
      </w:pPr>
      <w:r>
        <w:t xml:space="preserve">CapFlow extends the QASP error code table (Table V in the proposal) with relay-specific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0x20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TARGET_NOT_CONNECTED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 after backoff; target agent has no active QASP-Shake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TARGET_REJECTED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agent refused the relay session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0x22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INVALID_SCM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Re-establish session; SCM may have expired with epoch rotation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SESSION_BUDGET_EXHAUSTED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new capability token from owner; current budget consumed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0x24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RELAY_OVERLOADED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Backoff and retry; relay at session capacity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DELIVERY_TIMEOUT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did not acknowledge; budget restored; retry or abort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0x26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EPOCH_ROTATION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an error; relay pushes new SCM via RelayEpochUpdate</w:t>
            </w:r>
          </w:p>
        </w:tc>
      </w:tr>
    </w:tbl>
    <w:p>
      <w:pPr>
        <w:spacing w:after="80"/>
      </w:pPr>
    </w:p>
    <w:p>
      <w:pPr>
        <w:pStyle w:val="Heading1"/>
      </w:pPr>
      <w:r>
        <w:t xml:space="preserve">12. Relay Session State Machine</w:t>
      </w:r>
    </w:p>
    <w:p>
      <w:pPr>
        <w:spacing w:after="160"/>
      </w:pPr>
      <w:r>
        <w:t xml:space="preserve">The relay session follows a deterministic finite state machine with seven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State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recv(RelaySessionRequest)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Submit token to Tier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token_valid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Notifying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 SCM; send Notify to 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token_invalid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RelaySessionDeny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 (30s)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error, clean up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Notifying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recv(RelaySessionAccept)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fast-path state; send Grant to 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Notifying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recv(reject) / timeout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Deny to 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recv(RelayData)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Fast-path validate and forward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budget_exhausted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Suspended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suspend notice to both agents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epoch_rotation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Re-derive SCMs; push updates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token_revoked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fast-path state; notify both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Suspended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recv(new token)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Re-verify with new token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Suspended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 (60s)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Tear down session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Closing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receipts_exchanged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 session summary; clean up</w:t>
            </w:r>
          </w:p>
        </w:tc>
      </w:tr>
    </w:tbl>
    <w:p>
      <w:pPr>
        <w:spacing w:after="80"/>
      </w:pPr>
    </w:p>
    <w:p>
      <w:pPr>
        <w:pStyle w:val="Heading1"/>
      </w:pPr>
      <w:r>
        <w:t xml:space="preserve">13. Implementation Plan</w:t>
      </w:r>
    </w:p>
    <w:p>
      <w:pPr>
        <w:pStyle w:val="Heading2"/>
      </w:pPr>
      <w:r>
        <w:t xml:space="preserve">13.1 Technology Stack (PoC)</w:t>
      </w:r>
    </w:p>
    <w:p>
      <w:pPr>
        <w:spacing w:after="160"/>
      </w:pPr>
      <w:r>
        <w:t xml:space="preserve">The proof-of-concept implementation extends the existing QASP PoC stack:</w:t>
      </w:r>
    </w:p>
    <w:p>
      <w:pPr>
        <w:pStyle w:val="ListParagraph"/>
        <w:numPr>
          <w:ilvl w:val="0"/>
          <w:numId w:val="2"/>
        </w:numPr>
        <w:spacing w:after="80"/>
      </w:pPr>
      <w:r>
        <w:rPr>
          <w:b/>
          <w:bCs/>
        </w:rPr>
        <w:t xml:space="preserve">Language: </w:t>
      </w:r>
      <w:r>
        <w:t xml:space="preserve">Python 3.12+</w:t>
      </w:r>
    </w:p>
    <w:p>
      <w:pPr>
        <w:pStyle w:val="ListParagraph"/>
        <w:numPr>
          <w:ilvl w:val="0"/>
          <w:numId w:val="2"/>
        </w:numPr>
        <w:spacing w:after="80"/>
      </w:pPr>
      <w:r>
        <w:rPr>
          <w:b/>
          <w:bCs/>
        </w:rPr>
        <w:t xml:space="preserve">PQC: </w:t>
      </w:r>
      <w:r>
        <w:t xml:space="preserve">oqs-python (liboqs bindings) for ML-DSA-65 and ML-KEM-768</w:t>
      </w:r>
    </w:p>
    <w:p>
      <w:pPr>
        <w:pStyle w:val="ListParagraph"/>
        <w:numPr>
          <w:ilvl w:val="0"/>
          <w:numId w:val="2"/>
        </w:numPr>
        <w:spacing w:after="80"/>
      </w:pPr>
      <w:r>
        <w:rPr>
          <w:b/>
          <w:bCs/>
        </w:rPr>
        <w:t xml:space="preserve">Serialization: </w:t>
      </w:r>
      <w:r>
        <w:t xml:space="preserve">cbor2 for all message encoding</w:t>
      </w:r>
    </w:p>
    <w:p>
      <w:pPr>
        <w:pStyle w:val="ListParagraph"/>
        <w:numPr>
          <w:ilvl w:val="0"/>
          <w:numId w:val="2"/>
        </w:numPr>
        <w:spacing w:after="80"/>
      </w:pPr>
      <w:r>
        <w:rPr>
          <w:b/>
          <w:bCs/>
        </w:rPr>
        <w:t xml:space="preserve">Transport: </w:t>
      </w:r>
      <w:r>
        <w:t xml:space="preserve">asyncio TCP streams (extending existing raw TCP implementation)</w:t>
      </w:r>
    </w:p>
    <w:p>
      <w:pPr>
        <w:pStyle w:val="ListParagraph"/>
        <w:numPr>
          <w:ilvl w:val="0"/>
          <w:numId w:val="2"/>
        </w:numPr>
        <w:spacing w:after="80"/>
      </w:pPr>
      <w:r>
        <w:rPr>
          <w:b/>
          <w:bCs/>
        </w:rPr>
        <w:t xml:space="preserve">HMAC: </w:t>
      </w:r>
      <w:r>
        <w:t xml:space="preserve">Python’s hmac module with hashlib SHA-256</w:t>
      </w:r>
    </w:p>
    <w:p>
      <w:pPr>
        <w:pStyle w:val="ListParagraph"/>
        <w:numPr>
          <w:ilvl w:val="0"/>
          <w:numId w:val="2"/>
        </w:numPr>
        <w:spacing w:after="80"/>
      </w:pPr>
      <w:r>
        <w:rPr>
          <w:b/>
          <w:bCs/>
        </w:rPr>
        <w:t xml:space="preserve">Session table: </w:t>
      </w:r>
      <w:r>
        <w:t xml:space="preserve">Python dict with O(1) lookup (simulates Tier 1 hash map)</w:t>
      </w:r>
    </w:p>
    <w:p>
      <w:pPr>
        <w:pStyle w:val="ListParagraph"/>
        <w:numPr>
          <w:ilvl w:val="0"/>
          <w:numId w:val="2"/>
        </w:numPr>
        <w:spacing w:after="80"/>
      </w:pPr>
      <w:r>
        <w:rPr>
          <w:b/>
          <w:bCs/>
        </w:rPr>
        <w:t xml:space="preserve">Receipt chain: </w:t>
      </w:r>
      <w:r>
        <w:t xml:space="preserve">In-memory list with SHA-384 chaining</w:t>
      </w:r>
    </w:p>
    <w:p>
      <w:pPr>
        <w:pStyle w:val="ListParagraph"/>
        <w:numPr>
          <w:ilvl w:val="0"/>
          <w:numId w:val="2"/>
        </w:numPr>
        <w:spacing w:after="80"/>
      </w:pPr>
      <w:r>
        <w:rPr>
          <w:b/>
          <w:bCs/>
        </w:rPr>
        <w:t xml:space="preserve">Testing: </w:t>
      </w:r>
      <w:r>
        <w:t xml:space="preserve">pytest with asyncio support; protocol trace visualization via terminal CLI</w:t>
      </w:r>
    </w:p>
    <w:p>
      <w:pPr>
        <w:pStyle w:val="Heading2"/>
      </w:pPr>
      <w:r>
        <w:t xml:space="preserve">13.2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M1: Core Relay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establishment, SCM derivation, basic forwarding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A sends message to Agent B via relay with PQC-verified token and HMAC fast path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 Metering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Per-session metering counters, budget enforcement, receipt 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 drops messages when budget exhausted; receipt chain verifiable by both agents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M3: Attenuation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attenuation at relay, attenuated token presentation to 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B receives attenuated token with reduced scope; cannot escalate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 Atomic Delivery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confirmation, conditional budget consumption, rollback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Unacknowledged messages do not consume budget; demonstrated via timeout scenario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M5: Epoch Rotation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SCM rotation, revocation check on rotation, seamless update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SCM rotates without dropping in-flight messages; revoked tokens are caught at rotation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M6: Benchmarks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measurement suite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Published numbers for: session setup latency, fast-path throughput, PQC amortization ratio, memory per session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M7: Demo Scenarios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Three end-to-end demos integrated with existing QASP scenarios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Demo 1: Direct relay. Demo 2: Delegation chain relay. Demo 3: Multi-agent relay with metering dispute.</w:t>
            </w:r>
          </w:p>
        </w:tc>
      </w:tr>
    </w:tbl>
    <w:p>
      <w:pPr>
        <w:spacing w:after="80"/>
      </w:pPr>
    </w:p>
    <w:p>
      <w:pPr>
        <w:pStyle w:val="Heading1"/>
      </w:pPr>
      <w:r>
        <w:t xml:space="preserve">14. Evaluation Criteria for Publication</w:t>
      </w:r>
    </w:p>
    <w:p>
      <w:pPr>
        <w:spacing w:after="160"/>
      </w:pPr>
      <w:r>
        <w:t xml:space="preserve">To make this contribution competitive at a top networking venue, the evaluation must demonstrate the following:</w:t>
      </w:r>
    </w:p>
    <w:p>
      <w:pPr>
        <w:pStyle w:val="ListParagraph"/>
        <w:numPr>
          <w:ilvl w:val="0"/>
          <w:numId w:val="2"/>
        </w:numPr>
        <w:spacing w:after="80"/>
      </w:pPr>
      <w:r>
        <w:rPr>
          <w:b/>
          <w:bCs/>
        </w:rPr>
        <w:t xml:space="preserve">PQC amortization ratio: </w:t>
      </w:r>
      <w:r>
        <w:t xml:space="preserve">Measure the ratio of per-message cost (HMAC fast-path) to per-session cost (ML-DSA-65 verification). Target: &gt; 500x cost reduction. This is the headline number.</w:t>
      </w:r>
    </w:p>
    <w:p>
      <w:pPr>
        <w:pStyle w:val="ListParagraph"/>
        <w:numPr>
          <w:ilvl w:val="0"/>
          <w:numId w:val="2"/>
        </w:numPr>
        <w:spacing w:after="80"/>
      </w:pPr>
      <w:r>
        <w:rPr>
          <w:b/>
          <w:bCs/>
        </w:rPr>
        <w:t xml:space="preserve">Throughput comparison: </w:t>
      </w:r>
      <w:r>
        <w:t xml:space="preserve">Benchmark CapFlow against TURN relay, MQTT broker (EMQX), NATS, and libp2p Circuit Relay v2 in messages/sec for equivalent message sizes. Show that CapFlow’s capability enforcement adds minimal overhead compared to dumb-pipe relays.</w:t>
      </w:r>
    </w:p>
    <w:p>
      <w:pPr>
        <w:pStyle w:val="ListParagraph"/>
        <w:numPr>
          <w:ilvl w:val="0"/>
          <w:numId w:val="2"/>
        </w:numPr>
        <w:spacing w:after="80"/>
      </w:pPr>
      <w:r>
        <w:rPr>
          <w:b/>
          <w:bCs/>
        </w:rPr>
        <w:t xml:space="preserve">Latency CDF: </w:t>
      </w:r>
      <w:r>
        <w:t xml:space="preserve">Tail latency (P99, P99.9) for fast-path relay at varying session counts (100, 1K, 10K, 100K). Show that latency remains bounded as session count grows.</w:t>
      </w:r>
    </w:p>
    <w:p>
      <w:pPr>
        <w:pStyle w:val="ListParagraph"/>
        <w:numPr>
          <w:ilvl w:val="0"/>
          <w:numId w:val="2"/>
        </w:numPr>
        <w:spacing w:after="80"/>
      </w:pPr>
      <w:r>
        <w:rPr>
          <w:b/>
          <w:bCs/>
        </w:rPr>
        <w:t xml:space="preserve">Security property verification: </w:t>
      </w:r>
      <w:r>
        <w:t xml:space="preserve">Extend the existing Tamarin/ProVerif models to cover CapFlow’s SCM derivation, epoch rotation, and session state machine. Verify capability confinement and replay resistance properties.</w:t>
      </w:r>
    </w:p>
    <w:p>
      <w:pPr>
        <w:pStyle w:val="ListParagraph"/>
        <w:numPr>
          <w:ilvl w:val="0"/>
          <w:numId w:val="2"/>
        </w:numPr>
        <w:spacing w:after="80"/>
      </w:pPr>
      <w:r>
        <w:rPr>
          <w:b/>
          <w:bCs/>
        </w:rPr>
        <w:t xml:space="preserve">Budget accuracy: </w:t>
      </w:r>
      <w:r>
        <w:t xml:space="preserve">Demonstrate that atomic delivery confirmation prevents metering fraud: run experiments where the relay or agent attempts to cheat, and show detection/rollback.</w:t>
      </w:r>
    </w:p>
    <w:p>
      <w:pPr>
        <w:pStyle w:val="Heading1"/>
      </w:pPr>
      <w:r>
        <w:t xml:space="preserve">15. Open Questions and Risks</w:t>
      </w:r>
    </w:p>
    <w:p>
      <w:pPr>
        <w:pStyle w:val="ListParagraph"/>
        <w:numPr>
          <w:ilvl w:val="0"/>
          <w:numId w:val="6"/>
        </w:numPr>
        <w:spacing w:after="100"/>
      </w:pPr>
      <w:r>
        <w:rPr>
          <w:b/>
          <w:bCs/>
        </w:rPr>
        <w:t xml:space="preserve">Epoch rotation during burst: </w:t>
      </w:r>
      <w:r>
        <w:t xml:space="preserve">If K_server rotates while hundreds of messages are in-flight, agents must transition to the new SCM atomically. The current design sends RelayEpochUpdate, but a race condition could cause legitimate messages to be dropped during the transition window. Mitigation: accept both current and previous-epoch SCMs for a short grace window (default: 2 seconds).</w:t>
      </w:r>
    </w:p>
    <w:p>
      <w:pPr>
        <w:pStyle w:val="ListParagraph"/>
        <w:numPr>
          <w:ilvl w:val="0"/>
          <w:numId w:val="6"/>
        </w:numPr>
        <w:spacing w:after="100"/>
      </w:pPr>
      <w:r>
        <w:rPr>
          <w:b/>
          <w:bCs/>
        </w:rPr>
        <w:t xml:space="preserve">Relay as single point of trust: </w:t>
      </w:r>
      <w:r>
        <w:t xml:space="preserve">The relay sees all message metadata (sender, recipient, timing, size). It does not see payload content if agents layer E2E encryption, but traffic analysis is possible. For the PoC, this is acceptable. For production, consider multi-relay designs (QASP-Mesh) or oblivious relay techniques (OHTTP-style).</w:t>
      </w:r>
    </w:p>
    <w:p>
      <w:pPr>
        <w:pStyle w:val="ListParagraph"/>
        <w:numPr>
          <w:ilvl w:val="0"/>
          <w:numId w:val="6"/>
        </w:numPr>
        <w:spacing w:after="100"/>
      </w:pPr>
      <w:r>
        <w:rPr>
          <w:b/>
          <w:bCs/>
        </w:rPr>
        <w:t xml:space="preserve">SCM size in header overhead: </w:t>
      </w:r>
      <w:r>
        <w:t xml:space="preserve">Each RelayData message carries 16 (session_id) + 32 (SCM) + 8 (seq) = 56 bytes of overhead. For small agent messages (100–500 bytes), this is 10–56% overhead. Consider whether a shorter HMAC (128-bit truncation) is acceptable for non-PQ-critical fast-path validation.</w:t>
      </w:r>
    </w:p>
    <w:p>
      <w:pPr>
        <w:pStyle w:val="ListParagraph"/>
        <w:numPr>
          <w:ilvl w:val="0"/>
          <w:numId w:val="6"/>
        </w:numPr>
        <w:spacing w:after="100"/>
      </w:pPr>
      <w:r>
        <w:rPr>
          <w:b/>
          <w:bCs/>
        </w:rPr>
        <w:t xml:space="preserve">Relay operator incentives: </w:t>
      </w:r>
      <w:r>
        <w:t xml:space="preserve">Who runs the relay? The economic model (QASP-Settle integration with per-message fees) needs concrete pricing experiments. If relay fees are too high, agents will avoid relay and attempt direct connection. If too low, relay operators have insufficient incentive.</w:t>
      </w:r>
    </w:p>
    <w:p>
      <w:pPr>
        <w:pStyle w:val="ListParagraph"/>
        <w:numPr>
          <w:ilvl w:val="0"/>
          <w:numId w:val="6"/>
        </w:numPr>
        <w:spacing w:after="100"/>
      </w:pPr>
      <w:r>
        <w:rPr>
          <w:b/>
          <w:bCs/>
        </w:rPr>
        <w:t xml:space="preserve">Group relay sessions: </w:t>
      </w:r>
      <w:r>
        <w:t xml:space="preserve">The current design is 1:1 (Agent A to Agent B via relay). Multi-party relay (Agent A broadcasting to Agents B, C, D) is not specified. This could be addressed via MLS-style group semantics layered on top of CapFlow, but is deferred.</w:t>
      </w:r>
    </w:p>
    <w:p>
      <w:pPr>
        <w:pStyle w:val="Heading1"/>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SCM</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Capability MAC. A 256-bit HMAC token derived from a PQC-verified capability token, enabling O(1) per-message validation.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K_server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relay’s secret HMAC key used to derive SCMs. Rotated every epoch. Never leaves the relay process.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Epoch</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time interval (default 5 minutes) after which K_server rotates and all SCMs are re-derived.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path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Tier 1 processing pipeline that validates SCMs and metering counters without public-key operations.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Relay receipt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hash-chained entry recording the relay of a single message, providing tamper-evidence for metering.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attenuation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process of deriving a less-privileged token from an existing one. Used by the relay to create B’s view of A’s authorization.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ARM</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Resource Model. QASP’s canonical ontology for expressing agent capabilities, resources, and constraints.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888888"/>
        <w:sz w:val="18"/>
        <w:szCs w:val="18"/>
      </w:rPr>
      <w:t xml:space="preserve">QASP-Relay: CapFlow PRD</w:t>
    </w:r>
    <w:r>
      <w:rPr>
        <w:rFonts w:ascii="Arial" w:cs="Arial" w:eastAsia="Arial" w:hAnsi="Arial"/>
        <w:color w:val="888888"/>
        <w:sz w:val="18"/>
        <w:szCs w:val="18"/>
      </w:rPr>
      <w:t xml:space="preserve">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2026-04-14T15:01:24.069Z</dcterms:created>
  <dcterms:modified xsi:type="dcterms:W3CDTF">2026-04-14T15:01:24.071Z</dcterms:modified>
</cp:coreProperties>
</file>

<file path=docProps/custom.xml><?xml version="1.0" encoding="utf-8"?>
<Properties xmlns="http://schemas.openxmlformats.org/officeDocument/2006/custom-properties" xmlns:vt="http://schemas.openxmlformats.org/officeDocument/2006/docPropsVTypes"/>
</file>