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Крышка 200 мм, L=2000 мм, горячее цинкование, толщина покрытия не менее 80 мкм UNM322</w:t>
            </w:r>
          </w:p>
        </w:tc>
        <w:tc>
          <w:p>
            <w:r>
              <w:t>1</w:t>
            </w:r>
          </w:p>
        </w:tc>
        <w:tc>
          <w:p>
            <w:r>
              <w:t>96890 руб.</w:t>
            </w:r>
          </w:p>
        </w:tc>
        <w:tc>
          <w:p>
            <w:r>
              <w:t>96890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96890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