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Лоток перфорированный, оцинкованный методом горячего цинкования, толщина покрытия не менее 70 мкм, несущая нагрузка не менее 60 кг/м, ширина 300 мм, высота борта 50 мм (L=3000 мм) DKC арт. 35265HDZ (или аналог)</w:t>
            </w:r>
          </w:p>
        </w:tc>
        <w:tc>
          <w:p>
            <w:r>
              <w:t>1</w:t>
            </w:r>
          </w:p>
        </w:tc>
        <w:tc>
          <w:p>
            <w:r>
              <w:t>78234 руб.</w:t>
            </w:r>
          </w:p>
        </w:tc>
        <w:tc>
          <w:p>
            <w:r>
              <w:t>78234 руб.</w:t>
            </w:r>
          </w:p>
        </w:tc>
      </w:tr>
      <w:tr>
        <w:tc>
          <w:p>
            <w:r>
              <w:t>Шпилька резьбовая М10, оцинкованная методом горячего цинкования, толщина покрытия не менее 70 мкм, L=2000 мм</w:t>
            </w:r>
          </w:p>
        </w:tc>
        <w:tc>
          <w:p>
            <w:r>
              <w:t>2</w:t>
            </w:r>
          </w:p>
        </w:tc>
        <w:tc>
          <w:p>
            <w:r>
              <w:t>35918 руб.</w:t>
            </w:r>
          </w:p>
        </w:tc>
        <w:tc>
          <w:p>
            <w:r>
              <w:t>71836 руб.</w:t>
            </w:r>
          </w:p>
        </w:tc>
      </w:tr>
      <w:tr>
        <w:tc>
          <w:p>
            <w:r>
              <w:t>Струнное крепление для С-образного профиля (41х41 мм), оцинкованное методом горячего цинкования, толщина покрытия не менее 70 мкм, длина 2000 мм DKC арт. BPM3520HDZ (или аналог)</w:t>
            </w:r>
          </w:p>
        </w:tc>
        <w:tc>
          <w:p>
            <w:r>
              <w:t>1</w:t>
            </w:r>
          </w:p>
        </w:tc>
        <w:tc>
          <w:p>
            <w:r>
              <w:t>93290 руб.</w:t>
            </w:r>
          </w:p>
        </w:tc>
        <w:tc>
          <w:p>
            <w:r>
              <w:t>93290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243360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