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ContentType="application/vnd.openxmlformats-package.relationships+xml" PartName="/_rels/.rels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officedocument/2006/relationships/metadata/core-properties" Id="rId1"/><Relationship Target="docProps/app.xml" Type="http://schemas.openxmlformats.org/officeDocument/2006/relationships/extended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mc="http://schemas.openxmlformats.org/markup-compatibility/2006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wps="http://schemas.microsoft.com/office/word/2010/wordprocessingShape" xmlns:xml="http://www.w3.org/XML/1998/namespace" w:conformance="transitional">
  <w:body>
    <w:p>
      <w:pPr>
        <w:pStyle w:val="Normal"/>
        <w:widowControl/>
        <w:bidi w:val="false"/>
        <w:ind w:start="0" w:end="0" w:hanging="0"/>
        <w:jc w:val="start"/>
        <w:rPr>
          <w:color w:val="000000"/>
        </w:rPr>
      </w:pPr>
    </w:p>
    <w:tbl>
      <w:tblPr>
        <w:tblW w:w="5000" w:type="pct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>Наименование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>Кол-во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>Цена за шт.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>Сумма</w:t>
            </w:r>
          </w:p>
        </w:tc>
      </w:tr>
      <w:tr>
        <w:tc>
          <w:p>
            <w:r>
              <w:t>Лоток перфорированный, оцинкованный методом горячего цинкования, толщина покрытия не менее 70 мкм, несущая нагрузка не менее 60 кг/м, ширина 300 мм, высота борта 50 мм (L=3000 мм) DKC арт. 35265HDZ (или аналог)</w:t>
            </w:r>
          </w:p>
        </w:tc>
        <w:tc>
          <w:p>
            <w:r>
              <w:t>1</w:t>
            </w:r>
          </w:p>
        </w:tc>
        <w:tc>
          <w:p>
            <w:r>
              <w:t>78234 руб.</w:t>
            </w:r>
          </w:p>
        </w:tc>
        <w:tc>
          <w:p>
            <w:r>
              <w:t>78234 руб.</w:t>
            </w:r>
          </w:p>
        </w:tc>
      </w:tr>
      <w:tr>
        <w:tc>
          <w:p>
            <w:r>
              <w:t>Шпилька резьбовая М10, оцинкованная методом горячего цинкования, толщина покрытия не менее 70 мкм, L=2000 мм</w:t>
            </w:r>
          </w:p>
        </w:tc>
        <w:tc>
          <w:p>
            <w:r>
              <w:t>2</w:t>
            </w:r>
          </w:p>
        </w:tc>
        <w:tc>
          <w:p>
            <w:r>
              <w:t>35918 руб.</w:t>
            </w:r>
          </w:p>
        </w:tc>
        <w:tc>
          <w:p>
            <w:r>
              <w:t>71836 руб.</w:t>
            </w:r>
          </w:p>
        </w:tc>
      </w:tr>
      <w:tr>
        <w:tc>
          <w:p>
            <w:r>
              <w:t>Профиль С-образный (41х41х2,5 мм), оцинкованный методом горячего цинкования, толщина покрытия не менее 70 мкм: L=2000 мм</w:t>
            </w:r>
          </w:p>
        </w:tc>
        <w:tc>
          <w:p>
            <w:r>
              <w:t>4</w:t>
            </w:r>
          </w:p>
        </w:tc>
        <w:tc>
          <w:p>
            <w:r>
              <w:t>36144 руб.</w:t>
            </w:r>
          </w:p>
        </w:tc>
        <w:tc>
          <w:p>
            <w:r>
              <w:t>144576 руб.</w:t>
            </w:r>
          </w:p>
        </w:tc>
      </w:tr>
      <w:tr>
        <w:tc>
          <w:p>
            <w:r>
              <w:t>Уголок монтажный 60х40х4 мм с перфорацией в обеих полках, оцинкованный методом горячего цинкования, толщина покрытия не менее 70 мкм (L=2000 мм) К242 УТ1,5 шт.</w:t>
            </w:r>
          </w:p>
        </w:tc>
        <w:tc>
          <w:p>
            <w:r>
              <w:t>2</w:t>
            </w:r>
          </w:p>
        </w:tc>
        <w:tc>
          <w:p>
            <w:r>
              <w:t>68829 руб.</w:t>
            </w:r>
          </w:p>
        </w:tc>
        <w:tc>
          <w:p>
            <w:r>
              <w:t>137658 руб.</w:t>
            </w:r>
          </w:p>
        </w:tc>
      </w:tr>
      <w:tr>
        <w:tc>
          <w:p>
            <w:r>
              <w:t>Струнное крепление для С-образного профиля (41х41 мм), оцинкованное методом горячего цинкования, толщина покрытия не менее 70 мкм, длина 2000 мм DKC арт. BPM3520HDZ (или аналог)</w:t>
            </w:r>
          </w:p>
        </w:tc>
        <w:tc>
          <w:p>
            <w:r>
              <w:t>2</w:t>
            </w:r>
          </w:p>
        </w:tc>
        <w:tc>
          <w:p>
            <w:r>
              <w:t>93290 руб.</w:t>
            </w:r>
          </w:p>
        </w:tc>
        <w:tc>
          <w:p>
            <w:r>
              <w:t>186580 руб.</w:t>
            </w:r>
          </w:p>
        </w:tc>
      </w:tr>
      <w:tr>
        <w:tc>
          <w:p>
            <w:r>
              <w:t>Прижим для крепления лестничного лотка, оцинкованный методом горячего цинкования, толщина покрытия не менее 70 мкм, с комплектом метизов, препятствующих откручиванию, HILTI</w:t>
            </w:r>
          </w:p>
        </w:tc>
        <w:tc>
          <w:p>
            <w:r>
              <w:t>1</w:t>
            </w:r>
          </w:p>
        </w:tc>
        <w:tc>
          <w:p>
            <w:r>
              <w:t>30007 руб.</w:t>
            </w:r>
          </w:p>
        </w:tc>
        <w:tc>
          <w:p>
            <w:r>
              <w:t>30007 руб.</w:t>
            </w:r>
          </w:p>
        </w:tc>
      </w:tr>
      <w:tr>
        <w:tc>
          <w:p>
            <w:r>
              <w:t>Лоток перфорированный, оцинкованный методом горячего цинкования, толщина покрытия не менее 70 мкм, несущая нагрузка не менее 15 кг/м, ширина 100 мм, высота борта 100 мм (L=6000 мм)</w:t>
            </w:r>
          </w:p>
        </w:tc>
        <w:tc>
          <w:p>
            <w:r>
              <w:t>1</w:t>
            </w:r>
          </w:p>
        </w:tc>
        <w:tc>
          <w:p>
            <w:r>
              <w:t>81473 руб.</w:t>
            </w:r>
          </w:p>
        </w:tc>
        <w:tc>
          <w:p>
            <w:r>
              <w:t>81473 руб.</w:t>
            </w:r>
          </w:p>
        </w:tc>
      </w:tr>
      <w:tr>
        <w:tc>
          <w:tcPr>
            <w:gridSpan w:val="3"/>
          </w:tcPr>
          <w:p>
            <w:pPr>
              <w:jc w:val="right"/>
            </w:pPr>
            <w:r>
              <w:rPr>
                <w:b/>
                <w:bCs/>
              </w:rPr>
              <w:t>Итого:</w:t>
            </w:r>
          </w:p>
        </w:tc>
        <w:tc>
          <w:p>
            <w:r>
              <w:rPr>
                <w:b/>
                <w:bCs/>
              </w:rPr>
              <w:t>730364 руб.</w:t>
            </w:r>
          </w:p>
        </w:tc>
      </w:tr>
    </w:tbl>
    <w:sectPr>
      <w:type w:val="nextPage"/>
      <w:pgSz w:w="11906" w:h="16838"/>
      <w:pgMar w:top="1134" w:right="1134" w:bottom="1134" w:left="1134" w:header="0" w:footer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monospace">
    <w:charset w:val="cc" w:characterSet="windows-1251"/>
    <w:family w:val="auto"/>
    <w:pitch w:val="default"/>
  </w:font>
</w:fonts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false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tyles.xml" Type="http://schemas.openxmlformats.org/officeDocument/2006/relationships/styles" Id="rId1"/><Relationship Target="fontTable.xml" Type="http://schemas.openxmlformats.org/officeDocument/2006/relationships/fontTable" Id="rId2"/><Relationship Target="settings.xml" Type="http://schemas.openxmlformats.org/officeDocument/2006/relationships/settings" Id="rId3"/><Relationship Target="theme/theme1.xml" Type="http://schemas.openxmlformats.org/officeDocument/2006/relationships/theme" Id="rId4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charset="1"/>
        <a:ea typeface="DejaVu Sans" charset="1"/>
        <a:cs typeface="DejaVu Sans" charset="1"/>
      </a:majorFont>
      <a:minorFont>
        <a:latin typeface="Arial" charset="1"/>
        <a:ea typeface="DejaVu Sans" charset="1"/>
        <a:cs typeface="DejaVu Sans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/>
  <Pages>1</Pages>
  <Words>10</Words>
  <Characters>96</Characters>
  <Paragraphs>1</Paragraphs>
  <TotalTime>0</TotalTime>
  <CharactersWithSpaces>106</CharactersWithSpaces>
  <Application>Docx_Editor_PLUS/1.0.0.0$Windows_X86_64 LibreOffice_project/</Application>
  <AppVersion>15.0000</AppVersion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2025-10-24T00:50:44Z</dcterms:created>
  <dc:creator xmlns:dc="http://purl.org/dc/elements/1.1/"/>
  <dc:description xmlns:dc="http://purl.org/dc/elements/1.1/"/>
  <dc:language xmlns:dc="http://purl.org/dc/elements/1.1/">ru-RU</dc:language>
  <cp:lastModifiedBy/>
  <dcterms:modified xmlns:dcterms="http://purl.org/dc/terms/" xmlns:xsi="http://www.w3.org/2001/XMLSchema-instance" xsi:type="dcterms:W3CDTF">2025-10-24T01:45:38Z</dcterms:modified>
  <cp:revision>2</cp:revision>
  <dc:subject xmlns:dc="http://purl.org/dc/elements/1.1/"/>
  <dc:title xmlns:dc="http://purl.org/dc/elements/1.1/"/>
</cp:coreProperties>
</file>

<file path=docProps/custom.xml><?xml version="1.0" encoding="utf-8"?>
<Properties xmlns="http://schemas.openxmlformats.org/officeDocument/2006/custom-properties" xmlns:s="http://schemas.openxmlformats.org/officeDocument/2006/sharedTypes" xmlns:vt="http://schemas.openxmlformats.org/officeDocument/2006/docPropsVTypes" xmlns:xml="http://www.w3.org/XML/1998/namespace"/>
</file>