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480" w:line="480"/>
        <w:jc w:val="center"/>
      </w:pPr>
      <w:r>
        <w:rPr>
          <w:rFonts w:ascii="Times New Roman" w:cs="Times New Roman" w:eastAsia="Times New Roman" w:hAnsi="Times New Roman"/>
          <w:b/>
          <w:bCs/>
          <w:sz w:val="28"/>
          <w:szCs w:val="28"/>
        </w:rPr>
        <w:t xml:space="preserve">AI-BASED RIPENING STAGE DETECTION AND AUTOMATED SORTING SYSTEM FOR THE PADMA TOMATO VARIETY (</w:t>
      </w:r>
      <w:r>
        <w:rPr>
          <w:rFonts w:ascii="Times New Roman" w:cs="Times New Roman" w:eastAsia="Times New Roman" w:hAnsi="Times New Roman"/>
          <w:b/>
          <w:bCs/>
          <w:i/>
          <w:iCs/>
          <w:sz w:val="28"/>
          <w:szCs w:val="28"/>
        </w:rPr>
        <w:t xml:space="preserve">Solanum lycopersicum</w:t>
      </w:r>
      <w:r>
        <w:rPr>
          <w:rFonts w:ascii="Times New Roman" w:cs="Times New Roman" w:eastAsia="Times New Roman" w:hAnsi="Times New Roman"/>
          <w:b/>
          <w:bCs/>
          <w:sz w:val="28"/>
          <w:szCs w:val="28"/>
        </w:rPr>
        <w:t xml:space="preserve">) IN SRI LANKA</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120" w:line="240"/>
        <w:jc w:val="center"/>
      </w:pPr>
      <w:r>
        <w:rPr>
          <w:rFonts w:ascii="Times New Roman" w:cs="Times New Roman" w:eastAsia="Times New Roman" w:hAnsi="Times New Roman"/>
          <w:sz w:val="24"/>
          <w:szCs w:val="24"/>
        </w:rPr>
        <w:t xml:space="preserve">A dissertation submitted to the</w:t>
      </w:r>
    </w:p>
    <w:p>
      <w:pPr>
        <w:spacing w:after="120" w:line="240"/>
        <w:jc w:val="center"/>
      </w:pPr>
      <w:r>
        <w:rPr>
          <w:rFonts w:ascii="Times New Roman" w:cs="Times New Roman" w:eastAsia="Times New Roman" w:hAnsi="Times New Roman"/>
          <w:sz w:val="24"/>
          <w:szCs w:val="24"/>
        </w:rPr>
        <w:t xml:space="preserve">Department of Computer Science and Informatics,</w:t>
      </w:r>
    </w:p>
    <w:p>
      <w:pPr>
        <w:spacing w:after="120" w:line="240"/>
        <w:jc w:val="center"/>
      </w:pPr>
      <w:r>
        <w:rPr>
          <w:rFonts w:ascii="Times New Roman" w:cs="Times New Roman" w:eastAsia="Times New Roman" w:hAnsi="Times New Roman"/>
          <w:sz w:val="24"/>
          <w:szCs w:val="24"/>
        </w:rPr>
        <w:t xml:space="preserve">Faculty of Applied Sciences,</w:t>
      </w:r>
    </w:p>
    <w:p>
      <w:pPr>
        <w:spacing w:after="240" w:line="240"/>
        <w:jc w:val="center"/>
      </w:pPr>
      <w:r>
        <w:rPr>
          <w:rFonts w:ascii="Times New Roman" w:cs="Times New Roman" w:eastAsia="Times New Roman" w:hAnsi="Times New Roman"/>
          <w:sz w:val="24"/>
          <w:szCs w:val="24"/>
        </w:rPr>
        <w:t xml:space="preserve">Uva Wellassa University</w:t>
      </w:r>
    </w:p>
    <w:p>
      <w:pPr>
        <w:spacing w:after="360" w:line="240"/>
        <w:jc w:val="center"/>
      </w:pPr>
      <w:r>
        <w:rPr>
          <w:rFonts w:ascii="Times New Roman" w:cs="Times New Roman" w:eastAsia="Times New Roman" w:hAnsi="Times New Roman"/>
          <w:sz w:val="24"/>
          <w:szCs w:val="24"/>
        </w:rPr>
        <w:t xml:space="preserve">in partial fulfilment of the requirements for the award of the Degree of</w:t>
      </w:r>
      <w:r>
        <w:rPr>
          <w:rFonts w:ascii="Times New Roman" w:cs="Times New Roman" w:eastAsia="Times New Roman" w:hAnsi="Times New Roman"/>
          <w:sz w:val="24"/>
          <w:szCs w:val="24"/>
          <w:highlight w:val="yellow"/>
        </w:rPr>
        <w:t xml:space="preserve"> ……………………………………… </w:t>
      </w:r>
      <w:r>
        <w:rPr>
          <w:rFonts w:ascii="Times New Roman" w:cs="Times New Roman" w:eastAsia="Times New Roman" w:hAnsi="Times New Roman"/>
          <w:sz w:val="22"/>
          <w:szCs w:val="22"/>
        </w:rPr>
        <w:t xml:space="preserve">(mention the name of the degree)</w:t>
      </w:r>
    </w:p>
    <w:p>
      <w:pPr>
        <w:spacing w:after="240" w:line="240"/>
        <w:jc w:val="center"/>
      </w:pPr>
      <w:r>
        <w:rPr>
          <w:rFonts w:ascii="Times New Roman" w:cs="Times New Roman" w:eastAsia="Times New Roman" w:hAnsi="Times New Roman"/>
          <w:i/>
          <w:iCs/>
          <w:sz w:val="24"/>
          <w:szCs w:val="24"/>
        </w:rPr>
        <w:t xml:space="preserve">by</w:t>
      </w:r>
    </w:p>
    <w:p>
      <w:pPr>
        <w:spacing w:after="480" w:line="240"/>
        <w:jc w:val="center"/>
      </w:pPr>
      <w:r>
        <w:rPr>
          <w:rFonts w:ascii="Times New Roman" w:cs="Times New Roman" w:eastAsia="Times New Roman" w:hAnsi="Times New Roman"/>
          <w:b/>
          <w:bCs/>
          <w:sz w:val="24"/>
          <w:szCs w:val="24"/>
          <w:highlight w:val="yellow"/>
        </w:rPr>
        <w:t xml:space="preserve">FULL NAME OF THE CANDIDATE</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120" w:line="240"/>
        <w:jc w:val="center"/>
      </w:pPr>
      <w:r>
        <w:rPr>
          <w:rFonts w:ascii="Times New Roman" w:cs="Times New Roman" w:eastAsia="Times New Roman" w:hAnsi="Times New Roman"/>
          <w:b/>
          <w:bCs/>
          <w:sz w:val="24"/>
          <w:szCs w:val="24"/>
        </w:rPr>
        <w:t xml:space="preserve">Department of Computer Science and Informatics</w:t>
      </w:r>
    </w:p>
    <w:p>
      <w:pPr>
        <w:spacing w:after="120" w:line="240"/>
        <w:jc w:val="center"/>
      </w:pPr>
      <w:r>
        <w:rPr>
          <w:rFonts w:ascii="Times New Roman" w:cs="Times New Roman" w:eastAsia="Times New Roman" w:hAnsi="Times New Roman"/>
          <w:b/>
          <w:bCs/>
          <w:sz w:val="24"/>
          <w:szCs w:val="24"/>
        </w:rPr>
        <w:t xml:space="preserve">Faculty of Applied Sciences</w:t>
      </w:r>
    </w:p>
    <w:p>
      <w:pPr>
        <w:spacing w:after="360" w:line="240"/>
        <w:jc w:val="center"/>
      </w:pPr>
      <w:r>
        <w:rPr>
          <w:rFonts w:ascii="Times New Roman" w:cs="Times New Roman" w:eastAsia="Times New Roman" w:hAnsi="Times New Roman"/>
          <w:b/>
          <w:bCs/>
          <w:sz w:val="24"/>
          <w:szCs w:val="24"/>
        </w:rPr>
        <w:t xml:space="preserve">Uva Wellassa University, Sri Lanka</w:t>
      </w:r>
    </w:p>
    <w:p>
      <w:pPr>
        <w:spacing w:line="240"/>
        <w:jc w:val="center"/>
      </w:pPr>
      <w:r>
        <w:rPr>
          <w:rFonts w:ascii="Times New Roman" w:cs="Times New Roman" w:eastAsia="Times New Roman" w:hAnsi="Times New Roman"/>
          <w:b/>
          <w:bCs/>
          <w:sz w:val="24"/>
          <w:szCs w:val="24"/>
          <w:highlight w:val="yellow"/>
        </w:rPr>
        <w:t xml:space="preserve">September 2025</w:t>
      </w:r>
    </w:p>
    <w:p>
      <w:pPr>
        <w:sectPr>
          <w:headerReference w:type="default" r:id="rId7"/>
          <w:footerReference w:type="default" r:id="rId8"/>
          <w:pgSz w:w="11906" w:h="16838" w:orient="portrait"/>
          <w:pgMar w:top="1134" w:right="1417" w:bottom="1134" w:left="2835" w:header="567" w:footer="567" w:gutter="0"/>
          <w:pgNumType/>
          <w:docGrid w:linePitch="360"/>
        </w:sectPr>
      </w:pPr>
    </w:p>
    <w:p>
      <w:pPr>
        <w:spacing w:after="360" w:line="480"/>
        <w:jc w:val="center"/>
      </w:pPr>
      <w:r>
        <w:rPr>
          <w:rFonts w:ascii="Times New Roman" w:cs="Times New Roman" w:eastAsia="Times New Roman" w:hAnsi="Times New Roman"/>
          <w:b/>
          <w:bCs/>
          <w:sz w:val="28"/>
          <w:szCs w:val="28"/>
        </w:rPr>
        <w:t xml:space="preserve">DECLARATION</w:t>
      </w:r>
    </w:p>
    <w:p>
      <w:pPr>
        <w:spacing w:after="120" w:before="0" w:line="480"/>
        <w:jc w:val="both"/>
      </w:pPr>
      <w:r>
        <w:rPr>
          <w:rFonts w:ascii="Times New Roman" w:cs="Times New Roman" w:eastAsia="Times New Roman" w:hAnsi="Times New Roman"/>
          <w:sz w:val="24"/>
          <w:szCs w:val="24"/>
        </w:rPr>
        <w:t xml:space="preserve">I do hereby declare that the work reported in this dissertation was exclusively carried out by me under the supervision of (Name of the supervisor/s). It describes the results of my own independent research except where due reference has been made in the text. No part of this dissertation has been submitted earlier or concurrently for the same or any other degree.</w:t>
      </w:r>
    </w:p>
    <w:p>
      <w:pPr>
        <w:spacing w:line="480"/>
      </w:pPr>
      <w:r>
        <w:rPr>
          <w:rFonts w:ascii="Times New Roman" w:cs="Times New Roman" w:eastAsia="Times New Roman" w:hAnsi="Times New Roman"/>
          <w:sz w:val="24"/>
          <w:szCs w:val="24"/>
        </w:rPr>
        <w:t xml:space="preserve"/>
      </w:r>
    </w:p>
    <w:p>
      <w:pPr>
        <w:spacing w:after="60" w:line="240"/>
      </w:pPr>
      <w:r>
        <w:rPr>
          <w:rFonts w:ascii="Times New Roman" w:cs="Times New Roman" w:eastAsia="Times New Roman" w:hAnsi="Times New Roman"/>
          <w:sz w:val="24"/>
          <w:szCs w:val="24"/>
        </w:rPr>
        <w:t xml:space="preserve">Date: ………………………		………………………………………</w:t>
      </w:r>
    </w:p>
    <w:p>
      <w:pPr>
        <w:spacing w:after="60" w:line="240"/>
      </w:pPr>
      <w:r>
        <w:rPr>
          <w:rFonts w:ascii="Times New Roman" w:cs="Times New Roman" w:eastAsia="Times New Roman" w:hAnsi="Times New Roman"/>
          <w:sz w:val="24"/>
          <w:szCs w:val="24"/>
        </w:rPr>
        <w:t xml:space="preserve">			Signature of the Candidate</w:t>
      </w:r>
    </w:p>
    <w:p>
      <w:pPr>
        <w:spacing w:after="360" w:line="240"/>
      </w:pPr>
      <w:r>
        <w:rPr>
          <w:rFonts w:ascii="Times New Roman" w:cs="Times New Roman" w:eastAsia="Times New Roman" w:hAnsi="Times New Roman"/>
          <w:sz w:val="24"/>
          <w:szCs w:val="24"/>
        </w:rPr>
        <w:t xml:space="preserve">			(Contact Details of the Candidate)</w:t>
      </w:r>
    </w:p>
    <w:p>
      <w:pPr>
        <w:spacing w:after="120" w:before="0" w:line="240"/>
        <w:jc w:val="both"/>
      </w:pPr>
      <w:r>
        <w:rPr>
          <w:rFonts w:ascii="Times New Roman" w:cs="Times New Roman" w:eastAsia="Times New Roman" w:hAnsi="Times New Roman"/>
          <w:sz w:val="24"/>
          <w:szCs w:val="24"/>
        </w:rPr>
        <w:t xml:space="preserve">We endorse the declaration by the candidate(s).</w:t>
      </w:r>
    </w:p>
    <w:p>
      <w:pPr>
        <w:spacing w:line="480"/>
      </w:pPr>
      <w:r>
        <w:rPr>
          <w:rFonts w:ascii="Times New Roman" w:cs="Times New Roman" w:eastAsia="Times New Roman" w:hAnsi="Times New Roman"/>
          <w:sz w:val="24"/>
          <w:szCs w:val="24"/>
        </w:rPr>
        <w:t xml:space="preserve"/>
      </w:r>
    </w:p>
    <w:p>
      <w:pPr>
        <w:spacing w:after="60" w:line="240"/>
      </w:pPr>
      <w:r>
        <w:rPr>
          <w:rFonts w:ascii="Times New Roman" w:cs="Times New Roman" w:eastAsia="Times New Roman" w:hAnsi="Times New Roman"/>
          <w:sz w:val="24"/>
          <w:szCs w:val="24"/>
        </w:rPr>
        <w:t xml:space="preserve">………………………………………		………………………………………</w:t>
      </w:r>
    </w:p>
    <w:p>
      <w:pPr>
        <w:spacing w:after="300" w:line="240"/>
      </w:pPr>
      <w:r>
        <w:rPr>
          <w:rFonts w:ascii="Times New Roman" w:cs="Times New Roman" w:eastAsia="Times New Roman" w:hAnsi="Times New Roman"/>
          <w:sz w:val="24"/>
          <w:szCs w:val="24"/>
        </w:rPr>
        <w:t xml:space="preserve">Signature of the Supervisor		Signature of the Co-supervisor</w:t>
      </w:r>
    </w:p>
    <w:p>
      <w:pPr>
        <w:spacing w:after="60" w:line="240"/>
      </w:pPr>
      <w:r>
        <w:rPr>
          <w:rFonts w:ascii="Times New Roman" w:cs="Times New Roman" w:eastAsia="Times New Roman" w:hAnsi="Times New Roman"/>
          <w:sz w:val="24"/>
          <w:szCs w:val="24"/>
        </w:rPr>
        <w:t xml:space="preserve">………………………………………		………………………………………</w:t>
      </w:r>
    </w:p>
    <w:p>
      <w:pPr>
        <w:spacing w:after="60" w:line="240"/>
      </w:pPr>
      <w:r>
        <w:rPr>
          <w:rFonts w:ascii="Times New Roman" w:cs="Times New Roman" w:eastAsia="Times New Roman" w:hAnsi="Times New Roman"/>
          <w:sz w:val="24"/>
          <w:szCs w:val="24"/>
        </w:rPr>
        <w:t xml:space="preserve">Name of the Supervisor			Name of the Co-supervisor</w:t>
      </w:r>
    </w:p>
    <w:p>
      <w:pPr>
        <w:spacing w:after="360" w:line="240"/>
      </w:pPr>
      <w:r>
        <w:rPr>
          <w:rFonts w:ascii="Times New Roman" w:cs="Times New Roman" w:eastAsia="Times New Roman" w:hAnsi="Times New Roman"/>
          <w:sz w:val="24"/>
          <w:szCs w:val="24"/>
        </w:rPr>
        <w:t xml:space="preserve">Date: ……………………			Date: ……………………</w:t>
      </w:r>
    </w:p>
    <w:p>
      <w:pPr>
        <w:spacing w:after="60" w:line="240"/>
      </w:pPr>
      <w:r>
        <w:rPr>
          <w:rFonts w:ascii="Times New Roman" w:cs="Times New Roman" w:eastAsia="Times New Roman" w:hAnsi="Times New Roman"/>
          <w:sz w:val="24"/>
          <w:szCs w:val="24"/>
        </w:rPr>
        <w:t xml:space="preserve">………………………………………</w:t>
      </w:r>
    </w:p>
    <w:p>
      <w:pPr>
        <w:spacing w:after="200" w:line="240"/>
      </w:pPr>
      <w:r>
        <w:rPr>
          <w:rFonts w:ascii="Times New Roman" w:cs="Times New Roman" w:eastAsia="Times New Roman" w:hAnsi="Times New Roman"/>
          <w:sz w:val="24"/>
          <w:szCs w:val="24"/>
        </w:rPr>
        <w:t xml:space="preserve">Signature of the Co-supervisor (if needed)</w:t>
      </w:r>
    </w:p>
    <w:p>
      <w:pPr>
        <w:spacing w:after="60" w:line="240"/>
      </w:pPr>
      <w:r>
        <w:rPr>
          <w:rFonts w:ascii="Times New Roman" w:cs="Times New Roman" w:eastAsia="Times New Roman" w:hAnsi="Times New Roman"/>
          <w:sz w:val="24"/>
          <w:szCs w:val="24"/>
        </w:rPr>
        <w:t xml:space="preserve">………………………………………</w:t>
      </w:r>
    </w:p>
    <w:p>
      <w:pPr>
        <w:spacing w:after="60" w:line="240"/>
      </w:pPr>
      <w:r>
        <w:rPr>
          <w:rFonts w:ascii="Times New Roman" w:cs="Times New Roman" w:eastAsia="Times New Roman" w:hAnsi="Times New Roman"/>
          <w:sz w:val="24"/>
          <w:szCs w:val="24"/>
        </w:rPr>
        <w:t xml:space="preserve">Name of the Co-supervisor (if needed)</w:t>
      </w:r>
    </w:p>
    <w:p>
      <w:pPr>
        <w:spacing w:line="240"/>
      </w:pPr>
      <w:r>
        <w:rPr>
          <w:rFonts w:ascii="Times New Roman" w:cs="Times New Roman" w:eastAsia="Times New Roman" w:hAnsi="Times New Roman"/>
          <w:sz w:val="24"/>
          <w:szCs w:val="24"/>
        </w:rPr>
        <w:t xml:space="preserve">Date: ……………………</w:t>
      </w:r>
    </w:p>
    <w:p>
      <w:pPr>
        <w:pageBreakBefore/>
        <w:spacing w:after="360" w:line="480"/>
        <w:jc w:val="center"/>
      </w:pPr>
      <w:r>
        <w:rPr>
          <w:rFonts w:ascii="Times New Roman" w:cs="Times New Roman" w:eastAsia="Times New Roman" w:hAnsi="Times New Roman"/>
          <w:b/>
          <w:bCs/>
          <w:sz w:val="28"/>
          <w:szCs w:val="28"/>
        </w:rPr>
        <w:t xml:space="preserve">ACKNOWLEDGEMENT</w:t>
      </w:r>
    </w:p>
    <w:p>
      <w:pPr>
        <w:spacing w:after="120" w:before="0" w:line="480"/>
        <w:jc w:val="both"/>
      </w:pPr>
      <w:r>
        <w:rPr>
          <w:rFonts w:ascii="Times New Roman" w:cs="Times New Roman" w:eastAsia="Times New Roman" w:hAnsi="Times New Roman"/>
          <w:i/>
          <w:iCs/>
          <w:sz w:val="24"/>
          <w:szCs w:val="24"/>
          <w:highlight w:val="yellow"/>
        </w:rPr>
        <w:t xml:space="preserve">[Insert acknowledgement here. Not more than one page. Acknowledge the help given or work carried out by any other person or organisation, and any funding agency from which financial support was drawn.]</w:t>
      </w:r>
    </w:p>
    <w:p>
      <w:pPr>
        <w:pageBreakBefore/>
        <w:spacing w:after="360" w:line="480"/>
        <w:jc w:val="center"/>
      </w:pPr>
      <w:r>
        <w:rPr>
          <w:rFonts w:ascii="Times New Roman" w:cs="Times New Roman" w:eastAsia="Times New Roman" w:hAnsi="Times New Roman"/>
          <w:b/>
          <w:bCs/>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240" w:line="240"/>
      </w:pPr>
      <w:r>
        <w:rPr>
          <w:rFonts w:ascii="Times New Roman" w:cs="Times New Roman" w:eastAsia="Times New Roman" w:hAnsi="Times New Roman"/>
          <w:i/>
          <w:iCs/>
          <w:sz w:val="22"/>
          <w:szCs w:val="22"/>
          <w:highlight w:val="yellow"/>
        </w:rPr>
        <w:t xml:space="preserve">(Select the whole document and press F9 in Microsoft Word to populate the page numbers.)</w:t>
      </w:r>
    </w:p>
    <w:p>
      <w:pPr>
        <w:pageBreakBefore/>
        <w:spacing w:after="360" w:line="480"/>
        <w:jc w:val="center"/>
      </w:pPr>
      <w:r>
        <w:rPr>
          <w:rFonts w:ascii="Times New Roman" w:cs="Times New Roman" w:eastAsia="Times New Roman" w:hAnsi="Times New Roman"/>
          <w:b/>
          <w:bCs/>
          <w:sz w:val="28"/>
          <w:szCs w:val="28"/>
        </w:rPr>
        <w:t xml:space="preserve">ABSTRACT</w:t>
      </w:r>
    </w:p>
    <w:p>
      <w:pPr>
        <w:spacing w:after="120" w:before="0" w:line="240"/>
        <w:jc w:val="both"/>
      </w:pPr>
      <w:r>
        <w:rPr>
          <w:rFonts w:ascii="Times New Roman" w:cs="Times New Roman" w:eastAsia="Times New Roman" w:hAnsi="Times New Roman"/>
          <w:sz w:val="24"/>
          <w:szCs w:val="24"/>
        </w:rPr>
        <w:t xml:space="preserve">Post-harvest loss in the Sri Lankan fresh tomato supply chain is driven in large part by subjective, labour-intensive manual grading, which is slow, inconsistent between operators, and mechanically damaging to fruit. This research designs, develops and evaluates an integrated computer-vision and mechatronic sorting system for the locally cultivated Padma tomato variety (Solanum lycopersicum). A dataset of 7,849 images of Padma fruit was captured under controlled lightbox illumination at a commercial collecting centre in Bandarawela, annotated in the YOLOv8 format across five mutually exclusive classes (green, breaker, turning, red and defect), and split 70:20:10 into training, validation and held-out test subsets. A YOLOv8-medium detector was fine-tuned from pre-trained weights on a single 8 GB graphics processing unit and evaluated once against the held-out split using precision, recall, mAP@50 and mAP@50–95. A physical conveyor prototype was fabricated from a 25 mm box-section frame driven by a NEMA 23 stepper motor through a 3:1 timing-belt reduction, and fitted with an overhead camera, four infrared presence sensors and four servo-actuated diverter gates under ESP32 control. Rather than triggering gates from an elapsed time computed from belt speed, the firmware maintains a per-gate first-in, first-out command queue and fires each gate only when the corresponding fruit breaks its own sensor beam, making gate timing independent of belt speed, fruit spacing and drive slip. Classifications are mapped to a remaining shelf-life value derived from a 31-day room-temperature observation study, and both the classification and the shelf-life estimate are written to a local database and surfaced on a live operator dashboard reporting throughput, class distribution, defect ratio and mean remaining shelf life. </w:t>
      </w:r>
      <w:r>
        <w:rPr>
          <w:rFonts w:ascii="Times New Roman" w:cs="Times New Roman" w:eastAsia="Times New Roman" w:hAnsi="Times New Roman"/>
          <w:i/>
          <w:iCs/>
          <w:sz w:val="24"/>
          <w:szCs w:val="24"/>
          <w:highlight w:val="yellow"/>
        </w:rPr>
        <w:t xml:space="preserve">[To be completed: summary of results and conclusions, once Chapter 4 and Chapter 5 are written. Maximum 300 words.]</w:t>
      </w:r>
    </w:p>
    <w:p>
      <w:pPr>
        <w:spacing w:line="48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Padma tomato; YOLOv8; post-harvest sorting; mechatronic conveyor; shelf-life prediction</w:t>
      </w:r>
    </w:p>
    <w:p>
      <w:pPr>
        <w:pageBreakBefore/>
        <w:spacing w:after="360" w:line="480"/>
        <w:jc w:val="center"/>
      </w:pPr>
      <w:r>
        <w:rPr>
          <w:rFonts w:ascii="Times New Roman" w:cs="Times New Roman" w:eastAsia="Times New Roman" w:hAnsi="Times New Roman"/>
          <w:b/>
          <w:bCs/>
          <w:sz w:val="28"/>
          <w:szCs w:val="28"/>
        </w:rPr>
        <w:t xml:space="preserve">LIST OF FIGURES</w:t>
      </w:r>
    </w:p>
    <w:p>
      <w:pPr>
        <w:spacing w:after="200" w:line="240"/>
        <w:jc w:val="right"/>
      </w:pPr>
      <w:r>
        <w:rPr>
          <w:rFonts w:ascii="Times New Roman" w:cs="Times New Roman" w:eastAsia="Times New Roman" w:hAnsi="Times New Roman"/>
          <w:b/>
          <w:bCs/>
          <w:sz w:val="24"/>
          <w:szCs w:val="24"/>
        </w:rPr>
        <w:t xml:space="preserve">Page No</w:t>
      </w:r>
    </w:p>
    <w:p>
      <w:pPr>
        <w:tabs>
          <w:tab w:val="right" w:pos="7654" w:leader="dot"/>
        </w:tabs>
        <w:spacing w:after="200" w:line="240"/>
        <w:ind w:left="567" w:hanging="567"/>
      </w:pPr>
      <w:r>
        <w:rPr>
          <w:rFonts w:ascii="Times New Roman" w:cs="Times New Roman" w:eastAsia="Times New Roman" w:hAnsi="Times New Roman"/>
          <w:sz w:val="24"/>
          <w:szCs w:val="24"/>
        </w:rPr>
        <w:t xml:space="preserve">Figure 3.1: Overall research methodology, from problem definition to system level evaluation.</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Figure 3.2: Image acquisition setup for dataset capture and the conveyor mounted camera arrangement.</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Figure 3.3: Representative sample images for each of the five target classes.</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Figure 3.4: Example of whole fruit bounding box annotation for a multiple fruit image with mixed classes.</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Figure 3.5: Image preprocessing and augmentation pipeline, including the offline defect class branch.</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Figure 3.6: Simplified single stage detection workflow of the YOLOv8 architecture.</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Figure 3.7: Real time tomato detection and classification process.</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Figure 3.8: Computer aided design model and assembled hardware prototype.</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Figure 3.9: Software architecture and operator dashboard of the detection and sorting application.</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Figure 3.10: Hardware and software integration and communication flow.</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Figure 3.11: Complete end to end system workflow from fruit input to sorted output and logged record.</w:t>
      </w:r>
      <w:r>
        <w:rPr>
          <w:rFonts w:ascii="Times New Roman" w:cs="Times New Roman" w:eastAsia="Times New Roman" w:hAnsi="Times New Roman"/>
          <w:sz w:val="24"/>
          <w:szCs w:val="24"/>
        </w:rPr>
        <w:t xml:space="preserve">	</w:t>
      </w:r>
    </w:p>
    <w:p>
      <w:pPr>
        <w:pageBreakBefore/>
        <w:spacing w:after="360" w:line="480"/>
        <w:jc w:val="center"/>
      </w:pPr>
      <w:r>
        <w:rPr>
          <w:rFonts w:ascii="Times New Roman" w:cs="Times New Roman" w:eastAsia="Times New Roman" w:hAnsi="Times New Roman"/>
          <w:b/>
          <w:bCs/>
          <w:sz w:val="28"/>
          <w:szCs w:val="28"/>
        </w:rPr>
        <w:t xml:space="preserve">LIST OF TABLES</w:t>
      </w:r>
    </w:p>
    <w:p>
      <w:pPr>
        <w:spacing w:after="200" w:line="240"/>
        <w:jc w:val="right"/>
      </w:pPr>
      <w:r>
        <w:rPr>
          <w:rFonts w:ascii="Times New Roman" w:cs="Times New Roman" w:eastAsia="Times New Roman" w:hAnsi="Times New Roman"/>
          <w:b/>
          <w:bCs/>
          <w:sz w:val="24"/>
          <w:szCs w:val="24"/>
        </w:rPr>
        <w:t xml:space="preserve">Page No</w:t>
      </w:r>
    </w:p>
    <w:p>
      <w:pPr>
        <w:tabs>
          <w:tab w:val="right" w:pos="7654" w:leader="dot"/>
        </w:tabs>
        <w:spacing w:after="200" w:line="240"/>
        <w:ind w:left="567" w:hanging="567"/>
      </w:pPr>
      <w:r>
        <w:rPr>
          <w:rFonts w:ascii="Times New Roman" w:cs="Times New Roman" w:eastAsia="Times New Roman" w:hAnsi="Times New Roman"/>
          <w:sz w:val="24"/>
          <w:szCs w:val="24"/>
        </w:rPr>
        <w:t xml:space="preserve">Table 2.1: Calibrated ripening stages, stage durations and remaining shelf life of the Padma tomato variety.</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Table 3.1: Materials and samples used in the research.</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Table 3.2: Principal hardware components of the conveyor sorting prototype.</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Table 3.3: Software, frameworks and libraries used in the research.</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Table 3.4: Composition of the dataset used for model development.</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Table 3.5: Per class annotated object instance counts by dataset split.</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Table 3.6: Ripening stage and quality classes used in this research.</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Table 3.7: Dataset split used for model development.</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Table 3.8: Training configuration used for model development.</w:t>
      </w:r>
      <w:r>
        <w:rPr>
          <w:rFonts w:ascii="Times New Roman" w:cs="Times New Roman" w:eastAsia="Times New Roman" w:hAnsi="Times New Roman"/>
          <w:sz w:val="24"/>
          <w:szCs w:val="24"/>
        </w:rPr>
        <w:t xml:space="preserve">	</w:t>
      </w:r>
    </w:p>
    <w:p>
      <w:pPr>
        <w:tabs>
          <w:tab w:val="right" w:pos="7654" w:leader="dot"/>
        </w:tabs>
        <w:spacing w:after="200" w:line="240"/>
        <w:ind w:left="567" w:hanging="567"/>
      </w:pPr>
      <w:r>
        <w:rPr>
          <w:rFonts w:ascii="Times New Roman" w:cs="Times New Roman" w:eastAsia="Times New Roman" w:hAnsi="Times New Roman"/>
          <w:sz w:val="24"/>
          <w:szCs w:val="24"/>
        </w:rPr>
        <w:t xml:space="preserve">Table 3.9: System test cases and expected results.</w:t>
      </w:r>
      <w:r>
        <w:rPr>
          <w:rFonts w:ascii="Times New Roman" w:cs="Times New Roman" w:eastAsia="Times New Roman" w:hAnsi="Times New Roman"/>
          <w:sz w:val="24"/>
          <w:szCs w:val="24"/>
        </w:rPr>
        <w:t xml:space="preserve">	</w:t>
      </w:r>
    </w:p>
    <w:p>
      <w:pPr>
        <w:pageBreakBefore/>
        <w:spacing w:after="360" w:line="480"/>
        <w:jc w:val="center"/>
      </w:pPr>
      <w:r>
        <w:rPr>
          <w:rFonts w:ascii="Times New Roman" w:cs="Times New Roman" w:eastAsia="Times New Roman" w:hAnsi="Times New Roman"/>
          <w:b/>
          <w:bCs/>
          <w:sz w:val="28"/>
          <w:szCs w:val="28"/>
        </w:rPr>
        <w:t xml:space="preserve">LIST OF ABBREVIATIONS</w:t>
      </w:r>
    </w:p>
    <w:p>
      <w:pPr>
        <w:tabs>
          <w:tab w:val="left" w:pos="2200"/>
        </w:tabs>
        <w:spacing w:after="160" w:line="240"/>
        <w:ind w:left="0"/>
      </w:pP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Artificial Intelligence</w:t>
      </w:r>
    </w:p>
    <w:p>
      <w:pPr>
        <w:tabs>
          <w:tab w:val="left" w:pos="2200"/>
        </w:tabs>
        <w:spacing w:after="160" w:line="240"/>
        <w:ind w:left="0"/>
      </w:pPr>
      <w:r>
        <w:rPr>
          <w:rFonts w:ascii="Times New Roman" w:cs="Times New Roman" w:eastAsia="Times New Roman" w:hAnsi="Times New Roman"/>
          <w:b/>
          <w:bCs/>
          <w:sz w:val="24"/>
          <w:szCs w:val="24"/>
        </w:rPr>
        <w:t xml:space="preserve">ANN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Artificial Neural Network</w:t>
      </w:r>
    </w:p>
    <w:p>
      <w:pPr>
        <w:tabs>
          <w:tab w:val="left" w:pos="2200"/>
        </w:tabs>
        <w:spacing w:after="160" w:line="240"/>
        <w:ind w:left="0"/>
      </w:pPr>
      <w:r>
        <w:rPr>
          <w:rFonts w:ascii="Times New Roman" w:cs="Times New Roman" w:eastAsia="Times New Roman" w:hAnsi="Times New Roman"/>
          <w:b/>
          <w:bCs/>
          <w:sz w:val="24"/>
          <w:szCs w:val="24"/>
        </w:rPr>
        <w:t xml:space="preserve">APA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American Psychological Association</w:t>
      </w:r>
    </w:p>
    <w:p>
      <w:pPr>
        <w:tabs>
          <w:tab w:val="left" w:pos="2200"/>
        </w:tabs>
        <w:spacing w:after="160" w:line="240"/>
        <w:ind w:left="0"/>
      </w:pPr>
      <w:r>
        <w:rPr>
          <w:rFonts w:ascii="Times New Roman" w:cs="Times New Roman" w:eastAsia="Times New Roman" w:hAnsi="Times New Roman"/>
          <w:b/>
          <w:bCs/>
          <w:sz w:val="24"/>
          <w:szCs w:val="24"/>
        </w:rPr>
        <w:t xml:space="preserve">CAD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Computer Aided Design</w:t>
      </w:r>
    </w:p>
    <w:p>
      <w:pPr>
        <w:tabs>
          <w:tab w:val="left" w:pos="2200"/>
        </w:tabs>
        <w:spacing w:after="160" w:line="240"/>
        <w:ind w:left="0"/>
      </w:pPr>
      <w:r>
        <w:rPr>
          <w:rFonts w:ascii="Times New Roman" w:cs="Times New Roman" w:eastAsia="Times New Roman" w:hAnsi="Times New Roman"/>
          <w:b/>
          <w:bCs/>
          <w:sz w:val="24"/>
          <w:szCs w:val="24"/>
        </w:rPr>
        <w:t xml:space="preserve">CNN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Convolutional Neural Network</w:t>
      </w:r>
    </w:p>
    <w:p>
      <w:pPr>
        <w:tabs>
          <w:tab w:val="left" w:pos="2200"/>
        </w:tabs>
        <w:spacing w:after="160" w:line="240"/>
        <w:ind w:left="0"/>
      </w:pPr>
      <w:r>
        <w:rPr>
          <w:rFonts w:ascii="Times New Roman" w:cs="Times New Roman" w:eastAsia="Times New Roman" w:hAnsi="Times New Roman"/>
          <w:b/>
          <w:bCs/>
          <w:sz w:val="24"/>
          <w:szCs w:val="24"/>
        </w:rPr>
        <w:t xml:space="preserve">COCO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Common Objects in Context</w:t>
      </w:r>
    </w:p>
    <w:p>
      <w:pPr>
        <w:tabs>
          <w:tab w:val="left" w:pos="2200"/>
        </w:tabs>
        <w:spacing w:after="160" w:line="240"/>
        <w:ind w:left="0"/>
      </w:pPr>
      <w:r>
        <w:rPr>
          <w:rFonts w:ascii="Times New Roman" w:cs="Times New Roman" w:eastAsia="Times New Roman" w:hAnsi="Times New Roman"/>
          <w:b/>
          <w:bCs/>
          <w:sz w:val="24"/>
          <w:szCs w:val="24"/>
        </w:rPr>
        <w:t xml:space="preserve">CUDA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Compute Unified Device Architecture</w:t>
      </w:r>
    </w:p>
    <w:p>
      <w:pPr>
        <w:tabs>
          <w:tab w:val="left" w:pos="2200"/>
        </w:tabs>
        <w:spacing w:after="160" w:line="240"/>
        <w:ind w:left="0"/>
      </w:pPr>
      <w:r>
        <w:rPr>
          <w:rFonts w:ascii="Times New Roman" w:cs="Times New Roman" w:eastAsia="Times New Roman" w:hAnsi="Times New Roman"/>
          <w:b/>
          <w:bCs/>
          <w:sz w:val="24"/>
          <w:szCs w:val="24"/>
        </w:rPr>
        <w:t xml:space="preserve">DFL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Distribution Focal Loss</w:t>
      </w:r>
    </w:p>
    <w:p>
      <w:pPr>
        <w:tabs>
          <w:tab w:val="left" w:pos="2200"/>
        </w:tabs>
        <w:spacing w:after="160" w:line="240"/>
        <w:ind w:left="0"/>
      </w:pPr>
      <w:r>
        <w:rPr>
          <w:rFonts w:ascii="Times New Roman" w:cs="Times New Roman" w:eastAsia="Times New Roman" w:hAnsi="Times New Roman"/>
          <w:b/>
          <w:bCs/>
          <w:sz w:val="24"/>
          <w:szCs w:val="24"/>
        </w:rPr>
        <w:t xml:space="preserve">EMI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Electromagnetic Interference</w:t>
      </w:r>
    </w:p>
    <w:p>
      <w:pPr>
        <w:tabs>
          <w:tab w:val="left" w:pos="2200"/>
        </w:tabs>
        <w:spacing w:after="160" w:line="240"/>
        <w:ind w:left="0"/>
      </w:pPr>
      <w:r>
        <w:rPr>
          <w:rFonts w:ascii="Times New Roman" w:cs="Times New Roman" w:eastAsia="Times New Roman" w:hAnsi="Times New Roman"/>
          <w:b/>
          <w:bCs/>
          <w:sz w:val="24"/>
          <w:szCs w:val="24"/>
        </w:rPr>
        <w:t xml:space="preserve">FIFO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First-In, First-Out</w:t>
      </w:r>
    </w:p>
    <w:p>
      <w:pPr>
        <w:tabs>
          <w:tab w:val="left" w:pos="2200"/>
        </w:tabs>
        <w:spacing w:after="160" w:line="240"/>
        <w:ind w:left="0"/>
      </w:pPr>
      <w:r>
        <w:rPr>
          <w:rFonts w:ascii="Times New Roman" w:cs="Times New Roman" w:eastAsia="Times New Roman" w:hAnsi="Times New Roman"/>
          <w:b/>
          <w:bCs/>
          <w:sz w:val="24"/>
          <w:szCs w:val="24"/>
        </w:rPr>
        <w:t xml:space="preserve">FN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False Negative</w:t>
      </w:r>
    </w:p>
    <w:p>
      <w:pPr>
        <w:tabs>
          <w:tab w:val="left" w:pos="2200"/>
        </w:tabs>
        <w:spacing w:after="160" w:line="240"/>
        <w:ind w:left="0"/>
      </w:pPr>
      <w:r>
        <w:rPr>
          <w:rFonts w:ascii="Times New Roman" w:cs="Times New Roman" w:eastAsia="Times New Roman" w:hAnsi="Times New Roman"/>
          <w:b/>
          <w:bCs/>
          <w:sz w:val="24"/>
          <w:szCs w:val="24"/>
        </w:rPr>
        <w:t xml:space="preserve">FP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False Positive</w:t>
      </w:r>
    </w:p>
    <w:p>
      <w:pPr>
        <w:tabs>
          <w:tab w:val="left" w:pos="2200"/>
        </w:tabs>
        <w:spacing w:after="160" w:line="240"/>
        <w:ind w:left="0"/>
      </w:pPr>
      <w:r>
        <w:rPr>
          <w:rFonts w:ascii="Times New Roman" w:cs="Times New Roman" w:eastAsia="Times New Roman" w:hAnsi="Times New Roman"/>
          <w:b/>
          <w:bCs/>
          <w:sz w:val="24"/>
          <w:szCs w:val="24"/>
        </w:rPr>
        <w:t xml:space="preserve">GPU</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Graphics Processing Unit</w:t>
      </w:r>
    </w:p>
    <w:p>
      <w:pPr>
        <w:tabs>
          <w:tab w:val="left" w:pos="2200"/>
        </w:tabs>
        <w:spacing w:after="160" w:line="240"/>
        <w:ind w:left="0"/>
      </w:pPr>
      <w:r>
        <w:rPr>
          <w:rFonts w:ascii="Times New Roman" w:cs="Times New Roman" w:eastAsia="Times New Roman" w:hAnsi="Times New Roman"/>
          <w:b/>
          <w:bCs/>
          <w:sz w:val="24"/>
          <w:szCs w:val="24"/>
        </w:rPr>
        <w:t xml:space="preserve">HSV</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Hue, Saturation, Value</w:t>
      </w:r>
    </w:p>
    <w:p>
      <w:pPr>
        <w:tabs>
          <w:tab w:val="left" w:pos="2200"/>
        </w:tabs>
        <w:spacing w:after="160" w:line="240"/>
        <w:ind w:left="0"/>
      </w:pPr>
      <w:r>
        <w:rPr>
          <w:rFonts w:ascii="Times New Roman" w:cs="Times New Roman" w:eastAsia="Times New Roman" w:hAnsi="Times New Roman"/>
          <w:b/>
          <w:bCs/>
          <w:sz w:val="24"/>
          <w:szCs w:val="24"/>
        </w:rPr>
        <w:t xml:space="preserve">IoU</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Intersection over Union</w:t>
      </w:r>
    </w:p>
    <w:p>
      <w:pPr>
        <w:tabs>
          <w:tab w:val="left" w:pos="2200"/>
        </w:tabs>
        <w:spacing w:after="160" w:line="240"/>
        <w:ind w:left="0"/>
      </w:pPr>
      <w:r>
        <w:rPr>
          <w:rFonts w:ascii="Times New Roman" w:cs="Times New Roman" w:eastAsia="Times New Roman" w:hAnsi="Times New Roman"/>
          <w:b/>
          <w:bCs/>
          <w:sz w:val="24"/>
          <w:szCs w:val="24"/>
        </w:rPr>
        <w:t xml:space="preserve">IR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Infrared</w:t>
      </w:r>
    </w:p>
    <w:p>
      <w:pPr>
        <w:tabs>
          <w:tab w:val="left" w:pos="2200"/>
        </w:tabs>
        <w:spacing w:after="160" w:line="240"/>
        <w:ind w:left="0"/>
      </w:pPr>
      <w:r>
        <w:rPr>
          <w:rFonts w:ascii="Times New Roman" w:cs="Times New Roman" w:eastAsia="Times New Roman" w:hAnsi="Times New Roman"/>
          <w:b/>
          <w:bCs/>
          <w:sz w:val="24"/>
          <w:szCs w:val="24"/>
        </w:rPr>
        <w:t xml:space="preserve">KPI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Key Performance Indicator</w:t>
      </w:r>
    </w:p>
    <w:p>
      <w:pPr>
        <w:tabs>
          <w:tab w:val="left" w:pos="2200"/>
        </w:tabs>
        <w:spacing w:after="160" w:line="240"/>
        <w:ind w:left="0"/>
      </w:pPr>
      <w:r>
        <w:rPr>
          <w:rFonts w:ascii="Times New Roman" w:cs="Times New Roman" w:eastAsia="Times New Roman" w:hAnsi="Times New Roman"/>
          <w:b/>
          <w:bCs/>
          <w:sz w:val="24"/>
          <w:szCs w:val="24"/>
        </w:rPr>
        <w:t xml:space="preserve">LED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Light Emitting Diode</w:t>
      </w:r>
    </w:p>
    <w:p>
      <w:pPr>
        <w:tabs>
          <w:tab w:val="left" w:pos="2200"/>
        </w:tabs>
        <w:spacing w:after="160" w:line="240"/>
        <w:ind w:left="0"/>
      </w:pPr>
      <w:r>
        <w:rPr>
          <w:rFonts w:ascii="Times New Roman" w:cs="Times New Roman" w:eastAsia="Times New Roman" w:hAnsi="Times New Roman"/>
          <w:b/>
          <w:bCs/>
          <w:sz w:val="24"/>
          <w:szCs w:val="24"/>
        </w:rPr>
        <w:t xml:space="preserve">mAP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Mean Average Precision</w:t>
      </w:r>
    </w:p>
    <w:p>
      <w:pPr>
        <w:tabs>
          <w:tab w:val="left" w:pos="2200"/>
        </w:tabs>
        <w:spacing w:after="160" w:line="240"/>
        <w:ind w:left="0"/>
      </w:pPr>
      <w:r>
        <w:rPr>
          <w:rFonts w:ascii="Times New Roman" w:cs="Times New Roman" w:eastAsia="Times New Roman" w:hAnsi="Times New Roman"/>
          <w:b/>
          <w:bCs/>
          <w:sz w:val="24"/>
          <w:szCs w:val="24"/>
        </w:rPr>
        <w:t xml:space="preserve">MiB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Mebibyte</w:t>
      </w:r>
    </w:p>
    <w:p>
      <w:pPr>
        <w:tabs>
          <w:tab w:val="left" w:pos="2200"/>
        </w:tabs>
        <w:spacing w:after="160" w:line="240"/>
        <w:ind w:left="0"/>
      </w:pPr>
      <w:r>
        <w:rPr>
          <w:rFonts w:ascii="Times New Roman" w:cs="Times New Roman" w:eastAsia="Times New Roman" w:hAnsi="Times New Roman"/>
          <w:b/>
          <w:bCs/>
          <w:sz w:val="24"/>
          <w:szCs w:val="24"/>
        </w:rPr>
        <w:t xml:space="preserve">R-CNN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Region-based Convolutional Neural Network</w:t>
      </w:r>
    </w:p>
    <w:p>
      <w:pPr>
        <w:tabs>
          <w:tab w:val="left" w:pos="2200"/>
        </w:tabs>
        <w:spacing w:after="160" w:line="240"/>
        <w:ind w:left="0"/>
      </w:pPr>
      <w:r>
        <w:rPr>
          <w:rFonts w:ascii="Times New Roman" w:cs="Times New Roman" w:eastAsia="Times New Roman" w:hAnsi="Times New Roman"/>
          <w:b/>
          <w:bCs/>
          <w:sz w:val="24"/>
          <w:szCs w:val="24"/>
        </w:rPr>
        <w:t xml:space="preserve">RF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Radio Frequency</w:t>
      </w:r>
    </w:p>
    <w:p>
      <w:pPr>
        <w:tabs>
          <w:tab w:val="left" w:pos="2200"/>
        </w:tabs>
        <w:spacing w:after="160" w:line="240"/>
        <w:ind w:left="0"/>
      </w:pPr>
      <w:r>
        <w:rPr>
          <w:rFonts w:ascii="Times New Roman" w:cs="Times New Roman" w:eastAsia="Times New Roman" w:hAnsi="Times New Roman"/>
          <w:b/>
          <w:bCs/>
          <w:sz w:val="24"/>
          <w:szCs w:val="24"/>
        </w:rPr>
        <w:t xml:space="preserve">RGB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Red, Green, Blue</w:t>
      </w:r>
    </w:p>
    <w:p>
      <w:pPr>
        <w:tabs>
          <w:tab w:val="left" w:pos="2200"/>
        </w:tabs>
        <w:spacing w:after="160" w:line="240"/>
        <w:ind w:left="0"/>
      </w:pPr>
      <w:r>
        <w:rPr>
          <w:rFonts w:ascii="Times New Roman" w:cs="Times New Roman" w:eastAsia="Times New Roman" w:hAnsi="Times New Roman"/>
          <w:b/>
          <w:bCs/>
          <w:sz w:val="24"/>
          <w:szCs w:val="24"/>
        </w:rPr>
        <w:t xml:space="preserve">RPN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Region Proposal Network</w:t>
      </w:r>
    </w:p>
    <w:p>
      <w:pPr>
        <w:tabs>
          <w:tab w:val="left" w:pos="2200"/>
        </w:tabs>
        <w:spacing w:after="160" w:line="240"/>
        <w:ind w:left="0"/>
      </w:pPr>
      <w:r>
        <w:rPr>
          <w:rFonts w:ascii="Times New Roman" w:cs="Times New Roman" w:eastAsia="Times New Roman" w:hAnsi="Times New Roman"/>
          <w:b/>
          <w:bCs/>
          <w:sz w:val="24"/>
          <w:szCs w:val="24"/>
        </w:rPr>
        <w:t xml:space="preserve">SPP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Serial Port Profile</w:t>
      </w:r>
    </w:p>
    <w:p>
      <w:pPr>
        <w:tabs>
          <w:tab w:val="left" w:pos="2200"/>
        </w:tabs>
        <w:spacing w:after="160" w:line="240"/>
        <w:ind w:left="0"/>
      </w:pPr>
      <w:r>
        <w:rPr>
          <w:rFonts w:ascii="Times New Roman" w:cs="Times New Roman" w:eastAsia="Times New Roman" w:hAnsi="Times New Roman"/>
          <w:b/>
          <w:bCs/>
          <w:sz w:val="24"/>
          <w:szCs w:val="24"/>
        </w:rPr>
        <w:t xml:space="preserve">SVM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Support Vector Machine</w:t>
      </w:r>
    </w:p>
    <w:p>
      <w:pPr>
        <w:tabs>
          <w:tab w:val="left" w:pos="2200"/>
        </w:tabs>
        <w:spacing w:after="160" w:line="240"/>
        <w:ind w:left="0"/>
      </w:pPr>
      <w:r>
        <w:rPr>
          <w:rFonts w:ascii="Times New Roman" w:cs="Times New Roman" w:eastAsia="Times New Roman" w:hAnsi="Times New Roman"/>
          <w:b/>
          <w:bCs/>
          <w:sz w:val="24"/>
          <w:szCs w:val="24"/>
        </w:rPr>
        <w:t xml:space="preserve">TP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True Positive</w:t>
      </w:r>
    </w:p>
    <w:p>
      <w:pPr>
        <w:tabs>
          <w:tab w:val="left" w:pos="2200"/>
        </w:tabs>
        <w:spacing w:after="160" w:line="240"/>
        <w:ind w:left="0"/>
      </w:pPr>
      <w:r>
        <w:rPr>
          <w:rFonts w:ascii="Times New Roman" w:cs="Times New Roman" w:eastAsia="Times New Roman" w:hAnsi="Times New Roman"/>
          <w:b/>
          <w:bCs/>
          <w:sz w:val="24"/>
          <w:szCs w:val="24"/>
        </w:rPr>
        <w:t xml:space="preserve">USB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Universal Serial Bus</w:t>
      </w:r>
    </w:p>
    <w:p>
      <w:pPr>
        <w:tabs>
          <w:tab w:val="left" w:pos="2200"/>
        </w:tabs>
        <w:spacing w:after="160" w:line="240"/>
        <w:ind w:left="0"/>
      </w:pPr>
      <w:r>
        <w:rPr>
          <w:rFonts w:ascii="Times New Roman" w:cs="Times New Roman" w:eastAsia="Times New Roman" w:hAnsi="Times New Roman"/>
          <w:b/>
          <w:bCs/>
          <w:sz w:val="24"/>
          <w:szCs w:val="24"/>
        </w:rPr>
        <w:t xml:space="preserve">USDA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United States Department of Agriculture</w:t>
      </w:r>
    </w:p>
    <w:p>
      <w:pPr>
        <w:tabs>
          <w:tab w:val="left" w:pos="2200"/>
        </w:tabs>
        <w:spacing w:after="160" w:line="240"/>
        <w:ind w:left="0"/>
      </w:pPr>
      <w:r>
        <w:rPr>
          <w:rFonts w:ascii="Times New Roman" w:cs="Times New Roman" w:eastAsia="Times New Roman" w:hAnsi="Times New Roman"/>
          <w:b/>
          <w:bCs/>
          <w:sz w:val="24"/>
          <w:szCs w:val="24"/>
        </w:rPr>
        <w:t xml:space="preserve">YOLO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You Only Look Once</w:t>
      </w:r>
    </w:p>
    <w:p>
      <w:pPr>
        <w:sectPr>
          <w:headerReference w:type="default" r:id="rId9"/>
          <w:footerReference w:type="default" r:id="rId10"/>
          <w:type w:val="nextPage"/>
          <w:pgSz w:w="11906" w:h="16838" w:orient="portrait"/>
          <w:pgMar w:top="1134" w:right="1417" w:bottom="1134" w:left="2835" w:header="567" w:footer="567" w:gutter="0"/>
          <w:pgNumType w:start="1" w:fmt="lowerRoman"/>
          <w:docGrid w:linePitch="360"/>
        </w:sectPr>
      </w:pPr>
    </w:p>
    <w:p>
      <w:pPr>
        <w:pStyle w:val="Heading1"/>
        <w:pageBreakBefore/>
        <w:spacing w:after="0" w:line="480"/>
        <w:jc w:val="center"/>
      </w:pPr>
      <w:r>
        <w:rPr>
          <w:rFonts w:ascii="Times New Roman" w:cs="Times New Roman" w:eastAsia="Times New Roman" w:hAnsi="Times New Roman"/>
          <w:b/>
          <w:bCs/>
          <w:sz w:val="28"/>
          <w:szCs w:val="28"/>
        </w:rPr>
        <w:t xml:space="preserve">CHAPTER 1</w:t>
      </w:r>
    </w:p>
    <w:p>
      <w:pPr>
        <w:spacing w:after="240" w:line="480"/>
        <w:jc w:val="center"/>
      </w:pPr>
      <w:r>
        <w:rPr>
          <w:rFonts w:ascii="Times New Roman" w:cs="Times New Roman" w:eastAsia="Times New Roman" w:hAnsi="Times New Roman"/>
          <w:b/>
          <w:bCs/>
          <w:sz w:val="28"/>
          <w:szCs w:val="28"/>
        </w:rPr>
        <w:t xml:space="preserve">INTRODUCTION</w:t>
      </w:r>
    </w:p>
    <w:p>
      <w:pPr>
        <w:pStyle w:val="Heading2"/>
        <w:keepNext/>
        <w:spacing w:after="120" w:before="240" w:line="480"/>
        <w:jc w:val="left"/>
      </w:pPr>
      <w:r>
        <w:rPr>
          <w:rFonts w:ascii="Times New Roman" w:cs="Times New Roman" w:eastAsia="Times New Roman" w:hAnsi="Times New Roman"/>
          <w:b/>
          <w:bCs/>
          <w:sz w:val="24"/>
          <w:szCs w:val="24"/>
        </w:rPr>
        <w:t xml:space="preserve">1.1 Background of the Study</w:t>
      </w:r>
    </w:p>
    <w:p>
      <w:pPr>
        <w:spacing w:after="120" w:before="0" w:line="480"/>
        <w:jc w:val="both"/>
      </w:pPr>
      <w:r>
        <w:rPr>
          <w:rFonts w:ascii="Times New Roman" w:cs="Times New Roman" w:eastAsia="Times New Roman" w:hAnsi="Times New Roman"/>
          <w:sz w:val="24"/>
          <w:szCs w:val="24"/>
        </w:rPr>
        <w:t xml:space="preserve">Post-harvest physiological loss represents a critical source of inefficiency in agricultural supply chains, particularly for perishable fresh produce. Globally, post-harvest attrition in horticulture ranges from 20 % to over 40 %, with sub-tropical regions suffering severe losses due to inadequate logistical facilities, underdeveloped cold-chain infrastructures, and manual sorting practices (Abekoon et al., 2024; Li et al., 2024). Among cultivated horticultural crops, the tomato (</w:t>
      </w:r>
      <w:r>
        <w:rPr>
          <w:rFonts w:ascii="Times New Roman" w:cs="Times New Roman" w:eastAsia="Times New Roman" w:hAnsi="Times New Roman"/>
          <w:i/>
          <w:iCs/>
          <w:sz w:val="24"/>
          <w:szCs w:val="24"/>
        </w:rPr>
        <w:t xml:space="preserve">Solanum lycopersicum</w:t>
      </w:r>
      <w:r>
        <w:rPr>
          <w:rFonts w:ascii="Times New Roman" w:cs="Times New Roman" w:eastAsia="Times New Roman" w:hAnsi="Times New Roman"/>
          <w:sz w:val="24"/>
          <w:szCs w:val="24"/>
        </w:rPr>
        <w:t xml:space="preserve">) is of exceptional economic importance. As a climacteric fruit, fresh tomatoes exhibit rapid respiration rates and ethylene production immediately after harvest, leading to accelerated tissue softening, pigment metabolism, and fungal decay if storage and ripening rates are not strictly monitored (Tarlak, 2023; United States Department of Agriculture, 1991). In the Sri Lankan agricultural sector, the local </w:t>
      </w:r>
      <w:r>
        <w:rPr>
          <w:rFonts w:ascii="Times New Roman" w:cs="Times New Roman" w:eastAsia="Times New Roman" w:hAnsi="Times New Roman"/>
          <w:i/>
          <w:iCs/>
          <w:sz w:val="24"/>
          <w:szCs w:val="24"/>
        </w:rPr>
        <w:t xml:space="preserve">Padma</w:t>
      </w:r>
      <w:r>
        <w:rPr>
          <w:rFonts w:ascii="Times New Roman" w:cs="Times New Roman" w:eastAsia="Times New Roman" w:hAnsi="Times New Roman"/>
          <w:sz w:val="24"/>
          <w:szCs w:val="24"/>
        </w:rPr>
        <w:t xml:space="preserve"> variety serves as a vital cash crop for regional smallholders. However, this variety is highly susceptible to physical bruising and rapid degradation during dynamic transit, resulting in significant post-harvest losses that threaten smallholder economic stability (Abekoon et al., 2024).</w:t>
      </w:r>
    </w:p>
    <w:p>
      <w:pPr>
        <w:spacing w:after="120" w:before="0" w:line="480"/>
        <w:jc w:val="both"/>
      </w:pPr>
      <w:r>
        <w:rPr>
          <w:rFonts w:ascii="Times New Roman" w:cs="Times New Roman" w:eastAsia="Times New Roman" w:hAnsi="Times New Roman"/>
          <w:sz w:val="24"/>
          <w:szCs w:val="24"/>
        </w:rPr>
        <w:t xml:space="preserve">Traditionally, agricultural packhouses in developing regions rely on visual, manual inspections to sort and grade fresh produce. Human operators grade bulk batches based on external skin colour, classifying tomatoes into distinct ripeness levels such as green, breaker, turning, and fully red. However, manual inspection is inherently subjective, slow, and prone to high inter-operator error caused by gradual eye strain and physical fatigue. Misclassified, overripe, or physically bruised fruit that enters the packaging stream can accelerate the decay of neighbouring healthy units through localised ethylene dissipation, causing entire batches to rot during transport (Li et al., 2024). Furthermore, excessive manual handling increases microscopic epidermal skin damage, which acts as an entry vector for necrotrophic pathogens, drastically reducing the remaining market window (Abekoon et al., 2024).</w:t>
      </w:r>
    </w:p>
    <w:p>
      <w:pPr>
        <w:spacing w:after="120" w:before="0" w:line="480"/>
        <w:jc w:val="both"/>
      </w:pPr>
      <w:r>
        <w:rPr>
          <w:rFonts w:ascii="Times New Roman" w:cs="Times New Roman" w:eastAsia="Times New Roman" w:hAnsi="Times New Roman"/>
          <w:sz w:val="24"/>
          <w:szCs w:val="24"/>
        </w:rPr>
        <w:t xml:space="preserve">To address these operational vulnerabilities, modern post-harvest logistics have shifted toward automated conveyor-belt sorting systems integrated with real-time computer vision (Moya et al., 2025). Convolutional neural networks (CNNs) and one-stage object detection models like the You Only Look Once (YOLO) framework have enabled non-destructive, high-throughput classification of agricultural produce under variable industrial lighting (Moya et al., 2025; Nahiduzzaman et al., 2025). When synchronised with electronic actuators, these computer vision pipelines can process multiple items per second, segregating them based on surface colour ratios and defects (Patria et al., 2025). Nonetheless, applying these advanced automated models to localised cultivars like the Sri Lankan </w:t>
      </w:r>
      <w:r>
        <w:rPr>
          <w:rFonts w:ascii="Times New Roman" w:cs="Times New Roman" w:eastAsia="Times New Roman" w:hAnsi="Times New Roman"/>
          <w:i/>
          <w:iCs/>
          <w:sz w:val="24"/>
          <w:szCs w:val="24"/>
        </w:rPr>
        <w:t xml:space="preserve">Padma</w:t>
      </w:r>
      <w:r>
        <w:rPr>
          <w:rFonts w:ascii="Times New Roman" w:cs="Times New Roman" w:eastAsia="Times New Roman" w:hAnsi="Times New Roman"/>
          <w:sz w:val="24"/>
          <w:szCs w:val="24"/>
        </w:rPr>
        <w:t xml:space="preserve"> variety requires custom dataset calibration, robust hardware synchronisation, and mechatronic control logic to prevent mechanical bruising during the physical sorting process.</w:t>
      </w:r>
    </w:p>
    <w:p>
      <w:pPr>
        <w:pStyle w:val="Heading2"/>
        <w:keepNext/>
        <w:spacing w:after="120" w:before="240" w:line="480"/>
        <w:jc w:val="left"/>
      </w:pPr>
      <w:r>
        <w:rPr>
          <w:rFonts w:ascii="Times New Roman" w:cs="Times New Roman" w:eastAsia="Times New Roman" w:hAnsi="Times New Roman"/>
          <w:b/>
          <w:bCs/>
          <w:sz w:val="24"/>
          <w:szCs w:val="24"/>
        </w:rPr>
        <w:t xml:space="preserve">1.2 Problem Identification</w:t>
      </w:r>
    </w:p>
    <w:p>
      <w:pPr>
        <w:spacing w:after="120" w:before="0" w:line="480"/>
        <w:jc w:val="both"/>
      </w:pPr>
      <w:r>
        <w:rPr>
          <w:rFonts w:ascii="Times New Roman" w:cs="Times New Roman" w:eastAsia="Times New Roman" w:hAnsi="Times New Roman"/>
          <w:sz w:val="24"/>
          <w:szCs w:val="24"/>
        </w:rPr>
        <w:t xml:space="preserve">The post-harvest handling of the </w:t>
      </w:r>
      <w:r>
        <w:rPr>
          <w:rFonts w:ascii="Times New Roman" w:cs="Times New Roman" w:eastAsia="Times New Roman" w:hAnsi="Times New Roman"/>
          <w:i/>
          <w:iCs/>
          <w:sz w:val="24"/>
          <w:szCs w:val="24"/>
        </w:rPr>
        <w:t xml:space="preserve">Padma</w:t>
      </w:r>
      <w:r>
        <w:rPr>
          <w:rFonts w:ascii="Times New Roman" w:cs="Times New Roman" w:eastAsia="Times New Roman" w:hAnsi="Times New Roman"/>
          <w:sz w:val="24"/>
          <w:szCs w:val="24"/>
        </w:rPr>
        <w:t xml:space="preserve"> tomato cultivar is bottlenecked by three distinct operational challenges. First, at the biological level, the irregular skin texture and physical fragility of the cultivar render it highly vulnerable to bruising under manual handling and legacy sorting forces, which drastically reduces shelf life through mechanical damage (Abekoon et al., 2024). Second, at the computational level, traditional visual sorting models are often trained on highly uniform, spherical commercial tomato varieties (Moya et al., 2025). When deployed on localised, irregularly shaped cultivars, these models suffer severe domain shifts, exacerbated by specular reflections on glossy tomato skins and varying packhouse lighting, leading to visual misclassifications (Nalupano et al., 2024). Third, at the system integration level, current machine learning models are typically evaluated in isolation on static, offline datasets. There is a critical lack of research on integrating real-time vision pipelines with active physical sorting conveyors. Standard timed-delay actuation systems are highly sensitive to belt speed fluctuations and slippage, leading to sorting misses. Moreover, visual sorting systems rarely link real-time ripeness classifications to remaining biological shelf-life estimations or log batch-level operational key performance indicators (KPIs) onto centralised interfaces, leaving packhouse managers without actionable logistic decision support (Geetha et al., 2025).</w:t>
      </w:r>
    </w:p>
    <w:p>
      <w:pPr>
        <w:pStyle w:val="Heading3"/>
        <w:keepNext/>
        <w:spacing w:after="100" w:before="200" w:line="480"/>
        <w:jc w:val="left"/>
      </w:pPr>
      <w:r>
        <w:rPr>
          <w:rFonts w:ascii="Times New Roman" w:cs="Times New Roman" w:eastAsia="Times New Roman" w:hAnsi="Times New Roman"/>
          <w:b/>
          <w:bCs/>
          <w:sz w:val="24"/>
          <w:szCs w:val="24"/>
        </w:rPr>
        <w:t xml:space="preserve">1.2.1 Research Questions</w:t>
      </w:r>
    </w:p>
    <w:p>
      <w:pPr>
        <w:spacing w:after="120" w:before="0" w:line="480"/>
        <w:jc w:val="both"/>
      </w:pPr>
      <w:r>
        <w:rPr>
          <w:rFonts w:ascii="Times New Roman" w:cs="Times New Roman" w:eastAsia="Times New Roman" w:hAnsi="Times New Roman"/>
          <w:sz w:val="24"/>
          <w:szCs w:val="24"/>
        </w:rPr>
        <w:t xml:space="preserve">To systematically address these bottlenecks, this study seeks to answer the following research questions:</w:t>
      </w:r>
    </w:p>
    <w:p>
      <w:pPr>
        <w:pStyle w:val="ListParagraph"/>
        <w:numPr>
          <w:ilvl w:val="0"/>
          <w:numId w:val="2"/>
        </w:numPr>
        <w:spacing w:after="80" w:line="480"/>
        <w:jc w:val="both"/>
      </w:pPr>
      <w:r>
        <w:rPr>
          <w:rFonts w:ascii="Times New Roman" w:cs="Times New Roman" w:eastAsia="Times New Roman" w:hAnsi="Times New Roman"/>
          <w:sz w:val="24"/>
          <w:szCs w:val="24"/>
        </w:rPr>
        <w:t xml:space="preserve">How can a real-time object detection architecture (YOLOv8) be optimised to classify localised Sri Lankan Padma tomato ripeness stages and surface defects with high mean average precision (mAP) under variable industrial lighting?</w:t>
      </w:r>
    </w:p>
    <w:p>
      <w:pPr>
        <w:pStyle w:val="ListParagraph"/>
        <w:numPr>
          <w:ilvl w:val="0"/>
          <w:numId w:val="2"/>
        </w:numPr>
        <w:spacing w:after="80" w:line="480"/>
        <w:jc w:val="both"/>
      </w:pPr>
      <w:r>
        <w:rPr>
          <w:rFonts w:ascii="Times New Roman" w:cs="Times New Roman" w:eastAsia="Times New Roman" w:hAnsi="Times New Roman"/>
          <w:sz w:val="24"/>
          <w:szCs w:val="24"/>
        </w:rPr>
        <w:t xml:space="preserve">What mechatronic queuing protocol and state-machine architecture can synchronise high-speed vision inference with physical multi-gate mechanical actuators on a conveyor belt without causing collision, misses, or physical bruising?</w:t>
      </w:r>
    </w:p>
    <w:p>
      <w:pPr>
        <w:pStyle w:val="ListParagraph"/>
        <w:numPr>
          <w:ilvl w:val="0"/>
          <w:numId w:val="2"/>
        </w:numPr>
        <w:spacing w:after="80" w:line="480"/>
        <w:jc w:val="both"/>
      </w:pPr>
      <w:r>
        <w:rPr>
          <w:rFonts w:ascii="Times New Roman" w:cs="Times New Roman" w:eastAsia="Times New Roman" w:hAnsi="Times New Roman"/>
          <w:sz w:val="24"/>
          <w:szCs w:val="24"/>
        </w:rPr>
        <w:t xml:space="preserve">How can real-time visual maturity predictions be mapped dynamically to biological post-harvest shelf-life decay curves to provide actionable remaining storage estimations for agricultural distributors?</w:t>
      </w:r>
    </w:p>
    <w:p>
      <w:pPr>
        <w:pStyle w:val="ListParagraph"/>
        <w:numPr>
          <w:ilvl w:val="0"/>
          <w:numId w:val="2"/>
        </w:numPr>
        <w:spacing w:after="80" w:line="480"/>
        <w:jc w:val="both"/>
      </w:pPr>
      <w:r>
        <w:rPr>
          <w:rFonts w:ascii="Times New Roman" w:cs="Times New Roman" w:eastAsia="Times New Roman" w:hAnsi="Times New Roman"/>
          <w:sz w:val="24"/>
          <w:szCs w:val="24"/>
        </w:rPr>
        <w:t xml:space="preserve">In what way can real-time vision classifications, mechatronic throughput, and predicted shelf-life indices be integrated into a live, centralised dashboard to optimise batch-level packhouse operations?</w:t>
      </w:r>
    </w:p>
    <w:p>
      <w:pPr>
        <w:pStyle w:val="Heading3"/>
        <w:keepNext/>
        <w:spacing w:after="100" w:before="200" w:line="480"/>
        <w:jc w:val="left"/>
      </w:pPr>
      <w:r>
        <w:rPr>
          <w:rFonts w:ascii="Times New Roman" w:cs="Times New Roman" w:eastAsia="Times New Roman" w:hAnsi="Times New Roman"/>
          <w:b/>
          <w:bCs/>
          <w:sz w:val="24"/>
          <w:szCs w:val="24"/>
        </w:rPr>
        <w:t xml:space="preserve">1.2.2 Relevance and Significance of the Study</w:t>
      </w:r>
    </w:p>
    <w:p>
      <w:pPr>
        <w:spacing w:after="120" w:before="0" w:line="480"/>
        <w:jc w:val="both"/>
      </w:pPr>
      <w:r>
        <w:rPr>
          <w:rFonts w:ascii="Times New Roman" w:cs="Times New Roman" w:eastAsia="Times New Roman" w:hAnsi="Times New Roman"/>
          <w:sz w:val="24"/>
          <w:szCs w:val="24"/>
        </w:rPr>
        <w:t xml:space="preserve">Developing an integrated, cost-effective mechatronic sorting system calibrated for the </w:t>
      </w:r>
      <w:r>
        <w:rPr>
          <w:rFonts w:ascii="Times New Roman" w:cs="Times New Roman" w:eastAsia="Times New Roman" w:hAnsi="Times New Roman"/>
          <w:i/>
          <w:iCs/>
          <w:sz w:val="24"/>
          <w:szCs w:val="24"/>
        </w:rPr>
        <w:t xml:space="preserve">Padma</w:t>
      </w:r>
      <w:r>
        <w:rPr>
          <w:rFonts w:ascii="Times New Roman" w:cs="Times New Roman" w:eastAsia="Times New Roman" w:hAnsi="Times New Roman"/>
          <w:sz w:val="24"/>
          <w:szCs w:val="24"/>
        </w:rPr>
        <w:t xml:space="preserve"> variety holds major economic and scientific significance. Economically, fresh tomato post-harvest losses in regional Sri Lankan supply chains often exceed 30 %, directly reducing smallholder profit margins and driving market price volatility. By replacing subjective manual inspection with objective computer-vision-based grading, this research provides a high-throughput, low-cost automation alternative that minimises manual handling, bruising, and early batch rot (Abekoon et al., 2024). Scientifically, this study bridges the gap between deep learning and mechatronic execution. Instead of treating object detection solely as an offline software metric, this project develops a physical, sensor-synchronised conveyor sorting rig. Furthermore, by linking computer vision predictions to biological shelf-life decay models and live KPI dashboards, this system provides distributors with a real-time tracking tool, shifting post-harvest logistics from passive sorting to predictive, data-driven shelf-life management (Geetha et al., 2025; Tarlak, 2023).</w:t>
      </w:r>
    </w:p>
    <w:p>
      <w:pPr>
        <w:pStyle w:val="Heading2"/>
        <w:keepNext/>
        <w:spacing w:after="120" w:before="240" w:line="480"/>
        <w:jc w:val="left"/>
      </w:pPr>
      <w:r>
        <w:rPr>
          <w:rFonts w:ascii="Times New Roman" w:cs="Times New Roman" w:eastAsia="Times New Roman" w:hAnsi="Times New Roman"/>
          <w:b/>
          <w:bCs/>
          <w:sz w:val="24"/>
          <w:szCs w:val="24"/>
        </w:rPr>
        <w:t xml:space="preserve">1.3 Research Objectives</w:t>
      </w:r>
    </w:p>
    <w:p>
      <w:pPr>
        <w:pStyle w:val="Heading3"/>
        <w:keepNext/>
        <w:spacing w:after="100" w:before="200" w:line="480"/>
        <w:jc w:val="left"/>
      </w:pPr>
      <w:r>
        <w:rPr>
          <w:rFonts w:ascii="Times New Roman" w:cs="Times New Roman" w:eastAsia="Times New Roman" w:hAnsi="Times New Roman"/>
          <w:b/>
          <w:bCs/>
          <w:sz w:val="24"/>
          <w:szCs w:val="24"/>
        </w:rPr>
        <w:t xml:space="preserve">1.3.1 General Objective</w:t>
      </w:r>
    </w:p>
    <w:p>
      <w:pPr>
        <w:spacing w:after="120" w:before="0" w:line="480"/>
        <w:jc w:val="both"/>
      </w:pPr>
      <w:r>
        <w:rPr>
          <w:rFonts w:ascii="Times New Roman" w:cs="Times New Roman" w:eastAsia="Times New Roman" w:hAnsi="Times New Roman"/>
          <w:sz w:val="24"/>
          <w:szCs w:val="24"/>
        </w:rPr>
        <w:t xml:space="preserve">The primary goal of this research is to design, develop, and evaluate an integrated, automated, real-time mechatronic sorting and predictive shelf-life mapping system for the Sri Lankan </w:t>
      </w:r>
      <w:r>
        <w:rPr>
          <w:rFonts w:ascii="Times New Roman" w:cs="Times New Roman" w:eastAsia="Times New Roman" w:hAnsi="Times New Roman"/>
          <w:i/>
          <w:iCs/>
          <w:sz w:val="24"/>
          <w:szCs w:val="24"/>
        </w:rPr>
        <w:t xml:space="preserve">Padma</w:t>
      </w:r>
      <w:r>
        <w:rPr>
          <w:rFonts w:ascii="Times New Roman" w:cs="Times New Roman" w:eastAsia="Times New Roman" w:hAnsi="Times New Roman"/>
          <w:sz w:val="24"/>
          <w:szCs w:val="24"/>
        </w:rPr>
        <w:t xml:space="preserve"> tomato variety using the YOLOv8 deep learning architecture, synchronised hardware actuators, and a centralised operational dashboard.</w:t>
      </w:r>
    </w:p>
    <w:p>
      <w:pPr>
        <w:pStyle w:val="Heading3"/>
        <w:keepNext/>
        <w:spacing w:after="100" w:before="200" w:line="480"/>
        <w:jc w:val="left"/>
      </w:pPr>
      <w:r>
        <w:rPr>
          <w:rFonts w:ascii="Times New Roman" w:cs="Times New Roman" w:eastAsia="Times New Roman" w:hAnsi="Times New Roman"/>
          <w:b/>
          <w:bCs/>
          <w:sz w:val="24"/>
          <w:szCs w:val="24"/>
        </w:rPr>
        <w:t xml:space="preserve">1.3.2 Specific Objectives</w:t>
      </w:r>
    </w:p>
    <w:p>
      <w:pPr>
        <w:pStyle w:val="ListParagraph"/>
        <w:numPr>
          <w:ilvl w:val="0"/>
          <w:numId w:val="3"/>
        </w:numPr>
        <w:spacing w:after="80" w:line="480"/>
        <w:jc w:val="both"/>
      </w:pPr>
      <w:r>
        <w:rPr>
          <w:rFonts w:ascii="Times New Roman" w:cs="Times New Roman" w:eastAsia="Times New Roman" w:hAnsi="Times New Roman"/>
          <w:sz w:val="24"/>
          <w:szCs w:val="24"/>
        </w:rPr>
        <w:t xml:space="preserve">To compile, annotate, and pre-process a localised image dataset representing four distinct ripeness stages (green, breaker, turning, red) and a quality-based defect category specifically for the Sri Lankan Padma tomato variety.</w:t>
      </w:r>
    </w:p>
    <w:p>
      <w:pPr>
        <w:pStyle w:val="ListParagraph"/>
        <w:numPr>
          <w:ilvl w:val="0"/>
          <w:numId w:val="3"/>
        </w:numPr>
        <w:spacing w:after="80" w:line="480"/>
        <w:jc w:val="both"/>
      </w:pPr>
      <w:r>
        <w:rPr>
          <w:rFonts w:ascii="Times New Roman" w:cs="Times New Roman" w:eastAsia="Times New Roman" w:hAnsi="Times New Roman"/>
          <w:sz w:val="24"/>
          <w:szCs w:val="24"/>
        </w:rPr>
        <w:t xml:space="preserve">To train, optimise, and evaluate a YOLOv8-medium object detection model to achieve high mean average precision (mAP) and low inference latency under simulated packhouse illumination variations.</w:t>
      </w:r>
    </w:p>
    <w:p>
      <w:pPr>
        <w:pStyle w:val="ListParagraph"/>
        <w:numPr>
          <w:ilvl w:val="0"/>
          <w:numId w:val="3"/>
        </w:numPr>
        <w:spacing w:after="80" w:line="480"/>
        <w:jc w:val="both"/>
      </w:pPr>
      <w:r>
        <w:rPr>
          <w:rFonts w:ascii="Times New Roman" w:cs="Times New Roman" w:eastAsia="Times New Roman" w:hAnsi="Times New Roman"/>
          <w:sz w:val="24"/>
          <w:szCs w:val="24"/>
        </w:rPr>
        <w:t xml:space="preserve">To establish a structured relational database that dynamically maps real-time visual ripeness predictions to biological remaining shelf-life parameters, derived from post-harvest room-temperature storage studies.</w:t>
      </w:r>
    </w:p>
    <w:p>
      <w:pPr>
        <w:pStyle w:val="ListParagraph"/>
        <w:numPr>
          <w:ilvl w:val="0"/>
          <w:numId w:val="3"/>
        </w:numPr>
        <w:spacing w:after="80" w:line="480"/>
        <w:jc w:val="both"/>
      </w:pPr>
      <w:r>
        <w:rPr>
          <w:rFonts w:ascii="Times New Roman" w:cs="Times New Roman" w:eastAsia="Times New Roman" w:hAnsi="Times New Roman"/>
          <w:sz w:val="24"/>
          <w:szCs w:val="24"/>
        </w:rPr>
        <w:t xml:space="preserve">To design and construct a physical, low-cost mechatronic conveyor sorting rig controlled by an ESP32 microcontroller, implementing an active, infrared (IR) sensor-triggered first-in, first-out (FIFO) queuing state machine to synchronise inference commands with physical mechanical flappers.</w:t>
      </w:r>
    </w:p>
    <w:p>
      <w:pPr>
        <w:pStyle w:val="ListParagraph"/>
        <w:numPr>
          <w:ilvl w:val="0"/>
          <w:numId w:val="3"/>
        </w:numPr>
        <w:spacing w:after="80" w:line="480"/>
        <w:jc w:val="both"/>
      </w:pPr>
      <w:r>
        <w:rPr>
          <w:rFonts w:ascii="Times New Roman" w:cs="Times New Roman" w:eastAsia="Times New Roman" w:hAnsi="Times New Roman"/>
          <w:sz w:val="24"/>
          <w:szCs w:val="24"/>
        </w:rPr>
        <w:t xml:space="preserve">To develop a live, web-based Streamlit dashboard that interfaces with the vision–hardware pipeline to monitor live packhouse KPIs, including system throughput, class distribution, batch-level defect ratios, and average remaining shelf life.</w:t>
      </w:r>
    </w:p>
    <w:p>
      <w:pPr>
        <w:pStyle w:val="Heading2"/>
        <w:keepNext/>
        <w:spacing w:after="120" w:before="240" w:line="480"/>
        <w:jc w:val="left"/>
      </w:pPr>
      <w:r>
        <w:rPr>
          <w:rFonts w:ascii="Times New Roman" w:cs="Times New Roman" w:eastAsia="Times New Roman" w:hAnsi="Times New Roman"/>
          <w:b/>
          <w:bCs/>
          <w:sz w:val="24"/>
          <w:szCs w:val="24"/>
        </w:rPr>
        <w:t xml:space="preserve">1.4 Expected Outcomes</w:t>
      </w:r>
    </w:p>
    <w:p>
      <w:pPr>
        <w:spacing w:after="120" w:before="0" w:line="480"/>
        <w:jc w:val="both"/>
      </w:pPr>
      <w:r>
        <w:rPr>
          <w:rFonts w:ascii="Times New Roman" w:cs="Times New Roman" w:eastAsia="Times New Roman" w:hAnsi="Times New Roman"/>
          <w:sz w:val="24"/>
          <w:szCs w:val="24"/>
        </w:rPr>
        <w:t xml:space="preserve">Upon successful completion, this research will deliver the following technical and operational outcomes:</w:t>
      </w:r>
    </w:p>
    <w:p>
      <w:pPr>
        <w:pStyle w:val="ListParagraph"/>
        <w:numPr>
          <w:ilvl w:val="0"/>
          <w:numId w:val="4"/>
        </w:numPr>
        <w:spacing w:after="80" w:line="480"/>
        <w:jc w:val="both"/>
      </w:pPr>
      <w:r>
        <w:rPr>
          <w:rFonts w:ascii="Times New Roman" w:cs="Times New Roman" w:eastAsia="Times New Roman" w:hAnsi="Times New Roman"/>
          <w:sz w:val="24"/>
          <w:szCs w:val="24"/>
        </w:rPr>
        <w:t xml:space="preserve">A curated, high-resolution annotated image dataset of the Padma tomato variety, supporting future localised computer vision research.</w:t>
      </w:r>
    </w:p>
    <w:p>
      <w:pPr>
        <w:pStyle w:val="ListParagraph"/>
        <w:numPr>
          <w:ilvl w:val="0"/>
          <w:numId w:val="4"/>
        </w:numPr>
        <w:spacing w:after="80" w:line="480"/>
        <w:jc w:val="both"/>
      </w:pPr>
      <w:r>
        <w:rPr>
          <w:rFonts w:ascii="Times New Roman" w:cs="Times New Roman" w:eastAsia="Times New Roman" w:hAnsi="Times New Roman"/>
          <w:sz w:val="24"/>
          <w:szCs w:val="24"/>
        </w:rPr>
        <w:t xml:space="preserve">An optimised, high-accuracy YOLOv8-medium weights file capable of real-time classification of tomato maturity and blemishes.</w:t>
      </w:r>
    </w:p>
    <w:p>
      <w:pPr>
        <w:pStyle w:val="ListParagraph"/>
        <w:numPr>
          <w:ilvl w:val="0"/>
          <w:numId w:val="4"/>
        </w:numPr>
        <w:spacing w:after="80" w:line="480"/>
        <w:jc w:val="both"/>
      </w:pPr>
      <w:r>
        <w:rPr>
          <w:rFonts w:ascii="Times New Roman" w:cs="Times New Roman" w:eastAsia="Times New Roman" w:hAnsi="Times New Roman"/>
          <w:sz w:val="24"/>
          <w:szCs w:val="24"/>
        </w:rPr>
        <w:t xml:space="preserve">A fully functional physical mechatronic conveyor sorting prototype featuring non-contact IR triggers and soft-touch servo actuators.</w:t>
      </w:r>
    </w:p>
    <w:p>
      <w:pPr>
        <w:pStyle w:val="ListParagraph"/>
        <w:numPr>
          <w:ilvl w:val="0"/>
          <w:numId w:val="4"/>
        </w:numPr>
        <w:spacing w:after="80" w:line="480"/>
        <w:jc w:val="both"/>
      </w:pPr>
      <w:r>
        <w:rPr>
          <w:rFonts w:ascii="Times New Roman" w:cs="Times New Roman" w:eastAsia="Times New Roman" w:hAnsi="Times New Roman"/>
          <w:sz w:val="24"/>
          <w:szCs w:val="24"/>
        </w:rPr>
        <w:t xml:space="preserve">A predictive database mapping maturity to biological shelf life, preventing overripe produce from entering transport streams.</w:t>
      </w:r>
    </w:p>
    <w:p>
      <w:pPr>
        <w:pStyle w:val="ListParagraph"/>
        <w:numPr>
          <w:ilvl w:val="0"/>
          <w:numId w:val="4"/>
        </w:numPr>
        <w:spacing w:after="80" w:line="480"/>
        <w:jc w:val="both"/>
      </w:pPr>
      <w:r>
        <w:rPr>
          <w:rFonts w:ascii="Times New Roman" w:cs="Times New Roman" w:eastAsia="Times New Roman" w:hAnsi="Times New Roman"/>
          <w:sz w:val="24"/>
          <w:szCs w:val="24"/>
        </w:rPr>
        <w:t xml:space="preserve">A live-syncing Streamlit web application displaying batch throughput, sorting accuracy, and operational logistics logs.</w:t>
      </w:r>
    </w:p>
    <w:p>
      <w:pPr>
        <w:pStyle w:val="Heading2"/>
        <w:keepNext/>
        <w:spacing w:after="120" w:before="240" w:line="480"/>
        <w:jc w:val="left"/>
      </w:pPr>
      <w:r>
        <w:rPr>
          <w:rFonts w:ascii="Times New Roman" w:cs="Times New Roman" w:eastAsia="Times New Roman" w:hAnsi="Times New Roman"/>
          <w:b/>
          <w:bCs/>
          <w:sz w:val="24"/>
          <w:szCs w:val="24"/>
        </w:rPr>
        <w:t xml:space="preserve">1.5 Structure of the Thesis</w:t>
      </w:r>
    </w:p>
    <w:p>
      <w:pPr>
        <w:spacing w:after="120" w:before="0" w:line="480"/>
        <w:jc w:val="both"/>
      </w:pPr>
      <w:r>
        <w:rPr>
          <w:rFonts w:ascii="Times New Roman" w:cs="Times New Roman" w:eastAsia="Times New Roman" w:hAnsi="Times New Roman"/>
          <w:sz w:val="24"/>
          <w:szCs w:val="24"/>
        </w:rPr>
        <w:t xml:space="preserve">This thesis is structured into five distinct chapters to present the research in a logical and cohesive flow:</w:t>
      </w:r>
    </w:p>
    <w:p>
      <w:pPr>
        <w:pStyle w:val="ListParagraph"/>
        <w:numPr>
          <w:ilvl w:val="0"/>
          <w:numId w:val="4"/>
        </w:numPr>
        <w:spacing w:after="80" w:line="480"/>
        <w:jc w:val="both"/>
      </w:pPr>
      <w:r>
        <w:rPr>
          <w:rFonts w:ascii="Times New Roman" w:cs="Times New Roman" w:eastAsia="Times New Roman" w:hAnsi="Times New Roman"/>
          <w:b/>
          <w:bCs/>
          <w:sz w:val="24"/>
          <w:szCs w:val="24"/>
        </w:rPr>
        <w:t xml:space="preserve">Chapter 1 (Introduction). </w:t>
      </w:r>
      <w:r>
        <w:rPr>
          <w:rFonts w:ascii="Times New Roman" w:cs="Times New Roman" w:eastAsia="Times New Roman" w:hAnsi="Times New Roman"/>
          <w:sz w:val="24"/>
          <w:szCs w:val="24"/>
        </w:rPr>
        <w:t xml:space="preserve">Outlines the background of post-harvest logistics, identifies the biological, computational, and mechatronic problems, defines the research questions and objectives, and establishes the relevance of the study.</w:t>
      </w:r>
    </w:p>
    <w:p>
      <w:pPr>
        <w:pStyle w:val="ListParagraph"/>
        <w:numPr>
          <w:ilvl w:val="0"/>
          <w:numId w:val="4"/>
        </w:numPr>
        <w:spacing w:after="80" w:line="480"/>
        <w:jc w:val="both"/>
      </w:pPr>
      <w:r>
        <w:rPr>
          <w:rFonts w:ascii="Times New Roman" w:cs="Times New Roman" w:eastAsia="Times New Roman" w:hAnsi="Times New Roman"/>
          <w:b/>
          <w:bCs/>
          <w:sz w:val="24"/>
          <w:szCs w:val="24"/>
        </w:rPr>
        <w:t xml:space="preserve">Chapter 2 (Literature Review). </w:t>
      </w:r>
      <w:r>
        <w:rPr>
          <w:rFonts w:ascii="Times New Roman" w:cs="Times New Roman" w:eastAsia="Times New Roman" w:hAnsi="Times New Roman"/>
          <w:sz w:val="24"/>
          <w:szCs w:val="24"/>
        </w:rPr>
        <w:t xml:space="preserve">Evaluates prior peer-reviewed research on tomato post-harvest physiology, computer vision architectures (including CNNs and YOLO models), mechatronic sorting systems, communication over wireless serial protocols, and predictive shelf-life modelling, establishing the scientific gaps in the field.</w:t>
      </w:r>
    </w:p>
    <w:p>
      <w:pPr>
        <w:pStyle w:val="ListParagraph"/>
        <w:numPr>
          <w:ilvl w:val="0"/>
          <w:numId w:val="4"/>
        </w:numPr>
        <w:spacing w:after="80" w:line="480"/>
        <w:jc w:val="both"/>
      </w:pPr>
      <w:r>
        <w:rPr>
          <w:rFonts w:ascii="Times New Roman" w:cs="Times New Roman" w:eastAsia="Times New Roman" w:hAnsi="Times New Roman"/>
          <w:b/>
          <w:bCs/>
          <w:sz w:val="24"/>
          <w:szCs w:val="24"/>
        </w:rPr>
        <w:t xml:space="preserve">Chapter 3 (Methodology). </w:t>
      </w:r>
      <w:r>
        <w:rPr>
          <w:rFonts w:ascii="Times New Roman" w:cs="Times New Roman" w:eastAsia="Times New Roman" w:hAnsi="Times New Roman"/>
          <w:sz w:val="24"/>
          <w:szCs w:val="24"/>
        </w:rPr>
        <w:t xml:space="preserve">Details the experimental design, custom dataset preparation, YOLOv8 model training, predictive database creation, ESP32 mechatronic firmware design with FIFO sensor queues, and Streamlit dashboard integration.</w:t>
      </w:r>
    </w:p>
    <w:p>
      <w:pPr>
        <w:pStyle w:val="ListParagraph"/>
        <w:numPr>
          <w:ilvl w:val="0"/>
          <w:numId w:val="4"/>
        </w:numPr>
        <w:spacing w:after="80" w:line="480"/>
        <w:jc w:val="both"/>
      </w:pPr>
      <w:r>
        <w:rPr>
          <w:rFonts w:ascii="Times New Roman" w:cs="Times New Roman" w:eastAsia="Times New Roman" w:hAnsi="Times New Roman"/>
          <w:b/>
          <w:bCs/>
          <w:sz w:val="24"/>
          <w:szCs w:val="24"/>
        </w:rPr>
        <w:t xml:space="preserve">Chapter 4 (Results and Discussion). </w:t>
      </w:r>
      <w:r>
        <w:rPr>
          <w:rFonts w:ascii="Times New Roman" w:cs="Times New Roman" w:eastAsia="Times New Roman" w:hAnsi="Times New Roman"/>
          <w:sz w:val="24"/>
          <w:szCs w:val="24"/>
        </w:rPr>
        <w:t xml:space="preserve">Presents a comprehensive analysis of the YOLOv8 model's performance, physical conveyor sorting accuracy, sensor-actuation timing latency, wireless packet communication stability, and the overall usability of the live dashboard.</w:t>
      </w:r>
    </w:p>
    <w:p>
      <w:pPr>
        <w:pStyle w:val="ListParagraph"/>
        <w:numPr>
          <w:ilvl w:val="0"/>
          <w:numId w:val="4"/>
        </w:numPr>
        <w:spacing w:after="80" w:line="480"/>
        <w:jc w:val="both"/>
      </w:pPr>
      <w:r>
        <w:rPr>
          <w:rFonts w:ascii="Times New Roman" w:cs="Times New Roman" w:eastAsia="Times New Roman" w:hAnsi="Times New Roman"/>
          <w:b/>
          <w:bCs/>
          <w:sz w:val="24"/>
          <w:szCs w:val="24"/>
        </w:rPr>
        <w:t xml:space="preserve">Chapter 5 (Conclusions and Recommendations). </w:t>
      </w:r>
      <w:r>
        <w:rPr>
          <w:rFonts w:ascii="Times New Roman" w:cs="Times New Roman" w:eastAsia="Times New Roman" w:hAnsi="Times New Roman"/>
          <w:sz w:val="24"/>
          <w:szCs w:val="24"/>
        </w:rPr>
        <w:t xml:space="preserve">Summarises the core research findings, acknowledges system limitations, and proposes future upgrade paths for industrial scale-up and multi-class blemish classification.</w:t>
      </w:r>
    </w:p>
    <w:p>
      <w:pPr>
        <w:pStyle w:val="Heading1"/>
        <w:pageBreakBefore/>
        <w:spacing w:after="0" w:line="480"/>
        <w:jc w:val="center"/>
      </w:pPr>
      <w:r>
        <w:rPr>
          <w:rFonts w:ascii="Times New Roman" w:cs="Times New Roman" w:eastAsia="Times New Roman" w:hAnsi="Times New Roman"/>
          <w:b/>
          <w:bCs/>
          <w:sz w:val="28"/>
          <w:szCs w:val="28"/>
        </w:rPr>
        <w:t xml:space="preserve">CHAPTER 2</w:t>
      </w:r>
    </w:p>
    <w:p>
      <w:pPr>
        <w:spacing w:after="240" w:line="480"/>
        <w:jc w:val="center"/>
      </w:pPr>
      <w:r>
        <w:rPr>
          <w:rFonts w:ascii="Times New Roman" w:cs="Times New Roman" w:eastAsia="Times New Roman" w:hAnsi="Times New Roman"/>
          <w:b/>
          <w:bCs/>
          <w:sz w:val="28"/>
          <w:szCs w:val="28"/>
        </w:rPr>
        <w:t xml:space="preserve">LITERATURE REVIEW</w:t>
      </w:r>
    </w:p>
    <w:p>
      <w:pPr>
        <w:pStyle w:val="Heading2"/>
        <w:keepNext/>
        <w:spacing w:after="120" w:before="240" w:line="480"/>
        <w:jc w:val="left"/>
      </w:pPr>
      <w:r>
        <w:rPr>
          <w:rFonts w:ascii="Times New Roman" w:cs="Times New Roman" w:eastAsia="Times New Roman" w:hAnsi="Times New Roman"/>
          <w:b/>
          <w:bCs/>
          <w:sz w:val="24"/>
          <w:szCs w:val="24"/>
        </w:rPr>
        <w:t xml:space="preserve">2.1 Theoretical Background</w:t>
      </w:r>
    </w:p>
    <w:p>
      <w:pPr>
        <w:spacing w:after="120" w:before="0" w:line="480"/>
        <w:jc w:val="both"/>
      </w:pPr>
      <w:r>
        <w:rPr>
          <w:rFonts w:ascii="Times New Roman" w:cs="Times New Roman" w:eastAsia="Times New Roman" w:hAnsi="Times New Roman"/>
          <w:sz w:val="24"/>
          <w:szCs w:val="24"/>
        </w:rPr>
        <w:t xml:space="preserve">The engineering of an automated, post-harvest classification and mechatronic sorting system represents a highly interdisciplinary challenge. The operational pipeline must effectively bridge the gaps between three distinct scientific domains: biological ripening physiology, real-time computer vision, and mechatronic control theory. Establishing a robust theoretical foundation for each individual subsystem is crucial for ensuring that the physical, closed-loop machine functions with high accuracy, speed, and reliability under industrial packhouse constraints.</w:t>
      </w:r>
    </w:p>
    <w:p>
      <w:pPr>
        <w:pStyle w:val="Heading3"/>
        <w:keepNext/>
        <w:spacing w:after="100" w:before="200" w:line="480"/>
        <w:jc w:val="left"/>
      </w:pPr>
      <w:r>
        <w:rPr>
          <w:rFonts w:ascii="Times New Roman" w:cs="Times New Roman" w:eastAsia="Times New Roman" w:hAnsi="Times New Roman"/>
          <w:b/>
          <w:bCs/>
          <w:sz w:val="24"/>
          <w:szCs w:val="24"/>
        </w:rPr>
        <w:t xml:space="preserve">2.1.1 Ripening Physiology and Cultivar-Specific Traits</w:t>
      </w:r>
    </w:p>
    <w:p>
      <w:pPr>
        <w:spacing w:after="120" w:before="0" w:line="480"/>
        <w:jc w:val="both"/>
      </w:pPr>
      <w:r>
        <w:rPr>
          <w:rFonts w:ascii="Times New Roman" w:cs="Times New Roman" w:eastAsia="Times New Roman" w:hAnsi="Times New Roman"/>
          <w:sz w:val="24"/>
          <w:szCs w:val="24"/>
        </w:rPr>
        <w:t xml:space="preserve">The post-harvest ripening of fresh tomatoes (</w:t>
      </w:r>
      <w:r>
        <w:rPr>
          <w:rFonts w:ascii="Times New Roman" w:cs="Times New Roman" w:eastAsia="Times New Roman" w:hAnsi="Times New Roman"/>
          <w:i/>
          <w:iCs/>
          <w:sz w:val="24"/>
          <w:szCs w:val="24"/>
        </w:rPr>
        <w:t xml:space="preserve">Solanum lycopersicum</w:t>
      </w:r>
      <w:r>
        <w:rPr>
          <w:rFonts w:ascii="Times New Roman" w:cs="Times New Roman" w:eastAsia="Times New Roman" w:hAnsi="Times New Roman"/>
          <w:sz w:val="24"/>
          <w:szCs w:val="24"/>
        </w:rPr>
        <w:t xml:space="preserve">) is characterised by complex, climacteric physiological and biochemical transformations. Under the influence of endogenous ethylene, the exocarp undergoes rapid chlorophyll degradation while simultaneously biosynthesising carotenoid pigments — most notably lycopene — which transitions the surface colour from a uniform green to a deep red (Abekoon et al., 2024). Simultaneously, the enzymatic hydrolysis of cell wall pectins by cell-wall degrading enzymes (specifically pectin methylesterase and polygalacturonase) progressively softens the fruit tissue (Allo et al., 2025). This reduction in structural firmness increases the physical vulnerability of the tomato to mechanical bruising, skin punctures, and subsequent horizontal transmission of fungal pathogens in bulk storage (Allo et al., 2025).</w:t>
      </w:r>
    </w:p>
    <w:p>
      <w:pPr>
        <w:spacing w:after="120" w:before="0" w:line="480"/>
        <w:jc w:val="both"/>
      </w:pPr>
      <w:r>
        <w:rPr>
          <w:rFonts w:ascii="Times New Roman" w:cs="Times New Roman" w:eastAsia="Times New Roman" w:hAnsi="Times New Roman"/>
          <w:sz w:val="24"/>
          <w:szCs w:val="24"/>
        </w:rPr>
        <w:t xml:space="preserve">To standardise harvest timelines and market routing, standard maturity grading systems, such as those established by the United States Department of Agriculture (USDA), define distinct, visual ripening phases including green, breaker, turning, pink, light red, and red (United States Department of Agriculture, 1991). However, the direct application of generalised global grading standards to local cultivars in developing agricultural markets introduces significant scientific and practical challenges. In Sri Lanka, the </w:t>
      </w:r>
      <w:r>
        <w:rPr>
          <w:rFonts w:ascii="Times New Roman" w:cs="Times New Roman" w:eastAsia="Times New Roman" w:hAnsi="Times New Roman"/>
          <w:i/>
          <w:iCs/>
          <w:sz w:val="24"/>
          <w:szCs w:val="24"/>
        </w:rPr>
        <w:t xml:space="preserve">Padma</w:t>
      </w:r>
      <w:r>
        <w:rPr>
          <w:rFonts w:ascii="Times New Roman" w:cs="Times New Roman" w:eastAsia="Times New Roman" w:hAnsi="Times New Roman"/>
          <w:sz w:val="24"/>
          <w:szCs w:val="24"/>
        </w:rPr>
        <w:t xml:space="preserve"> variety has emerged as a vital cash crop due to its high crop yield, resilience to local tropical diseases, and superior resistance to bacterial wilt (Abekoon et al., 2024). Yet, </w:t>
      </w:r>
      <w:r>
        <w:rPr>
          <w:rFonts w:ascii="Times New Roman" w:cs="Times New Roman" w:eastAsia="Times New Roman" w:hAnsi="Times New Roman"/>
          <w:i/>
          <w:iCs/>
          <w:sz w:val="24"/>
          <w:szCs w:val="24"/>
        </w:rPr>
        <w:t xml:space="preserve">Padma</w:t>
      </w:r>
      <w:r>
        <w:rPr>
          <w:rFonts w:ascii="Times New Roman" w:cs="Times New Roman" w:eastAsia="Times New Roman" w:hAnsi="Times New Roman"/>
          <w:sz w:val="24"/>
          <w:szCs w:val="24"/>
        </w:rPr>
        <w:t xml:space="preserve"> tomatoes exhibit highly localised post-harvest ripening durations, exocarp thickness variations, and water-loss kinetics under ambient tropical market conditions (Abekoon et al., 2024).</w:t>
      </w:r>
    </w:p>
    <w:p>
      <w:pPr>
        <w:spacing w:after="120" w:before="0" w:line="480"/>
        <w:jc w:val="both"/>
      </w:pPr>
      <w:r>
        <w:rPr>
          <w:rFonts w:ascii="Times New Roman" w:cs="Times New Roman" w:eastAsia="Times New Roman" w:hAnsi="Times New Roman"/>
          <w:sz w:val="24"/>
          <w:szCs w:val="24"/>
        </w:rPr>
        <w:t xml:space="preserve">A critical challenge in developing computer vision pipelines for real-time sorting is the visual representation of ripening transitions. While standard USDA classification indices establish narrow boundaries (for example, breaker as under 10 % red and turning as 10 % to 30 % red surface area), such tight definitions present severe limitations in automated visual systems. Under real-world packhouse lighting, conveyor belt motion, and natural specular reflection on the glossy tomato cuticle, minor colour-space fluctuations frequently trigger false classifications. To resolve this, the literature suggests that adapting the visual ripeness definitions (for example, classifying breaker as less than 30 % red and turning as 30 % to 80 % red surface area) provides a more robust mathematical boundary for deep learning architectures (Centino et al., 2025). This adjustment enhances feature extraction stability, ensuring that visually predicted categories can be reliably mapped to remaining biological storage life under ambient tropical storage conditions (Geetha et al., 2025).</w:t>
      </w:r>
    </w:p>
    <w:p>
      <w:pPr>
        <w:pStyle w:val="Heading3"/>
        <w:keepNext/>
        <w:spacing w:after="100" w:before="200" w:line="480"/>
        <w:jc w:val="left"/>
      </w:pPr>
      <w:r>
        <w:rPr>
          <w:rFonts w:ascii="Times New Roman" w:cs="Times New Roman" w:eastAsia="Times New Roman" w:hAnsi="Times New Roman"/>
          <w:b/>
          <w:bCs/>
          <w:sz w:val="24"/>
          <w:szCs w:val="24"/>
        </w:rPr>
        <w:t xml:space="preserve">2.1.2 Real-Time One-Stage Object Detection (YOLOv8)</w:t>
      </w:r>
    </w:p>
    <w:p>
      <w:pPr>
        <w:spacing w:after="120" w:before="0" w:line="480"/>
        <w:jc w:val="both"/>
      </w:pPr>
      <w:r>
        <w:rPr>
          <w:rFonts w:ascii="Times New Roman" w:cs="Times New Roman" w:eastAsia="Times New Roman" w:hAnsi="Times New Roman"/>
          <w:sz w:val="24"/>
          <w:szCs w:val="24"/>
        </w:rPr>
        <w:t xml:space="preserve">Early agricultural computer vision systems relied heavily on hand-crafted colour and textural descriptors, such as RGB/HSV colour space histograms or local binary patterns, classified using shallow models like support vector machines (SVM) or random forests (Geetha et al., 2025). Although computationally light, these hand-crafted descriptors exhibit poor generalisability. They are highly sensitive to minor illumination variations, shadows, and natural colour deviations within identical maturity stages (Garcia et al., 2019). The advent of deep convolutional neural networks (CNNs) revolutionised the field by enabling automated, end-to-end feature learning directly from raw agricultural pixel matrices (Ifmalinda et al., 2023).</w:t>
      </w:r>
    </w:p>
    <w:p>
      <w:pPr>
        <w:spacing w:after="120" w:before="0" w:line="480"/>
        <w:jc w:val="both"/>
      </w:pPr>
      <w:r>
        <w:rPr>
          <w:rFonts w:ascii="Times New Roman" w:cs="Times New Roman" w:eastAsia="Times New Roman" w:hAnsi="Times New Roman"/>
          <w:sz w:val="24"/>
          <w:szCs w:val="24"/>
        </w:rPr>
        <w:t xml:space="preserve">However, deploying deep learning models on dynamic conveyor belts requires a careful balance between classification accuracy and computational latency. Traditional two-stage object detectors (for example, Faster R-CNN) utilise a separate region proposal network (RPN) to localise objects of interest before performing final classification (Nahiduzzaman et al., 2025). While highly accurate, this multi-pass approach introduces severe computational bottlenecks, making real-time sorting on moving conveyor lines unfeasible (Nahiduzzaman et al., 2025). To meet these industrial throughput demands, the mechatronic sorting pipeline must utilise a single-stage object detector.</w:t>
      </w:r>
    </w:p>
    <w:p>
      <w:pPr>
        <w:spacing w:after="120" w:before="0" w:line="480"/>
        <w:jc w:val="both"/>
      </w:pPr>
      <w:r>
        <w:rPr>
          <w:rFonts w:ascii="Times New Roman" w:cs="Times New Roman" w:eastAsia="Times New Roman" w:hAnsi="Times New Roman"/>
          <w:sz w:val="24"/>
          <w:szCs w:val="24"/>
        </w:rPr>
        <w:t xml:space="preserve">The You Only Look Once version 8 (YOLOv8) architecture is a state-of-the-art, anchor-free, single-stage object detector that performs bounding box regression and multi-class classification simultaneously in a single forward pass (Moya et al., 2025). By replacing anchor-based detection with an anchor-free regression head, YOLOv8 minimises complex localised predictions, drastically accelerating inference speed. Furthermore, the inclusion of a cross-stage partial bottleneck with two convolutions (C2f) module optimises multi-scale feature fusion and spatial–colour feature reuse (Moya et al., 2025). This single-network architecture provides the high inference speeds and robust generalisability needed to process, track, and classify multiple moving tomatoes simultaneously without interrupting conveyor belt motion.</w:t>
      </w:r>
    </w:p>
    <w:p>
      <w:pPr>
        <w:pStyle w:val="Heading3"/>
        <w:keepNext/>
        <w:spacing w:after="100" w:before="200" w:line="480"/>
        <w:jc w:val="left"/>
      </w:pPr>
      <w:r>
        <w:rPr>
          <w:rFonts w:ascii="Times New Roman" w:cs="Times New Roman" w:eastAsia="Times New Roman" w:hAnsi="Times New Roman"/>
          <w:b/>
          <w:bCs/>
          <w:sz w:val="24"/>
          <w:szCs w:val="24"/>
        </w:rPr>
        <w:t xml:space="preserve">2.1.3 Mechatronic Conveyor Automation and Actuator Control</w:t>
      </w:r>
    </w:p>
    <w:p>
      <w:pPr>
        <w:spacing w:after="120" w:before="0" w:line="480"/>
        <w:jc w:val="both"/>
      </w:pPr>
      <w:r>
        <w:rPr>
          <w:rFonts w:ascii="Times New Roman" w:cs="Times New Roman" w:eastAsia="Times New Roman" w:hAnsi="Times New Roman"/>
          <w:sz w:val="24"/>
          <w:szCs w:val="24"/>
        </w:rPr>
        <w:t xml:space="preserve">Bridging the gap between software inference and physical sorting requires mechatronic synchronisation. Historically, conveyor sorting systems operated on a passive timed-delay model (Li et al., 2024). Under this paradigm, once the overhead camera captures an image and the edge processor determines the tomato class, the actuation timing of physical sorting gates is calculated using a classic kinematic time-of-flight equation, given in Equation (2.1).</w:t>
      </w:r>
    </w:p>
    <w:p>
      <w:pPr>
        <w:tabs>
          <w:tab w:val="left" w:pos="720"/>
          <w:tab w:val="right" w:pos="7654"/>
        </w:tabs>
        <w:spacing w:after="200" w:before="200" w:line="48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t_actuation,i = ( d_camera-to-gate,i / v_conveyor ) − t_inference − t_transmission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(2.1)</w:t>
      </w:r>
    </w:p>
    <w:p>
      <w:pPr>
        <w:spacing w:after="120" w:before="0" w:line="48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represents each physical sorting gate along the conveyor belt, </w:t>
      </w:r>
      <w:r>
        <w:rPr>
          <w:rFonts w:ascii="Times New Roman" w:cs="Times New Roman" w:eastAsia="Times New Roman" w:hAnsi="Times New Roman"/>
          <w:i/>
          <w:iCs/>
          <w:sz w:val="24"/>
          <w:szCs w:val="24"/>
        </w:rPr>
        <w:t xml:space="preserve">d_camera-to-gate,i</w:t>
      </w:r>
      <w:r>
        <w:rPr>
          <w:rFonts w:ascii="Times New Roman" w:cs="Times New Roman" w:eastAsia="Times New Roman" w:hAnsi="Times New Roman"/>
          <w:sz w:val="24"/>
          <w:szCs w:val="24"/>
        </w:rPr>
        <w:t xml:space="preserve"> is the physical distance between the camera lens and the respective gate, </w:t>
      </w:r>
      <w:r>
        <w:rPr>
          <w:rFonts w:ascii="Times New Roman" w:cs="Times New Roman" w:eastAsia="Times New Roman" w:hAnsi="Times New Roman"/>
          <w:i/>
          <w:iCs/>
          <w:sz w:val="24"/>
          <w:szCs w:val="24"/>
        </w:rPr>
        <w:t xml:space="preserve">v_conveyor</w:t>
      </w:r>
      <w:r>
        <w:rPr>
          <w:rFonts w:ascii="Times New Roman" w:cs="Times New Roman" w:eastAsia="Times New Roman" w:hAnsi="Times New Roman"/>
          <w:sz w:val="24"/>
          <w:szCs w:val="24"/>
        </w:rPr>
        <w:t xml:space="preserve"> is the linear velocity of the conveyor, </w:t>
      </w:r>
      <w:r>
        <w:rPr>
          <w:rFonts w:ascii="Times New Roman" w:cs="Times New Roman" w:eastAsia="Times New Roman" w:hAnsi="Times New Roman"/>
          <w:i/>
          <w:iCs/>
          <w:sz w:val="24"/>
          <w:szCs w:val="24"/>
        </w:rPr>
        <w:t xml:space="preserve">t_inference</w:t>
      </w:r>
      <w:r>
        <w:rPr>
          <w:rFonts w:ascii="Times New Roman" w:cs="Times New Roman" w:eastAsia="Times New Roman" w:hAnsi="Times New Roman"/>
          <w:sz w:val="24"/>
          <w:szCs w:val="24"/>
        </w:rPr>
        <w:t xml:space="preserve"> is the model execution latency, and </w:t>
      </w:r>
      <w:r>
        <w:rPr>
          <w:rFonts w:ascii="Times New Roman" w:cs="Times New Roman" w:eastAsia="Times New Roman" w:hAnsi="Times New Roman"/>
          <w:i/>
          <w:iCs/>
          <w:sz w:val="24"/>
          <w:szCs w:val="24"/>
        </w:rPr>
        <w:t xml:space="preserve">t_transmission</w:t>
      </w:r>
      <w:r>
        <w:rPr>
          <w:rFonts w:ascii="Times New Roman" w:cs="Times New Roman" w:eastAsia="Times New Roman" w:hAnsi="Times New Roman"/>
          <w:sz w:val="24"/>
          <w:szCs w:val="24"/>
        </w:rPr>
        <w:t xml:space="preserve"> is the serial command latency (Li et al., 2024).</w:t>
      </w:r>
    </w:p>
    <w:p>
      <w:pPr>
        <w:spacing w:after="120" w:before="0" w:line="480"/>
        <w:jc w:val="both"/>
      </w:pPr>
      <w:r>
        <w:rPr>
          <w:rFonts w:ascii="Times New Roman" w:cs="Times New Roman" w:eastAsia="Times New Roman" w:hAnsi="Times New Roman"/>
          <w:sz w:val="24"/>
          <w:szCs w:val="24"/>
        </w:rPr>
        <w:t xml:space="preserve">While mathematically simple, this passive timed-delay model assumes an idealised system with perfectly constant belt velocity and zero friction. In physical mechatronic sorting systems, mechanical conveyor slippage, belt wear, and motor torque variations inevitably introduce linear speed fluctuations (Li et al., 2024). Furthermore, when sorting multiple items in rapid succession on a single-file belt, minor velocity fluctuations accumulate, leading to substantial misalignment errors and high sorting failure rates. To address these limitations, the literature establishes the necessity of an active sensor-triggered queuing model (Patria et al., 2025). In this architecture, dedicated physical sensors (such as infrared proximity sensors) are installed at each sorting gate, and the microcontroller manages a first-in, first-out (FIFO) state machine queue. This active queue decouples the physical actuation timing from strict velocity calculations, executing gate triggers only when a physical item breaks the sensor beam at the specific gate coordinates, thereby ensuring robust sorting performance even under fluctuating conveyor speeds.</w:t>
      </w:r>
    </w:p>
    <w:p>
      <w:pPr>
        <w:pStyle w:val="Heading3"/>
        <w:keepNext/>
        <w:spacing w:after="100" w:before="200" w:line="480"/>
        <w:jc w:val="left"/>
      </w:pPr>
      <w:r>
        <w:rPr>
          <w:rFonts w:ascii="Times New Roman" w:cs="Times New Roman" w:eastAsia="Times New Roman" w:hAnsi="Times New Roman"/>
          <w:b/>
          <w:bCs/>
          <w:sz w:val="24"/>
          <w:szCs w:val="24"/>
        </w:rPr>
        <w:t xml:space="preserve">2.1.4 Mechatronic Communication and Wireless Network Theory</w:t>
      </w:r>
    </w:p>
    <w:p>
      <w:pPr>
        <w:spacing w:after="120" w:before="0" w:line="480"/>
        <w:jc w:val="both"/>
      </w:pPr>
      <w:r>
        <w:rPr>
          <w:rFonts w:ascii="Times New Roman" w:cs="Times New Roman" w:eastAsia="Times New Roman" w:hAnsi="Times New Roman"/>
          <w:sz w:val="24"/>
          <w:szCs w:val="24"/>
        </w:rPr>
        <w:t xml:space="preserve">The integration of high-level computer vision hosts with low-level microcontrollers requires a reliable communication architecture. In industrial mechatronic applications, conveyor belt frames are highly dynamic environments characterised by severe electromagnetic interference (EMI) generated by high-power stepper motors, AC/DC drives, and actuator coils (Patria et al., 2025). Traditional wired connections (such as USB or UART) can suffer from ground loop noise and physical cable strain on moving sorting rigs. Consequently, wireless serial bridges — most notably the Bluetooth serial port profile (SPP) — are widely studied as a method to achieve complete galvanic and electrical noise isolation between the high-level processor and the microcontroller (Patria et al., 2025).</w:t>
      </w:r>
    </w:p>
    <w:p>
      <w:pPr>
        <w:spacing w:after="120" w:before="0" w:line="480"/>
        <w:jc w:val="both"/>
      </w:pPr>
      <w:r>
        <w:rPr>
          <w:rFonts w:ascii="Times New Roman" w:cs="Times New Roman" w:eastAsia="Times New Roman" w:hAnsi="Times New Roman"/>
          <w:sz w:val="24"/>
          <w:szCs w:val="24"/>
        </w:rPr>
        <w:t xml:space="preserve">However, wireless serial environments introduce distinct engineering challenges, including radio frequency (RF) multipath fading and localised packet loss. Because real-time sorting demands zero-packet-loss transmission to prevent misdirected sorting commands, the mechatronic communication protocol cannot rely on raw serial streaming. Mechatronic literature emphasises the critical necessity of structured transmission frames that incorporate unique packet sequence numbers, validation handshakes, and active acknowledgement and retry loops (Patria et al., 2025). These firmware-level verification mechanisms guarantee that even if transient wireless packet drops occur, sorting commands are safely queued and acknowledged before the physical tomato reaches the physical sorting coordinates.</w:t>
      </w:r>
    </w:p>
    <w:p>
      <w:pPr>
        <w:pStyle w:val="Heading3"/>
        <w:keepNext/>
        <w:spacing w:after="100" w:before="200" w:line="480"/>
        <w:jc w:val="left"/>
      </w:pPr>
      <w:r>
        <w:rPr>
          <w:rFonts w:ascii="Times New Roman" w:cs="Times New Roman" w:eastAsia="Times New Roman" w:hAnsi="Times New Roman"/>
          <w:b/>
          <w:bCs/>
          <w:sz w:val="24"/>
          <w:szCs w:val="24"/>
        </w:rPr>
        <w:t xml:space="preserve">2.1.5 Predictive Shelf-Life Modelling and KPI Dashboards</w:t>
      </w:r>
    </w:p>
    <w:p>
      <w:pPr>
        <w:spacing w:after="120" w:before="0" w:line="480"/>
        <w:jc w:val="both"/>
      </w:pPr>
      <w:r>
        <w:rPr>
          <w:rFonts w:ascii="Times New Roman" w:cs="Times New Roman" w:eastAsia="Times New Roman" w:hAnsi="Times New Roman"/>
          <w:sz w:val="24"/>
          <w:szCs w:val="24"/>
        </w:rPr>
        <w:t xml:space="preserve">Shelf life is defined as the duration under which fresh agricultural produce maintains its biological safety, physical firmness, and organoleptic quality characteristics under specified storage settings (Tarlak, 2023). Climacteric fruits like tomatoes exhibit exponential decay curves post-harvest; as the fruit softens due to cellular pectin breakdown, it becomes exponentially more susceptible to environmental water loss, physical compression bruising, and microbial infection (Allo et al., 2025).</w:t>
      </w:r>
    </w:p>
    <w:p>
      <w:pPr>
        <w:spacing w:after="120" w:before="0" w:line="480"/>
        <w:jc w:val="both"/>
      </w:pPr>
      <w:r>
        <w:rPr>
          <w:rFonts w:ascii="Times New Roman" w:cs="Times New Roman" w:eastAsia="Times New Roman" w:hAnsi="Times New Roman"/>
          <w:sz w:val="24"/>
          <w:szCs w:val="24"/>
        </w:rPr>
        <w:t xml:space="preserve">Integrating computerised maturity grading with post-harvest biological kinetics allows for the development of real-time predictive logistics. By mapping the visually predicted ripeness stage of each individual tomato to calibrated remaining shelf-life indices, supply chain managers can dynamically forecast the transportability and market life of entire batches (Geetha et al., 2025). Furthermore, to make this data actionable in modern industrial packhouses, the underlying database must be integrated with live key performance indicator (KPI) dashboards (Geetha et al., 2025). Live tracking of system throughput (tomatoes sorted per minute), batch-level ripeness distributions, defect ratios, and average predicted shelf life provides packhouse operators with the data-driven insights necessary to optimise storage, prevent supply-chain spoilage, and coordinate regional shipping schedules (Geetha et al., 2025; Tarlak, 2023).</w:t>
      </w:r>
    </w:p>
    <w:p>
      <w:pPr>
        <w:pStyle w:val="Heading2"/>
        <w:keepNext/>
        <w:spacing w:after="120" w:before="240" w:line="480"/>
        <w:jc w:val="left"/>
      </w:pPr>
      <w:r>
        <w:rPr>
          <w:rFonts w:ascii="Times New Roman" w:cs="Times New Roman" w:eastAsia="Times New Roman" w:hAnsi="Times New Roman"/>
          <w:b/>
          <w:bCs/>
          <w:sz w:val="24"/>
          <w:szCs w:val="24"/>
        </w:rPr>
        <w:t xml:space="preserve">2.2 Previous Work</w:t>
      </w:r>
    </w:p>
    <w:p>
      <w:pPr>
        <w:spacing w:after="120" w:before="0" w:line="480"/>
        <w:jc w:val="both"/>
      </w:pPr>
      <w:r>
        <w:rPr>
          <w:rFonts w:ascii="Times New Roman" w:cs="Times New Roman" w:eastAsia="Times New Roman" w:hAnsi="Times New Roman"/>
          <w:sz w:val="24"/>
          <w:szCs w:val="24"/>
        </w:rPr>
        <w:t xml:space="preserve">Extensive academic research has explored deep learning applications and mechatronic systems for tomato classification and sorting, providing a valuable foundation for automated agricultural pipelines. Earlier attempts primarily focused on hand-crafted visual descriptors. Santoso et al. (2024) investigated pixel-level colour segmentation in L*a*b*, RGB, and HSV spaces combined with support vector machines, achieving an average classification accuracy of 82.7 %. </w:t>
      </w:r>
      <w:r>
        <w:rPr>
          <w:rFonts w:ascii="Times New Roman" w:cs="Times New Roman" w:eastAsia="Times New Roman" w:hAnsi="Times New Roman"/>
          <w:i/>
          <w:iCs/>
          <w:sz w:val="24"/>
          <w:szCs w:val="24"/>
          <w:highlight w:val="yellow"/>
        </w:rPr>
        <w:t xml:space="preserve">[To be confirmed: Santoso et al. (2024) is cited here but does not appear in the reference list; either add the full reference or replace the citation.]</w:t>
      </w:r>
      <w:r>
        <w:rPr>
          <w:rFonts w:ascii="Times New Roman" w:cs="Times New Roman" w:eastAsia="Times New Roman" w:hAnsi="Times New Roman"/>
          <w:sz w:val="24"/>
          <w:szCs w:val="24"/>
        </w:rPr>
        <w:t xml:space="preserve"> Although effective in controlled laboratory environments, the model's accuracy degraded severely under dynamic, non-uniform industrial lighting.</w:t>
      </w:r>
    </w:p>
    <w:p>
      <w:pPr>
        <w:spacing w:after="120" w:before="0" w:line="480"/>
        <w:jc w:val="both"/>
      </w:pPr>
      <w:r>
        <w:rPr>
          <w:rFonts w:ascii="Times New Roman" w:cs="Times New Roman" w:eastAsia="Times New Roman" w:hAnsi="Times New Roman"/>
          <w:sz w:val="24"/>
          <w:szCs w:val="24"/>
        </w:rPr>
        <w:t xml:space="preserve">To address these lighting and background limitations, research shifted toward deep convolutional neural networks. Allo et al. (2025) utilised a lightweight mobile CNN architecture for real-time ripeness detection on embedded devices, achieving high classification success rates. To handle the high-speed demands of moving conveyor belts, researchers deployed one-stage deep learning networks. Nahiduzzaman et al. (2025) successfully implemented a YOLOv8-based model on an embedded Raspberry Pi 4 platform to sort tomatoes into three distinct categories (green, red, and damaged), achieving a classification accuracy of 98.6 % for green and 85.0 % for red under controlled lighting. Their study proved that lightweight YOLO architectures can achieve real-time inference speeds on edge computing platforms, provided active thermal management is implemented to prevent CPU throttling.</w:t>
      </w:r>
    </w:p>
    <w:p>
      <w:pPr>
        <w:spacing w:after="120" w:before="0" w:line="480"/>
        <w:jc w:val="both"/>
      </w:pPr>
      <w:r>
        <w:rPr>
          <w:rFonts w:ascii="Times New Roman" w:cs="Times New Roman" w:eastAsia="Times New Roman" w:hAnsi="Times New Roman"/>
          <w:sz w:val="24"/>
          <w:szCs w:val="24"/>
        </w:rPr>
        <w:t xml:space="preserve">In addition to general classification pipelines, researchers have stressed the importance of developing variety-specific vision models to account for the unique morphology of regional cultivars. For example, Nalupano et al. (2024) developed a custom MobileNetV2 network specifically for the Philippine </w:t>
      </w:r>
      <w:r>
        <w:rPr>
          <w:rFonts w:ascii="Times New Roman" w:cs="Times New Roman" w:eastAsia="Times New Roman" w:hAnsi="Times New Roman"/>
          <w:i/>
          <w:iCs/>
          <w:sz w:val="24"/>
          <w:szCs w:val="24"/>
        </w:rPr>
        <w:t xml:space="preserve">Kinalabasa</w:t>
      </w:r>
      <w:r>
        <w:rPr>
          <w:rFonts w:ascii="Times New Roman" w:cs="Times New Roman" w:eastAsia="Times New Roman" w:hAnsi="Times New Roman"/>
          <w:sz w:val="24"/>
          <w:szCs w:val="24"/>
        </w:rPr>
        <w:t xml:space="preserve"> tomato variety — which features a highly ribbed, non-spherical shape — achieving a validation accuracy of 91.8 %. This study verified that global models trained on uniform commercial varieties perform poorly when applied to irregular regional cultivars, highlighting the absolute necessity of custom-compiled, localised cultivar datasets.</w:t>
      </w:r>
    </w:p>
    <w:p>
      <w:pPr>
        <w:spacing w:after="120" w:before="0" w:line="480"/>
        <w:jc w:val="both"/>
      </w:pPr>
      <w:r>
        <w:rPr>
          <w:rFonts w:ascii="Times New Roman" w:cs="Times New Roman" w:eastAsia="Times New Roman" w:hAnsi="Times New Roman"/>
          <w:sz w:val="24"/>
          <w:szCs w:val="24"/>
        </w:rPr>
        <w:t xml:space="preserve">Specifically for the Sri Lankan agricultural sector, Abekoon et al. (2024) conducted a comprehensive post-harvest observation study of the Sri Lankan </w:t>
      </w:r>
      <w:r>
        <w:rPr>
          <w:rFonts w:ascii="Times New Roman" w:cs="Times New Roman" w:eastAsia="Times New Roman" w:hAnsi="Times New Roman"/>
          <w:i/>
          <w:iCs/>
          <w:sz w:val="24"/>
          <w:szCs w:val="24"/>
        </w:rPr>
        <w:t xml:space="preserve">Padma</w:t>
      </w:r>
      <w:r>
        <w:rPr>
          <w:rFonts w:ascii="Times New Roman" w:cs="Times New Roman" w:eastAsia="Times New Roman" w:hAnsi="Times New Roman"/>
          <w:sz w:val="24"/>
          <w:szCs w:val="24"/>
        </w:rPr>
        <w:t xml:space="preserve"> tomato cultivar (</w:t>
      </w:r>
      <w:r>
        <w:rPr>
          <w:rFonts w:ascii="Times New Roman" w:cs="Times New Roman" w:eastAsia="Times New Roman" w:hAnsi="Times New Roman"/>
          <w:i/>
          <w:iCs/>
          <w:sz w:val="24"/>
          <w:szCs w:val="24"/>
        </w:rPr>
        <w:t xml:space="preserve">Solanum lycopersicum</w:t>
      </w:r>
      <w:r>
        <w:rPr>
          <w:rFonts w:ascii="Times New Roman" w:cs="Times New Roman" w:eastAsia="Times New Roman" w:hAnsi="Times New Roman"/>
          <w:sz w:val="24"/>
          <w:szCs w:val="24"/>
        </w:rPr>
        <w:t xml:space="preserve">) under ambient tropical market conditions. By tracking a large sample of fresh </w:t>
      </w:r>
      <w:r>
        <w:rPr>
          <w:rFonts w:ascii="Times New Roman" w:cs="Times New Roman" w:eastAsia="Times New Roman" w:hAnsi="Times New Roman"/>
          <w:i/>
          <w:iCs/>
          <w:sz w:val="24"/>
          <w:szCs w:val="24"/>
        </w:rPr>
        <w:t xml:space="preserve">Padma</w:t>
      </w:r>
      <w:r>
        <w:rPr>
          <w:rFonts w:ascii="Times New Roman" w:cs="Times New Roman" w:eastAsia="Times New Roman" w:hAnsi="Times New Roman"/>
          <w:sz w:val="24"/>
          <w:szCs w:val="24"/>
        </w:rPr>
        <w:t xml:space="preserve"> tomatoes daily over a 31-day period, their research quantified the average duration of each ripening stage and the corresponding remaining shelf life. This biological timeline serves as the foundational data model for grade-to-shelf-life lookup tables, establishing a precise link between visual exocarp colour and biological storage life. These calibrated biological stages and their associated shelf-life parameters are summarised in Table 2.1.</w:t>
      </w:r>
    </w:p>
    <w:p>
      <w:pPr>
        <w:spacing w:after="120" w:before="0" w:line="480"/>
        <w:jc w:val="both"/>
      </w:pPr>
      <w:r>
        <w:rPr>
          <w:rFonts w:ascii="Times New Roman" w:cs="Times New Roman" w:eastAsia="Times New Roman" w:hAnsi="Times New Roman"/>
          <w:sz w:val="24"/>
          <w:szCs w:val="24"/>
        </w:rPr>
        <w:t xml:space="preserve">To ensure high-speed visual sorting performance, the visual stage definitions presented in Table 2.1 are mathematically adapted from the original USDA and Abekoon guidelines. By redefining the visual exocarp boundaries to accommodate the feature extraction limits of real-time computer vision (for example, setting breaker as under 30 % red and turning as 30 % to 80 % red surface area), the system minimises visual threshold confusion under dynamic lighting, while maintaining direct biological mapping to the remaining storage days (Abekoon et al., 2024; Centino et al., 2025).</w:t>
      </w:r>
    </w:p>
    <w:p>
      <w:pPr>
        <w:keepNext/>
        <w:spacing w:after="60" w:before="240" w:line="240"/>
        <w:jc w:val="left"/>
      </w:pPr>
      <w:r>
        <w:rPr>
          <w:rFonts w:ascii="Times New Roman" w:cs="Times New Roman" w:eastAsia="Times New Roman" w:hAnsi="Times New Roman"/>
          <w:b/>
          <w:bCs/>
          <w:sz w:val="22"/>
          <w:szCs w:val="22"/>
        </w:rPr>
        <w:t xml:space="preserve">Table 2.1: Calibrated ripening stages, stage durations and remaining shelf life of the Padma tomato variety.</w:t>
      </w:r>
    </w:p>
    <w:tbl>
      <w:tblPr>
        <w:tblW w:type="dxa" w:w="7654"/>
        <w:tblBorders>
          <w:top w:val="single" w:color="000000" w:sz="6"/>
          <w:left w:val="none" w:color="FFFFFF" w:sz="0"/>
          <w:bottom w:val="single" w:color="000000" w:sz="6"/>
          <w:right w:val="none" w:color="FFFFFF" w:sz="0"/>
          <w:insideH w:val="none" w:color="FFFFFF" w:sz="0"/>
          <w:insideV w:val="none" w:color="FFFFFF" w:sz="0"/>
        </w:tblBorders>
      </w:tblPr>
      <w:tblGrid>
        <w:gridCol w:w="1700"/>
        <w:gridCol w:w="1150"/>
        <w:gridCol w:w="1250"/>
        <w:gridCol w:w="3554"/>
      </w:tblGrid>
      <w:tr>
        <w:trPr>
          <w:tblHeader/>
        </w:trPr>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Ripeness stage</w:t>
            </w:r>
          </w:p>
        </w:tc>
        <w:tc>
          <w:tcPr>
            <w:tcW w:type="dxa" w:w="115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Stage duration</w:t>
            </w:r>
          </w:p>
        </w:tc>
        <w:tc>
          <w:tcPr>
            <w:tcW w:type="dxa" w:w="125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Remaining shelf life</w:t>
            </w:r>
          </w:p>
        </w:tc>
        <w:tc>
          <w:tcPr>
            <w:tcW w:type="dxa" w:w="35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Visual and physiological characteristics</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Green / unripe (Stage 1)</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2 days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31 days</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Uniform lime-green exocarp, extremely firm texture, low respiration and transpiration rates.</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Breaker (Stage 2)</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5 days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29 days</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Initial colour break with yellow-green transitions covering less than 30 % of the surface area.</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Turning-red (Stage 3)</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12 days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24 days</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Pink-orange to red blush covering 30 % to 80 % of the exocarp; moderate firmness.</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Red / fully ripe (Stage 4)</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12 days</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12 days</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Deep red coloration covering over 80 % of the surface; soft texture, peak organoleptic quality.</w:t>
            </w:r>
          </w:p>
        </w:tc>
      </w:tr>
      <w:tr>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Defect (Class 5)</w:t>
            </w:r>
          </w:p>
        </w:tc>
        <w:tc>
          <w:tcPr>
            <w:tcW w:type="dxa" w:w="115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0 days</w:t>
            </w:r>
          </w:p>
        </w:tc>
        <w:tc>
          <w:tcPr>
            <w:tcW w:type="dxa" w:w="125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0 days</w:t>
            </w:r>
          </w:p>
        </w:tc>
        <w:tc>
          <w:tcPr>
            <w:tcW w:type="dxa" w:w="35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Includes external skin cracking, severe mechanical bruising, rot, puncture marks, or active mould.</w:t>
            </w:r>
          </w:p>
        </w:tc>
      </w:tr>
    </w:tbl>
    <w:p>
      <w:pPr>
        <w:spacing w:after="240" w:before="60" w:line="240"/>
      </w:pPr>
      <w:r>
        <w:rPr>
          <w:rFonts w:ascii="Times New Roman" w:cs="Times New Roman" w:eastAsia="Times New Roman" w:hAnsi="Times New Roman"/>
          <w:sz w:val="22"/>
          <w:szCs w:val="22"/>
        </w:rPr>
        <w:t xml:space="preserve">Source: Adapted from Abekoon et al. (2024) and Centino et al. (2025).</w:t>
      </w:r>
    </w:p>
    <w:p>
      <w:pPr>
        <w:pStyle w:val="Heading2"/>
        <w:keepNext/>
        <w:spacing w:after="120" w:before="240" w:line="480"/>
        <w:jc w:val="left"/>
      </w:pPr>
      <w:r>
        <w:rPr>
          <w:rFonts w:ascii="Times New Roman" w:cs="Times New Roman" w:eastAsia="Times New Roman" w:hAnsi="Times New Roman"/>
          <w:b/>
          <w:bCs/>
          <w:sz w:val="24"/>
          <w:szCs w:val="24"/>
        </w:rPr>
        <w:t xml:space="preserve">2.3 Gaps in Knowledge</w:t>
      </w:r>
    </w:p>
    <w:p>
      <w:pPr>
        <w:spacing w:after="120" w:before="0" w:line="480"/>
        <w:jc w:val="both"/>
      </w:pPr>
      <w:r>
        <w:rPr>
          <w:rFonts w:ascii="Times New Roman" w:cs="Times New Roman" w:eastAsia="Times New Roman" w:hAnsi="Times New Roman"/>
          <w:sz w:val="24"/>
          <w:szCs w:val="24"/>
        </w:rPr>
        <w:t xml:space="preserve">Despite substantial advancements in agricultural deep learning, post-harvest biology, and mechatronic automation, several critical gaps remain unresolved in the existing academic literature.</w:t>
      </w:r>
    </w:p>
    <w:p>
      <w:pPr>
        <w:spacing w:after="120" w:before="0" w:line="480"/>
        <w:jc w:val="both"/>
      </w:pPr>
      <w:r>
        <w:rPr>
          <w:rFonts w:ascii="Times New Roman" w:cs="Times New Roman" w:eastAsia="Times New Roman" w:hAnsi="Times New Roman"/>
          <w:b/>
          <w:bCs/>
          <w:sz w:val="24"/>
          <w:szCs w:val="24"/>
        </w:rPr>
        <w:t xml:space="preserve">Absence of conveyor-integrated real-time systems for local cultivars. </w:t>
      </w:r>
      <w:r>
        <w:rPr>
          <w:rFonts w:ascii="Times New Roman" w:cs="Times New Roman" w:eastAsia="Times New Roman" w:hAnsi="Times New Roman"/>
          <w:sz w:val="24"/>
          <w:szCs w:val="24"/>
        </w:rPr>
        <w:t xml:space="preserve">Although Abekoon et al. (2024) established highly detailed biological ripening and shelf-life parameters for the Sri Lankan </w:t>
      </w:r>
      <w:r>
        <w:rPr>
          <w:rFonts w:ascii="Times New Roman" w:cs="Times New Roman" w:eastAsia="Times New Roman" w:hAnsi="Times New Roman"/>
          <w:i/>
          <w:iCs/>
          <w:sz w:val="24"/>
          <w:szCs w:val="24"/>
        </w:rPr>
        <w:t xml:space="preserve">Padma</w:t>
      </w:r>
      <w:r>
        <w:rPr>
          <w:rFonts w:ascii="Times New Roman" w:cs="Times New Roman" w:eastAsia="Times New Roman" w:hAnsi="Times New Roman"/>
          <w:sz w:val="24"/>
          <w:szCs w:val="24"/>
        </w:rPr>
        <w:t xml:space="preserve"> tomato variety, their study was strictly software-based and limited to offline, static images of single fruit. Conversely, automated high-throughput sorting conveyor systems, such as the YOLO-based prototypes proposed by Moya et al. (2025), are designed for spherical, highly uniform commercial varieties. No published research has successfully integrated and evaluated a real-time YOLOv8 grading model calibrated specifically for the irregular visual characteristics of the local </w:t>
      </w:r>
      <w:r>
        <w:rPr>
          <w:rFonts w:ascii="Times New Roman" w:cs="Times New Roman" w:eastAsia="Times New Roman" w:hAnsi="Times New Roman"/>
          <w:i/>
          <w:iCs/>
          <w:sz w:val="24"/>
          <w:szCs w:val="24"/>
        </w:rPr>
        <w:t xml:space="preserve">Padma</w:t>
      </w:r>
      <w:r>
        <w:rPr>
          <w:rFonts w:ascii="Times New Roman" w:cs="Times New Roman" w:eastAsia="Times New Roman" w:hAnsi="Times New Roman"/>
          <w:sz w:val="24"/>
          <w:szCs w:val="24"/>
        </w:rPr>
        <w:t xml:space="preserve"> variety on an active conveyor sorting line.</w:t>
      </w:r>
    </w:p>
    <w:p>
      <w:pPr>
        <w:spacing w:after="120" w:before="0" w:line="480"/>
        <w:jc w:val="both"/>
      </w:pPr>
      <w:r>
        <w:rPr>
          <w:rFonts w:ascii="Times New Roman" w:cs="Times New Roman" w:eastAsia="Times New Roman" w:hAnsi="Times New Roman"/>
          <w:b/>
          <w:bCs/>
          <w:sz w:val="24"/>
          <w:szCs w:val="24"/>
        </w:rPr>
        <w:t xml:space="preserve">Lack of dynamic grade-to-shelf-life mapping in active workflows. </w:t>
      </w:r>
      <w:r>
        <w:rPr>
          <w:rFonts w:ascii="Times New Roman" w:cs="Times New Roman" w:eastAsia="Times New Roman" w:hAnsi="Times New Roman"/>
          <w:sz w:val="24"/>
          <w:szCs w:val="24"/>
        </w:rPr>
        <w:t xml:space="preserve">Traditional automated sorting pipelines (for example, Moya et al., 2025; Patria et al., 2025) function almost exclusively as binary quality gates, separating fresh produce solely into binary maturity categories or sorting out defective units. These mechatronic systems do not link the visually predicted maturity stage to remaining biological storage parameters or post-harvest decay curves. As a result, there is an absence of end-to-end mechatronic systems that grade agricultural produce in real time and dynamically associate each item with a cumulative, remaining shelf-life index.</w:t>
      </w:r>
    </w:p>
    <w:p>
      <w:pPr>
        <w:spacing w:after="120" w:before="0" w:line="480"/>
        <w:jc w:val="both"/>
      </w:pPr>
      <w:r>
        <w:rPr>
          <w:rFonts w:ascii="Times New Roman" w:cs="Times New Roman" w:eastAsia="Times New Roman" w:hAnsi="Times New Roman"/>
          <w:b/>
          <w:bCs/>
          <w:sz w:val="24"/>
          <w:szCs w:val="24"/>
        </w:rPr>
        <w:t xml:space="preserve">Lack of KPI-driven dashboard integration for packhouse operations. </w:t>
      </w:r>
      <w:r>
        <w:rPr>
          <w:rFonts w:ascii="Times New Roman" w:cs="Times New Roman" w:eastAsia="Times New Roman" w:hAnsi="Times New Roman"/>
          <w:sz w:val="24"/>
          <w:szCs w:val="24"/>
        </w:rPr>
        <w:t xml:space="preserve">The vast majority of agricultural machine learning research evaluates proposed networks solely using static computer vision metrics (for example, precision, recall, confusion matrices, and mean average precision). However, real-world packhouse management requires live, macro-level operational metrics. A significant research gap exists in combining real-time convolutional object detection, active conveyor sorting mechanics, and batch-level operational logging (such as throughput tracking, live defect ratios, and average batch shelf-life estimates) into a centralised, user-friendly dashboard to support logistical decision-making (Geetha et al., 2025; Moya et al., 2025).</w:t>
      </w:r>
    </w:p>
    <w:p>
      <w:pPr>
        <w:pStyle w:val="Heading1"/>
        <w:pageBreakBefore/>
        <w:spacing w:after="0" w:line="480"/>
        <w:jc w:val="center"/>
      </w:pPr>
      <w:r>
        <w:rPr>
          <w:rFonts w:ascii="Times New Roman" w:cs="Times New Roman" w:eastAsia="Times New Roman" w:hAnsi="Times New Roman"/>
          <w:b/>
          <w:bCs/>
          <w:sz w:val="28"/>
          <w:szCs w:val="28"/>
        </w:rPr>
        <w:t xml:space="preserve">CHAPTER 3</w:t>
      </w:r>
    </w:p>
    <w:p>
      <w:pPr>
        <w:spacing w:after="240" w:line="480"/>
        <w:jc w:val="center"/>
      </w:pPr>
      <w:r>
        <w:rPr>
          <w:rFonts w:ascii="Times New Roman" w:cs="Times New Roman" w:eastAsia="Times New Roman" w:hAnsi="Times New Roman"/>
          <w:b/>
          <w:bCs/>
          <w:sz w:val="28"/>
          <w:szCs w:val="28"/>
        </w:rPr>
        <w:t xml:space="preserve">MATERIALS AND METHODS</w:t>
      </w:r>
    </w:p>
    <w:p>
      <w:pPr>
        <w:pStyle w:val="Heading2"/>
        <w:keepNext/>
        <w:spacing w:after="120" w:before="240" w:line="480"/>
        <w:jc w:val="left"/>
      </w:pPr>
      <w:r>
        <w:rPr>
          <w:rFonts w:ascii="Times New Roman" w:cs="Times New Roman" w:eastAsia="Times New Roman" w:hAnsi="Times New Roman"/>
          <w:b/>
          <w:bCs/>
          <w:sz w:val="24"/>
          <w:szCs w:val="24"/>
        </w:rPr>
        <w:t xml:space="preserve">3.1 Introduction</w:t>
      </w:r>
    </w:p>
    <w:p>
      <w:pPr>
        <w:spacing w:after="120" w:before="0" w:line="480"/>
        <w:jc w:val="both"/>
      </w:pPr>
      <w:r>
        <w:rPr>
          <w:rFonts w:ascii="Times New Roman" w:cs="Times New Roman" w:eastAsia="Times New Roman" w:hAnsi="Times New Roman"/>
          <w:sz w:val="24"/>
          <w:szCs w:val="24"/>
        </w:rPr>
        <w:t xml:space="preserve">This chapter describes the materials, techniques and procedures used to develop an artificial intelligence based ripening stage detection and sorting system for the Padma tomato variety commonly consumed in Sri Lanka. The work combines an applied computer vision procedure, covering sample collection, dataset construction, model training and evaluation, with an engineering prototyping procedure covering mechanical, electronic and firmware development. The two are brought together in a conveyor based prototype that detects a fruit on a moving belt, classifies its ripening stage or defect condition, associates an estimated remaining shelf life with that classification, and diverts the fruit into the corresponding output stream. The chapter follows the order in which the work was carried out. Outcomes obtained by applying these procedures are reported in Chapter 4, and established standard procedures, full component data and raw records are placed in the appendices.</w:t>
      </w:r>
    </w:p>
    <w:p>
      <w:pPr>
        <w:spacing w:after="120" w:before="0" w:line="480"/>
        <w:jc w:val="both"/>
      </w:pPr>
      <w:r>
        <w:rPr>
          <w:rFonts w:ascii="Times New Roman" w:cs="Times New Roman" w:eastAsia="Times New Roman" w:hAnsi="Times New Roman"/>
          <w:sz w:val="24"/>
          <w:szCs w:val="24"/>
        </w:rPr>
        <w:t xml:space="preserve">The system forms part of a group research project conducted under a shared title and shared supervision, divided into three interdependent sub systems: deep learning model development with real time inference and hardware integration; shelf life estimation and performance indicator monitoring; and the mechanical conveyor prototype with its actuation. This chapter documents the model development and integration procedures in full, and describes the other two sub systems to the extent that their outputs and interfaces determine the behaviour of the integrated system.</w:t>
      </w:r>
    </w:p>
    <w:p>
      <w:pPr>
        <w:pStyle w:val="Heading2"/>
        <w:keepNext/>
        <w:spacing w:after="120" w:before="240" w:line="480"/>
        <w:jc w:val="left"/>
      </w:pPr>
      <w:r>
        <w:rPr>
          <w:rFonts w:ascii="Times New Roman" w:cs="Times New Roman" w:eastAsia="Times New Roman" w:hAnsi="Times New Roman"/>
          <w:b/>
          <w:bCs/>
          <w:sz w:val="24"/>
          <w:szCs w:val="24"/>
        </w:rPr>
        <w:t xml:space="preserve">3.2 Overall Research Methodology</w:t>
      </w:r>
    </w:p>
    <w:p>
      <w:pPr>
        <w:spacing w:after="120" w:before="0" w:line="480"/>
        <w:jc w:val="both"/>
      </w:pPr>
      <w:r>
        <w:rPr>
          <w:rFonts w:ascii="Times New Roman" w:cs="Times New Roman" w:eastAsia="Times New Roman" w:hAnsi="Times New Roman"/>
          <w:sz w:val="24"/>
          <w:szCs w:val="24"/>
        </w:rPr>
        <w:t xml:space="preserve">The research followed an applied, iterative development methodology rather than a single pass linear pipeline, so that the dataset, the annotation convention and the model could be revised in response to evidence obtained during evaluation. The stages, in the order carried out, were: problem definition; sample collection; image acquisition; dataset preparation, annotation and splitting; preprocessing and augmentation; model development, training, validation and testing; performance evaluation, with dataset and annotation correction and retraining where evaluation exposed a systematic weakness; hardware prototype design and fabrication; software development; hardware and software integration; real time detection and classification; sorting decision and gate actuation; and system level evaluation. The workflow is shown in Figure 3.1.</w:t>
      </w:r>
    </w:p>
    <w:p>
      <w:pPr>
        <w:spacing w:after="60" w:before="240" w:line="240"/>
        <w:jc w:val="center"/>
      </w:pPr>
      <w:r>
        <w:rPr>
          <w:rFonts w:ascii="Times New Roman" w:cs="Times New Roman" w:eastAsia="Times New Roman" w:hAnsi="Times New Roman"/>
          <w:i/>
          <w:iCs/>
          <w:sz w:val="22"/>
          <w:szCs w:val="22"/>
          <w:highlight w:val="yellow"/>
        </w:rPr>
        <w:t xml:space="preserve">[Insert Figure 3.1 — overall research methodology flowchart, including the correction feedback loop.]</w:t>
      </w:r>
    </w:p>
    <w:p>
      <w:pPr>
        <w:spacing w:after="240" w:before="60" w:line="240"/>
        <w:jc w:val="left"/>
      </w:pPr>
      <w:r>
        <w:rPr>
          <w:rFonts w:ascii="Times New Roman" w:cs="Times New Roman" w:eastAsia="Times New Roman" w:hAnsi="Times New Roman"/>
          <w:b/>
          <w:bCs/>
          <w:sz w:val="22"/>
          <w:szCs w:val="22"/>
        </w:rPr>
        <w:t xml:space="preserve">Figure 3.1: Overall research methodology, from problem definition to system level evaluation.</w:t>
      </w:r>
    </w:p>
    <w:p>
      <w:pPr>
        <w:pStyle w:val="Heading2"/>
        <w:keepNext/>
        <w:spacing w:after="120" w:before="240" w:line="480"/>
        <w:jc w:val="left"/>
      </w:pPr>
      <w:r>
        <w:rPr>
          <w:rFonts w:ascii="Times New Roman" w:cs="Times New Roman" w:eastAsia="Times New Roman" w:hAnsi="Times New Roman"/>
          <w:b/>
          <w:bCs/>
          <w:sz w:val="24"/>
          <w:szCs w:val="24"/>
        </w:rPr>
        <w:t xml:space="preserve">3.3 Research Materials</w:t>
      </w:r>
    </w:p>
    <w:p>
      <w:pPr>
        <w:pStyle w:val="Heading3"/>
        <w:keepNext/>
        <w:spacing w:after="100" w:before="200" w:line="480"/>
        <w:jc w:val="left"/>
      </w:pPr>
      <w:r>
        <w:rPr>
          <w:rFonts w:ascii="Times New Roman" w:cs="Times New Roman" w:eastAsia="Times New Roman" w:hAnsi="Times New Roman"/>
          <w:b/>
          <w:bCs/>
          <w:sz w:val="24"/>
          <w:szCs w:val="24"/>
        </w:rPr>
        <w:t xml:space="preserve">3.3.1 Tomato Samples</w:t>
      </w:r>
    </w:p>
    <w:p>
      <w:pPr>
        <w:spacing w:after="120" w:before="0" w:line="480"/>
        <w:jc w:val="both"/>
      </w:pPr>
      <w:r>
        <w:rPr>
          <w:rFonts w:ascii="Times New Roman" w:cs="Times New Roman" w:eastAsia="Times New Roman" w:hAnsi="Times New Roman"/>
          <w:sz w:val="24"/>
          <w:szCs w:val="24"/>
        </w:rPr>
        <w:t xml:space="preserve">Padma variety tomatoes were the biological material of the study. Fruits were obtained from a commercial tomato collecting centre in Bandarawela, Badulla District, to which Padma tomatoes are delivered from several cultivation areas across the region. Sourcing from a multi farm collecting centre rather than a single farm captures natural variation in fruit size, surface texture, maturity and handling damage. Fruits were visually sorted at capture into the five categories defined in Section 3.7. The materials used are summarised in Table 3.1.</w:t>
      </w:r>
    </w:p>
    <w:p>
      <w:pPr>
        <w:keepNext/>
        <w:spacing w:after="60" w:before="240" w:line="240"/>
        <w:jc w:val="left"/>
      </w:pPr>
      <w:r>
        <w:rPr>
          <w:rFonts w:ascii="Times New Roman" w:cs="Times New Roman" w:eastAsia="Times New Roman" w:hAnsi="Times New Roman"/>
          <w:b/>
          <w:bCs/>
          <w:sz w:val="22"/>
          <w:szCs w:val="22"/>
        </w:rPr>
        <w:t xml:space="preserve">Table 3.1: Materials and samples used in the research.</w:t>
      </w:r>
    </w:p>
    <w:tbl>
      <w:tblPr>
        <w:tblW w:type="dxa" w:w="7654"/>
        <w:tblBorders>
          <w:top w:val="single" w:color="000000" w:sz="6"/>
          <w:left w:val="none" w:color="FFFFFF" w:sz="0"/>
          <w:bottom w:val="single" w:color="000000" w:sz="6"/>
          <w:right w:val="none" w:color="FFFFFF" w:sz="0"/>
          <w:insideH w:val="none" w:color="FFFFFF" w:sz="0"/>
          <w:insideV w:val="none" w:color="FFFFFF" w:sz="0"/>
        </w:tblBorders>
      </w:tblPr>
      <w:tblGrid>
        <w:gridCol w:w="1500"/>
        <w:gridCol w:w="2100"/>
        <w:gridCol w:w="1700"/>
        <w:gridCol w:w="2354"/>
      </w:tblGrid>
      <w:tr>
        <w:trPr>
          <w:tblHeader/>
        </w:trPr>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Material / sample</w:t>
            </w:r>
          </w:p>
        </w:tc>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Description</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Source</w:t>
            </w:r>
          </w:p>
        </w:tc>
        <w:tc>
          <w:tcPr>
            <w:tcW w:type="dxa" w:w="23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Purpose</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Padma tomato fruit</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Fresh fruit at four ripening stages, and fruit with visible cracking, bruising or rot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Commercial collecting centre, Bandarawela</w:t>
            </w:r>
          </w:p>
        </w:tc>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Image dataset (Section 3.5) and physical conveyor testing (Section 3.20)</w:t>
            </w:r>
          </w:p>
        </w:tc>
      </w:tr>
      <w:tr>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Publicly sourced defect images</w:t>
            </w:r>
          </w:p>
        </w:tc>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Third party defect images used in an earlier dataset version</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Public online dataset repository</w:t>
            </w:r>
          </w:p>
        </w:tc>
        <w:tc>
          <w:tcPr>
            <w:tcW w:type="dxa" w:w="23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Removed during quality control; not part of the final dataset (Section 3.8.3)</w:t>
            </w:r>
          </w:p>
        </w:tc>
      </w:tr>
    </w:tbl>
    <w:p>
      <w:pPr>
        <w:spacing w:after="120" w:before="0" w:line="480"/>
        <w:jc w:val="both"/>
      </w:pPr>
      <w:r>
        <w:rPr>
          <w:rFonts w:ascii="Times New Roman" w:cs="Times New Roman" w:eastAsia="Times New Roman" w:hAnsi="Times New Roman"/>
          <w:sz w:val="24"/>
          <w:szCs w:val="24"/>
        </w:rPr>
        <w:t xml:space="preserve">Sample level records are given in Appendix A. </w:t>
      </w:r>
      <w:r>
        <w:rPr>
          <w:rFonts w:ascii="Times New Roman" w:cs="Times New Roman" w:eastAsia="Times New Roman" w:hAnsi="Times New Roman"/>
          <w:i/>
          <w:iCs/>
          <w:sz w:val="24"/>
          <w:szCs w:val="24"/>
          <w:highlight w:val="yellow"/>
        </w:rPr>
        <w:t xml:space="preserve">[To be confirmed: total number of fruits photographed, capture session dates, and inclusion and exclusion criteria per class.]</w:t>
      </w:r>
    </w:p>
    <w:p>
      <w:pPr>
        <w:pStyle w:val="Heading3"/>
        <w:keepNext/>
        <w:spacing w:after="100" w:before="200" w:line="480"/>
        <w:jc w:val="left"/>
      </w:pPr>
      <w:r>
        <w:rPr>
          <w:rFonts w:ascii="Times New Roman" w:cs="Times New Roman" w:eastAsia="Times New Roman" w:hAnsi="Times New Roman"/>
          <w:b/>
          <w:bCs/>
          <w:sz w:val="24"/>
          <w:szCs w:val="24"/>
        </w:rPr>
        <w:t xml:space="preserve">3.3.2 Hardware Components</w:t>
      </w:r>
    </w:p>
    <w:p>
      <w:pPr>
        <w:spacing w:after="120" w:before="0" w:line="480"/>
        <w:jc w:val="both"/>
      </w:pPr>
      <w:r>
        <w:rPr>
          <w:rFonts w:ascii="Times New Roman" w:cs="Times New Roman" w:eastAsia="Times New Roman" w:hAnsi="Times New Roman"/>
          <w:sz w:val="24"/>
          <w:szCs w:val="24"/>
        </w:rPr>
        <w:t xml:space="preserve">The prototype is a belt conveyor with a fixed overhead camera and four servo actuated sorting gates. Its principal components are listed in Table 3.2; minor electronic components, full datasheets and wiring diagrams are given in Appendix C.</w:t>
      </w:r>
    </w:p>
    <w:p>
      <w:pPr>
        <w:keepNext/>
        <w:spacing w:after="60" w:before="240" w:line="240"/>
        <w:jc w:val="left"/>
      </w:pPr>
      <w:r>
        <w:rPr>
          <w:rFonts w:ascii="Times New Roman" w:cs="Times New Roman" w:eastAsia="Times New Roman" w:hAnsi="Times New Roman"/>
          <w:b/>
          <w:bCs/>
          <w:sz w:val="22"/>
          <w:szCs w:val="22"/>
        </w:rPr>
        <w:t xml:space="preserve">Table 3.2: Principal hardware components of the conveyor sorting prototype.</w:t>
      </w:r>
    </w:p>
    <w:tbl>
      <w:tblPr>
        <w:tblW w:type="dxa" w:w="7654"/>
        <w:tblBorders>
          <w:top w:val="single" w:color="000000" w:sz="6"/>
          <w:left w:val="none" w:color="FFFFFF" w:sz="0"/>
          <w:bottom w:val="single" w:color="000000" w:sz="6"/>
          <w:right w:val="none" w:color="FFFFFF" w:sz="0"/>
          <w:insideH w:val="none" w:color="FFFFFF" w:sz="0"/>
          <w:insideV w:val="none" w:color="FFFFFF" w:sz="0"/>
        </w:tblBorders>
      </w:tblPr>
      <w:tblGrid>
        <w:gridCol w:w="1500"/>
        <w:gridCol w:w="2400"/>
        <w:gridCol w:w="700"/>
        <w:gridCol w:w="3054"/>
      </w:tblGrid>
      <w:tr>
        <w:trPr>
          <w:tblHeader/>
        </w:trPr>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Component</w:t>
            </w:r>
          </w:p>
        </w:tc>
        <w:tc>
          <w:tcPr>
            <w:tcW w:type="dxa" w:w="24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Model / specification</w:t>
            </w:r>
          </w:p>
        </w:tc>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Qty</w:t>
            </w:r>
          </w:p>
        </w:tc>
        <w:tc>
          <w:tcPr>
            <w:tcW w:type="dxa" w:w="30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Purpose</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Microcontroller</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ESP32 development board (DOIT DEVKIT V1)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w:t>
            </w:r>
          </w:p>
        </w:tc>
        <w:tc>
          <w:tcPr>
            <w:tcW w:type="dxa" w:w="3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Sorting controller; drives the motor driver, servos and sensors</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Drive motor and driver</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NEMA 23 stepper motor with DM542 driver</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 each</w:t>
            </w:r>
          </w:p>
        </w:tc>
        <w:tc>
          <w:tcPr>
            <w:tcW w:type="dxa" w:w="3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Drives the belt under step and direction control</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Power supplies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24 V, 5 A (driver side); 12 V, 2 A (logic side)</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 each</w:t>
            </w:r>
          </w:p>
        </w:tc>
        <w:tc>
          <w:tcPr>
            <w:tcW w:type="dxa" w:w="3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Separate power domains for motor and logic</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Gate actuators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MG995 servo with printed diverter blade</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4</w:t>
            </w:r>
          </w:p>
        </w:tc>
        <w:tc>
          <w:tcPr>
            <w:tcW w:type="dxa" w:w="3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One gate per ripening class</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Presence sensors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Infrared reflective sensor</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4</w:t>
            </w:r>
          </w:p>
        </w:tc>
        <w:tc>
          <w:tcPr>
            <w:tcW w:type="dxa" w:w="3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Detects fruit arrival at each gate</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Power transmission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20 tooth and 60 tooth pulleys with closed loop timing belt</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 set</w:t>
            </w:r>
          </w:p>
        </w:tc>
        <w:tc>
          <w:tcPr>
            <w:tcW w:type="dxa" w:w="3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Couples motor to drive roller at 3:1 reduction</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Frame, rollers and mounts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25 mm box section frame, six bracket and bearing assemblies, printed servo and sensor brackets, adjustable camera mount</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 set</w:t>
            </w:r>
          </w:p>
        </w:tc>
        <w:tc>
          <w:tcPr>
            <w:tcW w:type="dxa" w:w="3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Structural support, roller rotation and mounting of all components</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Camera</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Universal Serial Bus high definition webcam</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w:t>
            </w:r>
          </w:p>
        </w:tc>
        <w:tc>
          <w:tcPr>
            <w:tcW w:type="dxa" w:w="3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Captures the live video feed</w:t>
            </w:r>
          </w:p>
        </w:tc>
      </w:tr>
      <w:tr>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Host computer</w:t>
            </w:r>
          </w:p>
        </w:tc>
        <w:tc>
          <w:tcPr>
            <w:tcW w:type="dxa" w:w="24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Workstation with NVIDIA GeForce RTX 3070 Ti (8 GB)</w:t>
            </w:r>
          </w:p>
        </w:tc>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w:t>
            </w:r>
          </w:p>
        </w:tc>
        <w:tc>
          <w:tcPr>
            <w:tcW w:type="dxa" w:w="30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Model training and real time inference</w:t>
            </w:r>
          </w:p>
        </w:tc>
      </w:tr>
    </w:tbl>
    <w:p>
      <w:pPr>
        <w:pStyle w:val="Heading3"/>
        <w:keepNext/>
        <w:spacing w:after="100" w:before="200" w:line="480"/>
        <w:jc w:val="left"/>
      </w:pPr>
      <w:r>
        <w:rPr>
          <w:rFonts w:ascii="Times New Roman" w:cs="Times New Roman" w:eastAsia="Times New Roman" w:hAnsi="Times New Roman"/>
          <w:b/>
          <w:bCs/>
          <w:sz w:val="24"/>
          <w:szCs w:val="24"/>
        </w:rPr>
        <w:t xml:space="preserve">3.3.3 Software and Technologies</w:t>
      </w:r>
    </w:p>
    <w:p>
      <w:pPr>
        <w:spacing w:after="120" w:before="0" w:line="480"/>
        <w:jc w:val="both"/>
      </w:pPr>
      <w:r>
        <w:rPr>
          <w:rFonts w:ascii="Times New Roman" w:cs="Times New Roman" w:eastAsia="Times New Roman" w:hAnsi="Times New Roman"/>
          <w:sz w:val="24"/>
          <w:szCs w:val="24"/>
        </w:rPr>
        <w:t xml:space="preserve">The software environment used for training, inference, the operator dashboard and the firmware toolchain is listed in Table 3.3. Exact versions are recorded because the behaviour of the training pipeline depends on the specific releases used.</w:t>
      </w:r>
    </w:p>
    <w:p>
      <w:pPr>
        <w:keepNext/>
        <w:spacing w:after="60" w:before="240" w:line="240"/>
        <w:jc w:val="left"/>
      </w:pPr>
      <w:r>
        <w:rPr>
          <w:rFonts w:ascii="Times New Roman" w:cs="Times New Roman" w:eastAsia="Times New Roman" w:hAnsi="Times New Roman"/>
          <w:b/>
          <w:bCs/>
          <w:sz w:val="22"/>
          <w:szCs w:val="22"/>
        </w:rPr>
        <w:t xml:space="preserve">Table 3.3: Software, frameworks and libraries used in the research.</w:t>
      </w:r>
    </w:p>
    <w:tbl>
      <w:tblPr>
        <w:tblW w:type="dxa" w:w="7654"/>
        <w:tblBorders>
          <w:top w:val="single" w:color="000000" w:sz="6"/>
          <w:left w:val="none" w:color="FFFFFF" w:sz="0"/>
          <w:bottom w:val="single" w:color="000000" w:sz="6"/>
          <w:right w:val="none" w:color="FFFFFF" w:sz="0"/>
          <w:insideH w:val="none" w:color="FFFFFF" w:sz="0"/>
          <w:insideV w:val="none" w:color="FFFFFF" w:sz="0"/>
        </w:tblBorders>
      </w:tblPr>
      <w:tblGrid>
        <w:gridCol w:w="2200"/>
        <w:gridCol w:w="1900"/>
        <w:gridCol w:w="3554"/>
      </w:tblGrid>
      <w:tr>
        <w:trPr>
          <w:tblHeader/>
        </w:trPr>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Software / technology</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Version</w:t>
            </w:r>
          </w:p>
        </w:tc>
        <w:tc>
          <w:tcPr>
            <w:tcW w:type="dxa" w:w="35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Purpose</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Python</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3.11.9</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Primary language for training, inference, dashboard and hardware bridge code</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PyTorch and torchvision</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2.11.0 and 0.26.0 (CUDA 12.8)</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Deep learning framework underlying the detection model</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Ultralytics YOLOv8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8.4.104</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Detection architecture, training, validation and inference</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OpenCV</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5.0.0.93</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Camera capture, frame processing and bounding box rendering</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Albumentations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Stable release at time of use</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Offline bounding box aware augmentation of the defect class</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Streamlit, Plotly and SQLite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1.60.0, 6.9.0 and Python bundled</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Operator dashboard, charts and the local detection database</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NumPy, pandas, PyYAML, pyserial</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2.4.4, 3.0.5, 6.0.3, 3.5</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Numerical work, tabular data, configuration and serial communication</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Roboflow</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Web platform</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Annotation, class management and versioned dataset export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PlatformIO, Arduino framework, ESP32Servo</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Project pinned; ESP32Servo 3.0.5</w:t>
            </w:r>
          </w:p>
        </w:tc>
        <w:tc>
          <w:tcPr>
            <w:tcW w:type="dxa" w:w="35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Firmware build, upload and servo control</w:t>
            </w:r>
          </w:p>
        </w:tc>
      </w:tr>
      <w:tr>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SolidWorks and Onshape</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Computer aided design platforms</w:t>
            </w:r>
          </w:p>
        </w:tc>
        <w:tc>
          <w:tcPr>
            <w:tcW w:type="dxa" w:w="35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Three dimensional design of the prototype</w:t>
            </w:r>
          </w:p>
        </w:tc>
      </w:tr>
    </w:tbl>
    <w:p>
      <w:pPr>
        <w:pStyle w:val="Heading2"/>
        <w:keepNext/>
        <w:spacing w:after="120" w:before="240" w:line="480"/>
        <w:jc w:val="left"/>
      </w:pPr>
      <w:r>
        <w:rPr>
          <w:rFonts w:ascii="Times New Roman" w:cs="Times New Roman" w:eastAsia="Times New Roman" w:hAnsi="Times New Roman"/>
          <w:b/>
          <w:bCs/>
          <w:sz w:val="24"/>
          <w:szCs w:val="24"/>
        </w:rPr>
        <w:t xml:space="preserve">3.4 Sampling Method and Sample Collection</w:t>
      </w:r>
    </w:p>
    <w:p>
      <w:pPr>
        <w:spacing w:after="120" w:before="0" w:line="480"/>
        <w:jc w:val="both"/>
      </w:pPr>
      <w:r>
        <w:rPr>
          <w:rFonts w:ascii="Times New Roman" w:cs="Times New Roman" w:eastAsia="Times New Roman" w:hAnsi="Times New Roman"/>
          <w:sz w:val="24"/>
          <w:szCs w:val="24"/>
        </w:rPr>
        <w:t xml:space="preserve">Samples were collected using a purposive sampling strategy. Rather than drawing fruits at random, images were deliberately captured across all five target categories so that the dataset contained adequate representation of every category the model was required to learn, including the comparatively uncommon defect condition. Purposive sampling is appropriate here because the objective is model generalisation across defined visual categories for a supervised detection task, not population level inference about ripening stage distribution (Etikan et al., 2016).</w:t>
      </w:r>
    </w:p>
    <w:p>
      <w:pPr>
        <w:spacing w:after="120" w:before="0" w:line="480"/>
        <w:jc w:val="both"/>
      </w:pPr>
      <w:r>
        <w:rPr>
          <w:rFonts w:ascii="Times New Roman" w:cs="Times New Roman" w:eastAsia="Times New Roman" w:hAnsi="Times New Roman"/>
          <w:sz w:val="24"/>
          <w:szCs w:val="24"/>
        </w:rPr>
        <w:t xml:space="preserve">Collection began in January 2026 and continued over several sessions. All fruits were photographed in a white box lightbox under light emitting diode illumination, which standardises background and illumination between sessions and removes lighting as an uncontrolled source of variation between classes. A further round of collection was carried out to obtain images under more varied lighting conditions.</w:t>
      </w:r>
    </w:p>
    <w:p>
      <w:pPr>
        <w:pStyle w:val="Heading2"/>
        <w:keepNext/>
        <w:spacing w:after="120" w:before="240" w:line="480"/>
        <w:jc w:val="left"/>
      </w:pPr>
      <w:r>
        <w:rPr>
          <w:rFonts w:ascii="Times New Roman" w:cs="Times New Roman" w:eastAsia="Times New Roman" w:hAnsi="Times New Roman"/>
          <w:b/>
          <w:bCs/>
          <w:sz w:val="24"/>
          <w:szCs w:val="24"/>
        </w:rPr>
        <w:t xml:space="preserve">3.5 Image Acquisition</w:t>
      </w:r>
    </w:p>
    <w:p>
      <w:pPr>
        <w:spacing w:after="120" w:before="0" w:line="480"/>
        <w:jc w:val="both"/>
      </w:pPr>
      <w:r>
        <w:rPr>
          <w:rFonts w:ascii="Times New Roman" w:cs="Times New Roman" w:eastAsia="Times New Roman" w:hAnsi="Times New Roman"/>
          <w:sz w:val="24"/>
          <w:szCs w:val="24"/>
        </w:rPr>
        <w:t xml:space="preserve">Dataset images were acquired with the fruit placed against a white background inside the lightbox, which minimises shadow and colour cast variation between sessions; the same arrangement was used for all five classes in the final dataset. The deployment path is separate. For real time inference the system uses a Universal Serial Bus webcam connected to the host computer and opened at 960 × 720 pixels and 30 frames per second. After initialisation, automatic exposure and white balance are allowed approximately 1.5 seconds to settle before any frame is passed to the model, because frames captured during this interval carry colour casts severe enough to alter the predicted class. </w:t>
      </w:r>
      <w:r>
        <w:rPr>
          <w:rFonts w:ascii="Times New Roman" w:cs="Times New Roman" w:eastAsia="Times New Roman" w:hAnsi="Times New Roman"/>
          <w:i/>
          <w:iCs/>
          <w:sz w:val="24"/>
          <w:szCs w:val="24"/>
          <w:highlight w:val="yellow"/>
        </w:rPr>
        <w:t xml:space="preserve">[To be confirmed: camera model, native resolution and format used for dataset capture, and the camera to fruit distance.]</w:t>
      </w:r>
    </w:p>
    <w:p>
      <w:pPr>
        <w:spacing w:after="60" w:before="240" w:line="240"/>
        <w:jc w:val="center"/>
      </w:pPr>
      <w:r>
        <w:rPr>
          <w:rFonts w:ascii="Times New Roman" w:cs="Times New Roman" w:eastAsia="Times New Roman" w:hAnsi="Times New Roman"/>
          <w:i/>
          <w:iCs/>
          <w:sz w:val="22"/>
          <w:szCs w:val="22"/>
          <w:highlight w:val="yellow"/>
        </w:rPr>
        <w:t xml:space="preserve">[Insert Figure 3.2 — lightbox capture setup and the conveyor mounted camera arrangement.]</w:t>
      </w:r>
    </w:p>
    <w:p>
      <w:pPr>
        <w:spacing w:after="240" w:before="60" w:line="240"/>
        <w:jc w:val="left"/>
      </w:pPr>
      <w:r>
        <w:rPr>
          <w:rFonts w:ascii="Times New Roman" w:cs="Times New Roman" w:eastAsia="Times New Roman" w:hAnsi="Times New Roman"/>
          <w:b/>
          <w:bCs/>
          <w:sz w:val="22"/>
          <w:szCs w:val="22"/>
        </w:rPr>
        <w:t xml:space="preserve">Figure 3.2: Image acquisition setup for dataset capture and the conveyor mounted camera arrangement.</w:t>
      </w:r>
    </w:p>
    <w:p>
      <w:pPr>
        <w:pStyle w:val="Heading2"/>
        <w:keepNext/>
        <w:spacing w:after="120" w:before="240" w:line="480"/>
        <w:jc w:val="left"/>
      </w:pPr>
      <w:r>
        <w:rPr>
          <w:rFonts w:ascii="Times New Roman" w:cs="Times New Roman" w:eastAsia="Times New Roman" w:hAnsi="Times New Roman"/>
          <w:b/>
          <w:bCs/>
          <w:sz w:val="24"/>
          <w:szCs w:val="24"/>
        </w:rPr>
        <w:t xml:space="preserve">3.6 Dataset Description</w:t>
      </w:r>
    </w:p>
    <w:p>
      <w:pPr>
        <w:spacing w:after="120" w:before="0" w:line="480"/>
        <w:jc w:val="both"/>
      </w:pPr>
      <w:r>
        <w:rPr>
          <w:rFonts w:ascii="Times New Roman" w:cs="Times New Roman" w:eastAsia="Times New Roman" w:hAnsi="Times New Roman"/>
          <w:sz w:val="24"/>
          <w:szCs w:val="24"/>
        </w:rPr>
        <w:t xml:space="preserve">The dataset is a versioned export produced through the Roboflow annotation and dataset management platform (Dwyer et al., 2024), exported in the YOLOv8 label format. Its composition is summarised in Table 3.4 and the per class distribution of annotated object instances in Table 3.5. Instance counts differ from image counts because an image may contain more than one annotated fruit; the augmentation supplement is listed separately so that synthetic data is not confused with captured data.</w:t>
      </w:r>
    </w:p>
    <w:p>
      <w:pPr>
        <w:keepNext/>
        <w:spacing w:after="60" w:before="240" w:line="240"/>
        <w:jc w:val="left"/>
      </w:pPr>
      <w:r>
        <w:rPr>
          <w:rFonts w:ascii="Times New Roman" w:cs="Times New Roman" w:eastAsia="Times New Roman" w:hAnsi="Times New Roman"/>
          <w:b/>
          <w:bCs/>
          <w:sz w:val="22"/>
          <w:szCs w:val="22"/>
        </w:rPr>
        <w:t xml:space="preserve">Table 3.4: Composition of the dataset used for model development.</w:t>
      </w:r>
    </w:p>
    <w:tbl>
      <w:tblPr>
        <w:tblW w:type="dxa" w:w="7654"/>
        <w:tblBorders>
          <w:top w:val="single" w:color="000000" w:sz="6"/>
          <w:left w:val="none" w:color="FFFFFF" w:sz="0"/>
          <w:bottom w:val="single" w:color="000000" w:sz="6"/>
          <w:right w:val="none" w:color="FFFFFF" w:sz="0"/>
          <w:insideH w:val="none" w:color="FFFFFF" w:sz="0"/>
          <w:insideV w:val="none" w:color="FFFFFF" w:sz="0"/>
        </w:tblBorders>
      </w:tblPr>
      <w:tblGrid>
        <w:gridCol w:w="2800"/>
        <w:gridCol w:w="4854"/>
      </w:tblGrid>
      <w:tr>
        <w:trPr>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Property</w:t>
            </w:r>
          </w:p>
        </w:tc>
        <w:tc>
          <w:tcPr>
            <w:tcW w:type="dxa" w:w="48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Value</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Number of classes</w:t>
            </w:r>
          </w:p>
        </w:tc>
        <w:tc>
          <w:tcPr>
            <w:tcW w:type="dxa" w:w="4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5 (breaker, defect, green, red, turning)</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Training images</w:t>
            </w:r>
          </w:p>
        </w:tc>
        <w:tc>
          <w:tcPr>
            <w:tcW w:type="dxa" w:w="4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5,498 captured, plus 668 offline augmented defect images (Section 3.9)</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Validation images</w:t>
            </w:r>
          </w:p>
        </w:tc>
        <w:tc>
          <w:tcPr>
            <w:tcW w:type="dxa" w:w="4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1,574</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Test images (held out)</w:t>
            </w:r>
          </w:p>
        </w:tc>
        <w:tc>
          <w:tcPr>
            <w:tcW w:type="dxa" w:w="4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777</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Total distinct captured images</w:t>
            </w:r>
          </w:p>
        </w:tc>
        <w:tc>
          <w:tcPr>
            <w:tcW w:type="dxa" w:w="4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7,849</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Total annotated object instances</w:t>
            </w:r>
          </w:p>
        </w:tc>
        <w:tc>
          <w:tcPr>
            <w:tcW w:type="dxa" w:w="4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8,816, excluding the augmentation supplement</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Annotation format</w:t>
            </w:r>
          </w:p>
        </w:tc>
        <w:tc>
          <w:tcPr>
            <w:tcW w:type="dxa" w:w="4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YOLO normalised bounding box: class index, x centre, y centre, width, height</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Model input resolution</w:t>
            </w:r>
          </w:p>
        </w:tc>
        <w:tc>
          <w:tcPr>
            <w:tcW w:type="dxa" w:w="4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640 × 640 pixels after resizing</w:t>
            </w:r>
          </w:p>
        </w:tc>
      </w:tr>
      <w:t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Hosting and version control</w:t>
            </w:r>
          </w:p>
        </w:tc>
        <w:tc>
          <w:tcPr>
            <w:tcW w:type="dxa" w:w="48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Roboflow versioned export, Creative Commons Attribution 4.0</w:t>
            </w:r>
          </w:p>
        </w:tc>
      </w:tr>
    </w:tbl>
    <w:p>
      <w:pPr>
        <w:keepNext/>
        <w:spacing w:after="60" w:before="240" w:line="240"/>
        <w:jc w:val="left"/>
      </w:pPr>
      <w:r>
        <w:rPr>
          <w:rFonts w:ascii="Times New Roman" w:cs="Times New Roman" w:eastAsia="Times New Roman" w:hAnsi="Times New Roman"/>
          <w:b/>
          <w:bCs/>
          <w:sz w:val="22"/>
          <w:szCs w:val="22"/>
        </w:rPr>
        <w:t xml:space="preserve">Table 3.5: Per class annotated object instance counts by dataset split.</w:t>
      </w:r>
    </w:p>
    <w:tbl>
      <w:tblPr>
        <w:tblW w:type="dxa" w:w="7654"/>
        <w:tblBorders>
          <w:top w:val="single" w:color="000000" w:sz="6"/>
          <w:left w:val="none" w:color="FFFFFF" w:sz="0"/>
          <w:bottom w:val="single" w:color="000000" w:sz="6"/>
          <w:right w:val="none" w:color="FFFFFF" w:sz="0"/>
          <w:insideH w:val="none" w:color="FFFFFF" w:sz="0"/>
          <w:insideV w:val="none" w:color="FFFFFF" w:sz="0"/>
        </w:tblBorders>
      </w:tblPr>
      <w:tblGrid>
        <w:gridCol w:w="1100"/>
        <w:gridCol w:w="1300"/>
        <w:gridCol w:w="1854"/>
        <w:gridCol w:w="1200"/>
        <w:gridCol w:w="1000"/>
        <w:gridCol w:w="1200"/>
      </w:tblGrid>
      <w:tr>
        <w:trPr>
          <w:tblHeader/>
        </w:trPr>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Class</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Train (captured)</w:t>
            </w:r>
          </w:p>
        </w:tc>
        <w:tc>
          <w:tcPr>
            <w:tcW w:type="dxa" w:w="18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Train (augmented supplement)</w:t>
            </w:r>
          </w:p>
        </w:tc>
        <w:tc>
          <w:tcPr>
            <w:tcW w:type="dxa" w:w="12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Validation</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Test</w:t>
            </w:r>
          </w:p>
        </w:tc>
        <w:tc>
          <w:tcPr>
            <w:tcW w:type="dxa" w:w="12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Total</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breaker</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1,137</w:t>
            </w:r>
          </w:p>
        </w:tc>
        <w:tc>
          <w:tcPr>
            <w:tcW w:type="dxa" w:w="1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326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191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1,654</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defect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448</w:t>
            </w:r>
          </w:p>
        </w:tc>
        <w:tc>
          <w:tcPr>
            <w:tcW w:type="dxa" w:w="1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896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137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66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1,547</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green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1,380</w:t>
            </w:r>
          </w:p>
        </w:tc>
        <w:tc>
          <w:tcPr>
            <w:tcW w:type="dxa" w:w="1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429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191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2,000</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red</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1,434</w:t>
            </w:r>
          </w:p>
        </w:tc>
        <w:tc>
          <w:tcPr>
            <w:tcW w:type="dxa" w:w="1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395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190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2,019</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turning</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1,138</w:t>
            </w:r>
          </w:p>
        </w:tc>
        <w:tc>
          <w:tcPr>
            <w:tcW w:type="dxa" w:w="1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309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149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1,596</w:t>
            </w:r>
          </w:p>
        </w:tc>
      </w:tr>
      <w:tr>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Total</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5,537</w:t>
            </w:r>
          </w:p>
        </w:tc>
        <w:tc>
          <w:tcPr>
            <w:tcW w:type="dxa" w:w="18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896</w:t>
            </w:r>
          </w:p>
        </w:tc>
        <w:tc>
          <w:tcPr>
            <w:tcW w:type="dxa" w:w="12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1,596</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787</w:t>
            </w:r>
          </w:p>
        </w:tc>
        <w:tc>
          <w:tcPr>
            <w:tcW w:type="dxa" w:w="12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8,816</w:t>
            </w:r>
          </w:p>
        </w:tc>
      </w:tr>
    </w:tbl>
    <w:p>
      <w:pPr>
        <w:spacing w:after="60" w:before="240" w:line="240"/>
        <w:jc w:val="center"/>
      </w:pPr>
      <w:r>
        <w:rPr>
          <w:rFonts w:ascii="Times New Roman" w:cs="Times New Roman" w:eastAsia="Times New Roman" w:hAnsi="Times New Roman"/>
          <w:i/>
          <w:iCs/>
          <w:sz w:val="22"/>
          <w:szCs w:val="22"/>
          <w:highlight w:val="yellow"/>
        </w:rPr>
        <w:t xml:space="preserve">[Insert Figure 3.3 — representative captured images for each of the five target classes.]</w:t>
      </w:r>
    </w:p>
    <w:p>
      <w:pPr>
        <w:spacing w:after="240" w:before="60" w:line="240"/>
        <w:jc w:val="left"/>
      </w:pPr>
      <w:r>
        <w:rPr>
          <w:rFonts w:ascii="Times New Roman" w:cs="Times New Roman" w:eastAsia="Times New Roman" w:hAnsi="Times New Roman"/>
          <w:b/>
          <w:bCs/>
          <w:sz w:val="22"/>
          <w:szCs w:val="22"/>
        </w:rPr>
        <w:t xml:space="preserve">Figure 3.3: Representative sample images for each of the five target classes.</w:t>
      </w:r>
    </w:p>
    <w:p>
      <w:pPr>
        <w:pStyle w:val="Heading2"/>
        <w:keepNext/>
        <w:spacing w:after="120" w:before="240" w:line="480"/>
        <w:jc w:val="left"/>
      </w:pPr>
      <w:r>
        <w:rPr>
          <w:rFonts w:ascii="Times New Roman" w:cs="Times New Roman" w:eastAsia="Times New Roman" w:hAnsi="Times New Roman"/>
          <w:b/>
          <w:bCs/>
          <w:sz w:val="24"/>
          <w:szCs w:val="24"/>
        </w:rPr>
        <w:t xml:space="preserve">3.7 Ripening Stage Classification Criteria</w:t>
      </w:r>
    </w:p>
    <w:p>
      <w:pPr>
        <w:spacing w:after="120" w:before="0" w:line="480"/>
        <w:jc w:val="both"/>
      </w:pPr>
      <w:r>
        <w:rPr>
          <w:rFonts w:ascii="Times New Roman" w:cs="Times New Roman" w:eastAsia="Times New Roman" w:hAnsi="Times New Roman"/>
          <w:sz w:val="24"/>
          <w:szCs w:val="24"/>
        </w:rPr>
        <w:t xml:space="preserve">Five mutually exclusive target classes were defined: four ripening stages and one quality class. Stage boundaries are set by the proportion of the fruit surface showing red colouration, following the principle used in standard visual maturity grading of fresh tomatoes (United States Department of Agriculture, 1991), with boundary values adapted to give four stages that are operationally distinguishable and that map onto a four gate sorting mechanism. Defect was defined as a separate class rather than as an attribute of a ripening class, because damaged fruit requires the same handling irrespective of its colour. The criteria are given in Table 3.6.</w:t>
      </w:r>
    </w:p>
    <w:p>
      <w:pPr>
        <w:keepNext/>
        <w:spacing w:after="60" w:before="240" w:line="240"/>
        <w:jc w:val="left"/>
      </w:pPr>
      <w:r>
        <w:rPr>
          <w:rFonts w:ascii="Times New Roman" w:cs="Times New Roman" w:eastAsia="Times New Roman" w:hAnsi="Times New Roman"/>
          <w:b/>
          <w:bCs/>
          <w:sz w:val="22"/>
          <w:szCs w:val="22"/>
        </w:rPr>
        <w:t xml:space="preserve">Table 3.6: Ripening stage and quality classes used in this research.</w:t>
      </w:r>
    </w:p>
    <w:tbl>
      <w:tblPr>
        <w:tblW w:type="dxa" w:w="7654"/>
        <w:tblBorders>
          <w:top w:val="single" w:color="000000" w:sz="6"/>
          <w:left w:val="none" w:color="FFFFFF" w:sz="0"/>
          <w:bottom w:val="single" w:color="000000" w:sz="6"/>
          <w:right w:val="none" w:color="FFFFFF" w:sz="0"/>
          <w:insideH w:val="none" w:color="FFFFFF" w:sz="0"/>
          <w:insideV w:val="none" w:color="FFFFFF" w:sz="0"/>
        </w:tblBorders>
      </w:tblPr>
      <w:tblGrid>
        <w:gridCol w:w="1200"/>
        <w:gridCol w:w="2100"/>
        <w:gridCol w:w="4354"/>
      </w:tblGrid>
      <w:tr>
        <w:trPr>
          <w:tblHeader/>
        </w:trPr>
        <w:tc>
          <w:tcPr>
            <w:tcW w:type="dxa" w:w="12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Class</w:t>
            </w:r>
          </w:p>
        </w:tc>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Stage</w:t>
            </w:r>
          </w:p>
        </w:tc>
        <w:tc>
          <w:tcPr>
            <w:tcW w:type="dxa" w:w="43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Identification characteristics</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Green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Unripe (Stage 1)</w:t>
            </w:r>
          </w:p>
        </w:tc>
        <w:tc>
          <w:tcPr>
            <w:tcW w:type="dxa" w:w="43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Entirely green skin, with no red or orange colouration</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Breaker</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Onset of ripening (Stage 2)</w:t>
            </w:r>
          </w:p>
        </w:tc>
        <w:tc>
          <w:tcPr>
            <w:tcW w:type="dxa" w:w="43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Green to yellow transition, with less than 30 % of the surface red or pink</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Turning</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Mid ripening (Stage 3)</w:t>
            </w:r>
          </w:p>
        </w:tc>
        <w:tc>
          <w:tcPr>
            <w:tcW w:type="dxa" w:w="43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Between 30 % and 80 % of the surface red, with mixed green, orange and red patches</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Red</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Fully ripe (Stage 4)</w:t>
            </w:r>
          </w:p>
        </w:tc>
        <w:tc>
          <w:tcPr>
            <w:tcW w:type="dxa" w:w="43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More than 80 % of the surface red, with uniform ripe colouration</w:t>
            </w:r>
          </w:p>
        </w:tc>
      </w:tr>
      <w:tr>
        <w:tc>
          <w:tcPr>
            <w:tcW w:type="dxa" w:w="12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Defect</w:t>
            </w:r>
          </w:p>
        </w:tc>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Rejected quality</w:t>
            </w:r>
          </w:p>
        </w:tc>
        <w:tc>
          <w:tcPr>
            <w:tcW w:type="dxa" w:w="43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Visible cracking, bruising or rot; may occur at any stage and receives no ripening label</w:t>
            </w:r>
          </w:p>
        </w:tc>
      </w:tr>
    </w:tbl>
    <w:p>
      <w:pPr>
        <w:pStyle w:val="Heading2"/>
        <w:keepNext/>
        <w:spacing w:after="120" w:before="240" w:line="480"/>
        <w:jc w:val="left"/>
      </w:pPr>
      <w:r>
        <w:rPr>
          <w:rFonts w:ascii="Times New Roman" w:cs="Times New Roman" w:eastAsia="Times New Roman" w:hAnsi="Times New Roman"/>
          <w:b/>
          <w:bCs/>
          <w:sz w:val="24"/>
          <w:szCs w:val="24"/>
        </w:rPr>
        <w:t xml:space="preserve">3.8 Image Annotation</w:t>
      </w:r>
    </w:p>
    <w:p>
      <w:pPr>
        <w:pStyle w:val="Heading3"/>
        <w:keepNext/>
        <w:spacing w:after="100" w:before="200" w:line="480"/>
        <w:jc w:val="left"/>
      </w:pPr>
      <w:r>
        <w:rPr>
          <w:rFonts w:ascii="Times New Roman" w:cs="Times New Roman" w:eastAsia="Times New Roman" w:hAnsi="Times New Roman"/>
          <w:b/>
          <w:bCs/>
          <w:sz w:val="24"/>
          <w:szCs w:val="24"/>
        </w:rPr>
        <w:t xml:space="preserve">3.8.1 Annotation Tool and Format</w:t>
      </w:r>
    </w:p>
    <w:p>
      <w:pPr>
        <w:spacing w:after="120" w:before="0" w:line="480"/>
        <w:jc w:val="both"/>
      </w:pPr>
      <w:r>
        <w:rPr>
          <w:rFonts w:ascii="Times New Roman" w:cs="Times New Roman" w:eastAsia="Times New Roman" w:hAnsi="Times New Roman"/>
          <w:sz w:val="24"/>
          <w:szCs w:val="24"/>
        </w:rPr>
        <w:t xml:space="preserve">All images were annotated in Roboflow and exported in the YOLOv8 format, in which each image is accompanied by a plain text label file containing one line per annotated object. Each line specifies a class index followed by four normalised bounding box coordinates, namely x centre, y centre, width and height, expressed as fractions of the image dimensions.</w:t>
      </w:r>
    </w:p>
    <w:p>
      <w:pPr>
        <w:pStyle w:val="Heading3"/>
        <w:keepNext/>
        <w:spacing w:after="100" w:before="200" w:line="480"/>
        <w:jc w:val="left"/>
      </w:pPr>
      <w:r>
        <w:rPr>
          <w:rFonts w:ascii="Times New Roman" w:cs="Times New Roman" w:eastAsia="Times New Roman" w:hAnsi="Times New Roman"/>
          <w:b/>
          <w:bCs/>
          <w:sz w:val="24"/>
          <w:szCs w:val="24"/>
        </w:rPr>
        <w:t xml:space="preserve">3.8.2 Annotation Convention</w:t>
      </w:r>
    </w:p>
    <w:p>
      <w:pPr>
        <w:spacing w:after="120" w:before="0" w:line="480"/>
        <w:jc w:val="both"/>
      </w:pPr>
      <w:r>
        <w:rPr>
          <w:rFonts w:ascii="Times New Roman" w:cs="Times New Roman" w:eastAsia="Times New Roman" w:hAnsi="Times New Roman"/>
          <w:sz w:val="24"/>
          <w:szCs w:val="24"/>
        </w:rPr>
        <w:t xml:space="preserve">Every fruit visible in an image was annotated individually with its own whole fruit bounding box and a single class label, so that an image containing several fruits carries a corresponding number of annotations. For the defect class the convention is a whole fruit bounding box rather than a polygon isolating the blemished region, labelled defect irrespective of the underlying ripening colour. A uniform box convention across all classes is essential, because a detector implicitly learns the object scale statistics of each class.</w:t>
      </w:r>
    </w:p>
    <w:p>
      <w:pPr>
        <w:spacing w:after="60" w:before="240" w:line="240"/>
        <w:jc w:val="center"/>
      </w:pPr>
      <w:r>
        <w:rPr>
          <w:rFonts w:ascii="Times New Roman" w:cs="Times New Roman" w:eastAsia="Times New Roman" w:hAnsi="Times New Roman"/>
          <w:i/>
          <w:iCs/>
          <w:sz w:val="22"/>
          <w:szCs w:val="22"/>
          <w:highlight w:val="yellow"/>
        </w:rPr>
        <w:t xml:space="preserve">[Insert Figure 3.4 — annotated image showing whole fruit bounding boxes on mixed classes.]</w:t>
      </w:r>
    </w:p>
    <w:p>
      <w:pPr>
        <w:spacing w:after="240" w:before="60" w:line="240"/>
        <w:jc w:val="left"/>
      </w:pPr>
      <w:r>
        <w:rPr>
          <w:rFonts w:ascii="Times New Roman" w:cs="Times New Roman" w:eastAsia="Times New Roman" w:hAnsi="Times New Roman"/>
          <w:b/>
          <w:bCs/>
          <w:sz w:val="22"/>
          <w:szCs w:val="22"/>
        </w:rPr>
        <w:t xml:space="preserve">Figure 3.4: Example of whole fruit bounding box annotation for a multiple fruit image with mixed classes.</w:t>
      </w:r>
    </w:p>
    <w:p>
      <w:pPr>
        <w:pStyle w:val="Heading3"/>
        <w:keepNext/>
        <w:spacing w:after="100" w:before="200" w:line="480"/>
        <w:jc w:val="left"/>
      </w:pPr>
      <w:r>
        <w:rPr>
          <w:rFonts w:ascii="Times New Roman" w:cs="Times New Roman" w:eastAsia="Times New Roman" w:hAnsi="Times New Roman"/>
          <w:b/>
          <w:bCs/>
          <w:sz w:val="24"/>
          <w:szCs w:val="24"/>
        </w:rPr>
        <w:t xml:space="preserve">3.8.3 Annotation Quality Control</w:t>
      </w:r>
    </w:p>
    <w:p>
      <w:pPr>
        <w:spacing w:after="120" w:before="0" w:line="480"/>
        <w:jc w:val="both"/>
      </w:pPr>
      <w:r>
        <w:rPr>
          <w:rFonts w:ascii="Times New Roman" w:cs="Times New Roman" w:eastAsia="Times New Roman" w:hAnsi="Times New Roman"/>
          <w:sz w:val="24"/>
          <w:szCs w:val="24"/>
        </w:rPr>
        <w:t xml:space="preserve">Annotation was subject to a review and correction cycle, and two corrections applied during that cycle determined the final composition of the dataset. First, defect images originally drawn from a public dataset had been annotated with polygons enclosing only the blemished region; every such image was re annotated under the whole fruit convention so that box geometry was consistent across all five classes. Second, those same images had been captured against uncontrolled backgrounds and illumination, unlike the four ripening classes; they were removed and replaced with defect images captured and annotated under the same lightbox conditions and convention as the other classes, with the class balancing augmentation of Section 3.9 applied to compensate for the smaller number of real defect images remaining. The detailed annotation procedure is given in Appendix A.</w:t>
      </w:r>
    </w:p>
    <w:p>
      <w:pPr>
        <w:pStyle w:val="Heading2"/>
        <w:keepNext/>
        <w:spacing w:after="120" w:before="240" w:line="480"/>
        <w:jc w:val="left"/>
      </w:pPr>
      <w:r>
        <w:rPr>
          <w:rFonts w:ascii="Times New Roman" w:cs="Times New Roman" w:eastAsia="Times New Roman" w:hAnsi="Times New Roman"/>
          <w:b/>
          <w:bCs/>
          <w:sz w:val="24"/>
          <w:szCs w:val="24"/>
        </w:rPr>
        <w:t xml:space="preserve">3.9 Image Preprocessing and Augmentation</w:t>
      </w:r>
    </w:p>
    <w:p>
      <w:pPr>
        <w:spacing w:after="120" w:before="0" w:line="480"/>
        <w:jc w:val="both"/>
      </w:pPr>
      <w:r>
        <w:rPr>
          <w:rFonts w:ascii="Times New Roman" w:cs="Times New Roman" w:eastAsia="Times New Roman" w:hAnsi="Times New Roman"/>
          <w:b/>
          <w:bCs/>
          <w:sz w:val="24"/>
          <w:szCs w:val="24"/>
        </w:rPr>
        <w:t xml:space="preserve">Resizing. </w:t>
      </w:r>
      <w:r>
        <w:rPr>
          <w:rFonts w:ascii="Times New Roman" w:cs="Times New Roman" w:eastAsia="Times New Roman" w:hAnsi="Times New Roman"/>
          <w:sz w:val="24"/>
          <w:szCs w:val="24"/>
        </w:rPr>
        <w:t xml:space="preserve">All images are resized to 640 × 640 pixels at both training and inference time, since a fixed input size is required for batched processing and this is the standard operating resolution of the architecture. Pixel value scaling is handled internally by the framework, and no background subtraction or segmentation step is applied.</w:t>
      </w:r>
    </w:p>
    <w:p>
      <w:pPr>
        <w:spacing w:after="120" w:before="0" w:line="480"/>
        <w:jc w:val="both"/>
      </w:pPr>
      <w:r>
        <w:rPr>
          <w:rFonts w:ascii="Times New Roman" w:cs="Times New Roman" w:eastAsia="Times New Roman" w:hAnsi="Times New Roman"/>
          <w:b/>
          <w:bCs/>
          <w:sz w:val="24"/>
          <w:szCs w:val="24"/>
        </w:rPr>
        <w:t xml:space="preserve">Training time augmentation. </w:t>
      </w:r>
      <w:r>
        <w:rPr>
          <w:rFonts w:ascii="Times New Roman" w:cs="Times New Roman" w:eastAsia="Times New Roman" w:hAnsi="Times New Roman"/>
          <w:sz w:val="24"/>
          <w:szCs w:val="24"/>
        </w:rPr>
        <w:t xml:space="preserve">Augmentation was applied on the fly by the framework's built in pipeline, using the parameter values listed in Table 3.8. It combines hue, saturation and value jitter, rotation, translation and scaling, horizontal flipping with vertical flipping disabled because fruit on a belt is not observed inverted, mosaic augmentation closed for the final ten epochs, mixup, random erasing and automated policy selection. Augmentation of this kind is standard practice for improving generalisation from limited data (Shorten &amp; Khoshgoftaar, 2019), and is applied because live conveyor conditions differ from the lightbox conditions of capture.</w:t>
      </w:r>
    </w:p>
    <w:p>
      <w:pPr>
        <w:spacing w:after="120" w:before="0" w:line="480"/>
        <w:jc w:val="both"/>
      </w:pPr>
      <w:r>
        <w:rPr>
          <w:rFonts w:ascii="Times New Roman" w:cs="Times New Roman" w:eastAsia="Times New Roman" w:hAnsi="Times New Roman"/>
          <w:b/>
          <w:bCs/>
          <w:sz w:val="24"/>
          <w:szCs w:val="24"/>
        </w:rPr>
        <w:t xml:space="preserve">Offline augmentation of the defect class. </w:t>
      </w:r>
      <w:r>
        <w:rPr>
          <w:rFonts w:ascii="Times New Roman" w:cs="Times New Roman" w:eastAsia="Times New Roman" w:hAnsi="Times New Roman"/>
          <w:sz w:val="24"/>
          <w:szCs w:val="24"/>
        </w:rPr>
        <w:t xml:space="preserve">Because the defect class retained fewer real training instances than the other four classes after the corrections of Section 3.8.3, a separate offline step was applied to its training images using the Albumentations library (Buslaev et al., 2020), which supports bounding box aware transformation. Flip, rotation, scale, brightness and hue jitter transforms were applied to the 334 defect only training images, producing two augmented copies of each and yielding 668 additional images carrying 896 additional instances. These were referenced only from the training split; the validation and test splits were left untouched, so that evaluation is carried out against captured images alone.</w:t>
      </w:r>
    </w:p>
    <w:p>
      <w:pPr>
        <w:spacing w:after="120" w:before="0" w:line="480"/>
        <w:jc w:val="both"/>
      </w:pPr>
      <w:r>
        <w:rPr>
          <w:rFonts w:ascii="Times New Roman" w:cs="Times New Roman" w:eastAsia="Times New Roman" w:hAnsi="Times New Roman"/>
          <w:b/>
          <w:bCs/>
          <w:sz w:val="24"/>
          <w:szCs w:val="24"/>
        </w:rPr>
        <w:t xml:space="preserve">Dataset audit. </w:t>
      </w:r>
      <w:r>
        <w:rPr>
          <w:rFonts w:ascii="Times New Roman" w:cs="Times New Roman" w:eastAsia="Times New Roman" w:hAnsi="Times New Roman"/>
          <w:sz w:val="24"/>
          <w:szCs w:val="24"/>
        </w:rPr>
        <w:t xml:space="preserve">An automated audit runs before every training run. It verifies the class name order, confirms that a test split is present, computes per split and per class instance counts, flags orphaned images and empty label files, detects duplicate images leaking across splits by message digest hashing, and flags any class whose mean relative bounding box area falls below 35 % of the median across classes, which prevents inconsistent annotation conventions from passing unnoticed into training.</w:t>
      </w:r>
    </w:p>
    <w:p>
      <w:pPr>
        <w:spacing w:after="60" w:before="240" w:line="240"/>
        <w:jc w:val="center"/>
      </w:pPr>
      <w:r>
        <w:rPr>
          <w:rFonts w:ascii="Times New Roman" w:cs="Times New Roman" w:eastAsia="Times New Roman" w:hAnsi="Times New Roman"/>
          <w:i/>
          <w:iCs/>
          <w:sz w:val="22"/>
          <w:szCs w:val="22"/>
          <w:highlight w:val="yellow"/>
        </w:rPr>
        <w:t xml:space="preserve">[Insert Figure 3.5 — preprocessing and augmentation pipeline with the offline defect branch.]</w:t>
      </w:r>
    </w:p>
    <w:p>
      <w:pPr>
        <w:spacing w:after="240" w:before="60" w:line="240"/>
        <w:jc w:val="left"/>
      </w:pPr>
      <w:r>
        <w:rPr>
          <w:rFonts w:ascii="Times New Roman" w:cs="Times New Roman" w:eastAsia="Times New Roman" w:hAnsi="Times New Roman"/>
          <w:b/>
          <w:bCs/>
          <w:sz w:val="22"/>
          <w:szCs w:val="22"/>
        </w:rPr>
        <w:t xml:space="preserve">Figure 3.5: Image preprocessing and augmentation pipeline, including the offline defect class branch.</w:t>
      </w:r>
    </w:p>
    <w:p>
      <w:pPr>
        <w:pStyle w:val="Heading2"/>
        <w:keepNext/>
        <w:spacing w:after="120" w:before="240" w:line="480"/>
        <w:jc w:val="left"/>
      </w:pPr>
      <w:r>
        <w:rPr>
          <w:rFonts w:ascii="Times New Roman" w:cs="Times New Roman" w:eastAsia="Times New Roman" w:hAnsi="Times New Roman"/>
          <w:b/>
          <w:bCs/>
          <w:sz w:val="24"/>
          <w:szCs w:val="24"/>
        </w:rPr>
        <w:t xml:space="preserve">3.10 Dataset Splitting</w:t>
      </w:r>
    </w:p>
    <w:p>
      <w:pPr>
        <w:spacing w:after="120" w:before="0" w:line="480"/>
        <w:jc w:val="both"/>
      </w:pPr>
      <w:r>
        <w:rPr>
          <w:rFonts w:ascii="Times New Roman" w:cs="Times New Roman" w:eastAsia="Times New Roman" w:hAnsi="Times New Roman"/>
          <w:sz w:val="24"/>
          <w:szCs w:val="24"/>
        </w:rPr>
        <w:t xml:space="preserve">The dataset was divided into training, validation and test subsets at export time in the proportions given in Table 3.7, corresponding to a conventional 70:20:10 division. The training set fits model parameters, the validation set monitors generalisation and selects the best checkpoint through early stopping, and the test set is used once to obtain an unbiased estimate of performance. It was kept fully held out, including from the offline augmentation, so that data leakage cannot inflate the evaluation.</w:t>
      </w:r>
    </w:p>
    <w:p>
      <w:pPr>
        <w:keepNext/>
        <w:spacing w:after="60" w:before="240" w:line="240"/>
        <w:jc w:val="left"/>
      </w:pPr>
      <w:r>
        <w:rPr>
          <w:rFonts w:ascii="Times New Roman" w:cs="Times New Roman" w:eastAsia="Times New Roman" w:hAnsi="Times New Roman"/>
          <w:b/>
          <w:bCs/>
          <w:sz w:val="22"/>
          <w:szCs w:val="22"/>
        </w:rPr>
        <w:t xml:space="preserve">Table 3.7: Dataset split used for model development.</w:t>
      </w:r>
    </w:p>
    <w:tbl>
      <w:tblPr>
        <w:tblW w:type="dxa" w:w="7654"/>
        <w:tblBorders>
          <w:top w:val="single" w:color="000000" w:sz="6"/>
          <w:left w:val="none" w:color="FFFFFF" w:sz="0"/>
          <w:bottom w:val="single" w:color="000000" w:sz="6"/>
          <w:right w:val="none" w:color="FFFFFF" w:sz="0"/>
          <w:insideH w:val="none" w:color="FFFFFF" w:sz="0"/>
          <w:insideV w:val="none" w:color="FFFFFF" w:sz="0"/>
        </w:tblBorders>
      </w:tblPr>
      <w:tblGrid>
        <w:gridCol w:w="1300"/>
        <w:gridCol w:w="1100"/>
        <w:gridCol w:w="1300"/>
        <w:gridCol w:w="3954"/>
      </w:tblGrid>
      <w:tr>
        <w:trPr>
          <w:tblHeader/>
        </w:trPr>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Subset</w:t>
            </w:r>
          </w:p>
        </w:tc>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Images</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Percentage</w:t>
            </w:r>
          </w:p>
        </w:tc>
        <w:tc>
          <w:tcPr>
            <w:tcW w:type="dxa" w:w="39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Role</w:t>
            </w:r>
          </w:p>
        </w:tc>
      </w:tr>
      <w:t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Training</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5,498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70.0 %</w:t>
            </w:r>
          </w:p>
        </w:tc>
        <w:tc>
          <w:tcPr>
            <w:tcW w:type="dxa" w:w="39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Fitting of model parameters; supplemented with 668 augmented defect images</w:t>
            </w:r>
          </w:p>
        </w:tc>
      </w:tr>
      <w:t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Validation</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1,574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20.1 %</w:t>
            </w:r>
          </w:p>
        </w:tc>
        <w:tc>
          <w:tcPr>
            <w:tcW w:type="dxa" w:w="39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Monitoring generalisation, early stopping and checkpoint selection</w:t>
            </w:r>
          </w:p>
        </w:tc>
      </w:tr>
      <w:t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Test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777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9.9 %</w:t>
            </w:r>
          </w:p>
        </w:tc>
        <w:tc>
          <w:tcPr>
            <w:tcW w:type="dxa" w:w="39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Held out from training and checkpoint selection; used once for final evaluation</w:t>
            </w:r>
          </w:p>
        </w:tc>
      </w:tr>
      <w:tr>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Total</w:t>
            </w:r>
          </w:p>
        </w:tc>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7,849</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100 %</w:t>
            </w:r>
          </w:p>
        </w:tc>
        <w:tc>
          <w:tcPr>
            <w:tcW w:type="dxa" w:w="39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
            </w:r>
          </w:p>
        </w:tc>
      </w:tr>
    </w:tbl>
    <w:p>
      <w:pPr>
        <w:pStyle w:val="Heading2"/>
        <w:keepNext/>
        <w:spacing w:after="120" w:before="240" w:line="480"/>
        <w:jc w:val="left"/>
      </w:pPr>
      <w:r>
        <w:rPr>
          <w:rFonts w:ascii="Times New Roman" w:cs="Times New Roman" w:eastAsia="Times New Roman" w:hAnsi="Times New Roman"/>
          <w:b/>
          <w:bCs/>
          <w:sz w:val="24"/>
          <w:szCs w:val="24"/>
        </w:rPr>
        <w:t xml:space="preserve">3.11 Model Development</w:t>
      </w:r>
    </w:p>
    <w:p>
      <w:pPr>
        <w:spacing w:after="120" w:before="0" w:line="480"/>
        <w:jc w:val="both"/>
      </w:pPr>
      <w:r>
        <w:rPr>
          <w:rFonts w:ascii="Times New Roman" w:cs="Times New Roman" w:eastAsia="Times New Roman" w:hAnsi="Times New Roman"/>
          <w:sz w:val="24"/>
          <w:szCs w:val="24"/>
        </w:rPr>
        <w:t xml:space="preserve">The system uses YOLOv8, a single stage convolutional object detection architecture, for simultaneous localisation and classification, in the medium capacity YOLOv8m variant, initialised from publicly released pre trained weights and fine tuned on the project dataset. The YOLO family performs localisation and classification in a single forward pass, predicting bounding boxes and class probabilities directly from the full image without a separate region proposal stage (Redmon et al., 2016; Terven &amp; Cordova-Esparza, 2023).</w:t>
      </w:r>
    </w:p>
    <w:p>
      <w:pPr>
        <w:spacing w:after="120" w:before="0" w:line="480"/>
        <w:jc w:val="both"/>
      </w:pPr>
      <w:r>
        <w:rPr>
          <w:rFonts w:ascii="Times New Roman" w:cs="Times New Roman" w:eastAsia="Times New Roman" w:hAnsi="Times New Roman"/>
          <w:sz w:val="24"/>
          <w:szCs w:val="24"/>
        </w:rPr>
        <w:t xml:space="preserve">This architecture was selected because a single frame above the conveyor may contain more than one fruit at different ripening stages, and the sorting logic requires a bounding box, class label and confidence score for each at a frame rate compatible with belt speed. The medium variant was chosen as a compromise between accuracy and the memory available on the 8 GB host. No post hoc classification stage is applied: the decision is the class prediction of the detector itself, aggregated across frames by the tracking logic of Section 3.14.</w:t>
      </w:r>
    </w:p>
    <w:p>
      <w:pPr>
        <w:spacing w:after="60" w:before="240" w:line="240"/>
        <w:jc w:val="center"/>
      </w:pPr>
      <w:r>
        <w:rPr>
          <w:rFonts w:ascii="Times New Roman" w:cs="Times New Roman" w:eastAsia="Times New Roman" w:hAnsi="Times New Roman"/>
          <w:i/>
          <w:iCs/>
          <w:sz w:val="22"/>
          <w:szCs w:val="22"/>
          <w:highlight w:val="yellow"/>
        </w:rPr>
        <w:t xml:space="preserve">[Insert Figure 3.6 — single stage detection workflow of the YOLOv8 architecture.]</w:t>
      </w:r>
    </w:p>
    <w:p>
      <w:pPr>
        <w:spacing w:after="240" w:before="60" w:line="240"/>
        <w:jc w:val="left"/>
      </w:pPr>
      <w:r>
        <w:rPr>
          <w:rFonts w:ascii="Times New Roman" w:cs="Times New Roman" w:eastAsia="Times New Roman" w:hAnsi="Times New Roman"/>
          <w:b/>
          <w:bCs/>
          <w:sz w:val="22"/>
          <w:szCs w:val="22"/>
        </w:rPr>
        <w:t xml:space="preserve">Figure 3.6: Simplified single stage detection workflow of the YOLOv8 architecture.</w:t>
      </w:r>
    </w:p>
    <w:p>
      <w:pPr>
        <w:pStyle w:val="Heading2"/>
        <w:keepNext/>
        <w:spacing w:after="120" w:before="240" w:line="480"/>
        <w:jc w:val="left"/>
      </w:pPr>
      <w:r>
        <w:rPr>
          <w:rFonts w:ascii="Times New Roman" w:cs="Times New Roman" w:eastAsia="Times New Roman" w:hAnsi="Times New Roman"/>
          <w:b/>
          <w:bCs/>
          <w:sz w:val="24"/>
          <w:szCs w:val="24"/>
        </w:rPr>
        <w:t xml:space="preserve">3.12 Model Training</w:t>
      </w:r>
    </w:p>
    <w:p>
      <w:pPr>
        <w:spacing w:after="120" w:before="0" w:line="480"/>
        <w:jc w:val="both"/>
      </w:pPr>
      <w:r>
        <w:rPr>
          <w:rFonts w:ascii="Times New Roman" w:cs="Times New Roman" w:eastAsia="Times New Roman" w:hAnsi="Times New Roman"/>
          <w:sz w:val="24"/>
          <w:szCs w:val="24"/>
        </w:rPr>
        <w:t xml:space="preserve">Training was performed locally rather than on a cloud service, on a workstation with an NVIDIA GeForce RTX 3070 Ti graphics processing unit of 8,192 MiB video memory, running Python 3.11.9, PyTorch 2.11.0 built against CUDA 12.8 and Ultralytics 8.4.104. Because a single 8 GB device was used, the training script performs automatic batch size selection and a pre flight check of available video memory before the run begins. The configuration applied is given in Table 3.8, and the complete configuration file is reproduced in Appendix B.</w:t>
      </w:r>
    </w:p>
    <w:p>
      <w:pPr>
        <w:keepNext/>
        <w:spacing w:after="60" w:before="240" w:line="240"/>
        <w:jc w:val="left"/>
      </w:pPr>
      <w:r>
        <w:rPr>
          <w:rFonts w:ascii="Times New Roman" w:cs="Times New Roman" w:eastAsia="Times New Roman" w:hAnsi="Times New Roman"/>
          <w:b/>
          <w:bCs/>
          <w:sz w:val="22"/>
          <w:szCs w:val="22"/>
        </w:rPr>
        <w:t xml:space="preserve">Table 3.8: Training configuration used for model development.</w:t>
      </w:r>
    </w:p>
    <w:tbl>
      <w:tblPr>
        <w:tblW w:type="dxa" w:w="7654"/>
        <w:tblBorders>
          <w:top w:val="single" w:color="000000" w:sz="6"/>
          <w:left w:val="none" w:color="FFFFFF" w:sz="0"/>
          <w:bottom w:val="single" w:color="000000" w:sz="6"/>
          <w:right w:val="none" w:color="FFFFFF" w:sz="0"/>
          <w:insideH w:val="none" w:color="FFFFFF" w:sz="0"/>
          <w:insideV w:val="none" w:color="FFFFFF" w:sz="0"/>
        </w:tblBorders>
      </w:tblPr>
      <w:tblGrid>
        <w:gridCol w:w="2600"/>
        <w:gridCol w:w="5054"/>
      </w:tblGrid>
      <w:tr>
        <w:trPr>
          <w:tblHeader/>
        </w:trPr>
        <w:tc>
          <w:tcPr>
            <w:tcW w:type="dxa" w:w="26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Parameter</w:t>
            </w:r>
          </w:p>
        </w:tc>
        <w:tc>
          <w:tcPr>
            <w:tcW w:type="dxa" w:w="50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Value</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Base architecture</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YOLOv8m, initialised from pre trained weights</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Training data</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5,498 captured images and 668 offline augmented defect images</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Maximum epochs and early stopping</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150 epochs; halts after 25 epochs without validation improvement</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Batch size and input size</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Automatic selection; 640 × 640 pixels</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Optimiser</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Automatic selection</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Learning rate and final factor</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0.01 and 0.01</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Momentum and weight decay</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0.937 and 0.0005</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Warm up epochs</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3.0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Loss term weights</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Box 7.5, classification 0.5, distribution focal loss 1.5</w:t>
            </w:r>
          </w:p>
        </w:tc>
      </w:tr>
      <w:tr>
        <w:tc>
          <w:tcPr>
            <w:tcW w:type="dxa" w:w="26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Augmentation parameters</w:t>
            </w:r>
          </w:p>
        </w:tc>
        <w:tc>
          <w:tcPr>
            <w:tcW w:type="dxa" w:w="50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Hue, saturation and value jitter 0.015, 0.7, 0.4; rotation 15°; translation 0.1; scale 0.5; horizontal flip 0.5; vertical flip disabled; mosaic 1.0, closed for the final 10 epochs; mixup 0.15; random erasing 0.4</w:t>
            </w:r>
          </w:p>
        </w:tc>
      </w:tr>
    </w:tbl>
    <w:p>
      <w:pPr>
        <w:spacing w:after="120" w:before="0" w:line="480"/>
        <w:jc w:val="both"/>
      </w:pPr>
      <w:r>
        <w:rPr>
          <w:rFonts w:ascii="Times New Roman" w:cs="Times New Roman" w:eastAsia="Times New Roman" w:hAnsi="Times New Roman"/>
          <w:sz w:val="24"/>
          <w:szCs w:val="24"/>
        </w:rPr>
        <w:t xml:space="preserve">The training procedure runs in five steps: a pre flight check of the framework installation, device availability and free video memory; the dataset audit of Section 3.9, which halts the run if a structural fault is found; training with the configuration of Table 3.8, evaluated against the validation split after every epoch, with the best checkpoint written to disk and intermediate checkpoints saved every five epochs; early stopping once the patience limit is reached, restoring the best checkpoint as the final model; and a separate evaluation pass of that checkpoint against the held out test split.</w:t>
      </w:r>
    </w:p>
    <w:p>
      <w:pPr>
        <w:pStyle w:val="Heading2"/>
        <w:keepNext/>
        <w:spacing w:after="120" w:before="240" w:line="480"/>
        <w:jc w:val="left"/>
      </w:pPr>
      <w:r>
        <w:rPr>
          <w:rFonts w:ascii="Times New Roman" w:cs="Times New Roman" w:eastAsia="Times New Roman" w:hAnsi="Times New Roman"/>
          <w:b/>
          <w:bCs/>
          <w:sz w:val="24"/>
          <w:szCs w:val="24"/>
        </w:rPr>
        <w:t xml:space="preserve">3.13 Validation and Evaluation Procedure</w:t>
      </w:r>
    </w:p>
    <w:p>
      <w:pPr>
        <w:spacing w:after="120" w:before="0" w:line="480"/>
        <w:jc w:val="both"/>
      </w:pPr>
      <w:r>
        <w:rPr>
          <w:rFonts w:ascii="Times New Roman" w:cs="Times New Roman" w:eastAsia="Times New Roman" w:hAnsi="Times New Roman"/>
          <w:sz w:val="24"/>
          <w:szCs w:val="24"/>
        </w:rPr>
        <w:t xml:space="preserve">The validation split was used throughout training to monitor generalisation after every epoch, independently of the training data. Early stopping on a held out split, rather than manual inspection of a learning curve, is the mechanism used to guard against overfitting, because it applies a fixed and reproducible criterion. The test split was evaluated exactly once, so that the figures reported in Chapter 4 are an unbiased estimate rather than values the model was tuned towards.</w:t>
      </w:r>
    </w:p>
    <w:p>
      <w:pPr>
        <w:spacing w:after="120" w:before="0" w:line="480"/>
        <w:jc w:val="both"/>
      </w:pPr>
      <w:r>
        <w:rPr>
          <w:rFonts w:ascii="Times New Roman" w:cs="Times New Roman" w:eastAsia="Times New Roman" w:hAnsi="Times New Roman"/>
          <w:sz w:val="24"/>
          <w:szCs w:val="24"/>
        </w:rPr>
        <w:t xml:space="preserve">The standard object detection metrics defined below were computed per class and as a class averaged mean (Padilla et al., 2020). Precision, in Equation (3.1), is the proportion of predicted detections of a class that are correct.</w:t>
      </w:r>
    </w:p>
    <w:p>
      <w:pPr>
        <w:tabs>
          <w:tab w:val="left" w:pos="720"/>
          <w:tab w:val="right" w:pos="7654"/>
        </w:tabs>
        <w:spacing w:after="200" w:before="200" w:line="48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Precision = TP / (TP + FP)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(3.1)</w:t>
      </w:r>
    </w:p>
    <w:p>
      <w:pPr>
        <w:spacing w:after="120" w:before="0" w:line="480"/>
        <w:jc w:val="both"/>
      </w:pPr>
      <w:r>
        <w:rPr>
          <w:rFonts w:ascii="Times New Roman" w:cs="Times New Roman" w:eastAsia="Times New Roman" w:hAnsi="Times New Roman"/>
          <w:sz w:val="24"/>
          <w:szCs w:val="24"/>
        </w:rPr>
        <w:t xml:space="preserve">where TP is the number of true positive detections and FP the number of false positive detections. Recall, in Equation (3.2), is the proportion of actual instances of a class that were successfully detected.</w:t>
      </w:r>
    </w:p>
    <w:p>
      <w:pPr>
        <w:tabs>
          <w:tab w:val="left" w:pos="720"/>
          <w:tab w:val="right" w:pos="7654"/>
        </w:tabs>
        <w:spacing w:after="200" w:before="200" w:line="48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Recall = TP / (TP + FN)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(3.2)</w:t>
      </w:r>
    </w:p>
    <w:p>
      <w:pPr>
        <w:spacing w:after="120" w:before="0" w:line="480"/>
        <w:jc w:val="both"/>
      </w:pPr>
      <w:r>
        <w:rPr>
          <w:rFonts w:ascii="Times New Roman" w:cs="Times New Roman" w:eastAsia="Times New Roman" w:hAnsi="Times New Roman"/>
          <w:sz w:val="24"/>
          <w:szCs w:val="24"/>
        </w:rPr>
        <w:t xml:space="preserve">where FN is the number of false negatives, that is, ground truth instances the model failed to detect. The F1 score, in Equation (3.3), is the harmonic mean of precision and recall, and was used to identify the confidence threshold at which the two are jointly optimised.</w:t>
      </w:r>
    </w:p>
    <w:p>
      <w:pPr>
        <w:tabs>
          <w:tab w:val="left" w:pos="720"/>
          <w:tab w:val="right" w:pos="7654"/>
        </w:tabs>
        <w:spacing w:after="200" w:before="200" w:line="48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F1 = 2 × (Precision × Recall) / (Precision + Recall)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(3.3)</w:t>
      </w:r>
    </w:p>
    <w:p>
      <w:pPr>
        <w:spacing w:after="120" w:before="0" w:line="480"/>
        <w:jc w:val="both"/>
      </w:pPr>
      <w:r>
        <w:rPr>
          <w:rFonts w:ascii="Times New Roman" w:cs="Times New Roman" w:eastAsia="Times New Roman" w:hAnsi="Times New Roman"/>
          <w:sz w:val="24"/>
          <w:szCs w:val="24"/>
        </w:rPr>
        <w:t xml:space="preserve">Mean average precision, in Equation (3.4), is the mean across classes of the average precision of each class, where the average precision of a class is the area under its precision–recall curve.</w:t>
      </w:r>
    </w:p>
    <w:p>
      <w:pPr>
        <w:tabs>
          <w:tab w:val="left" w:pos="720"/>
          <w:tab w:val="right" w:pos="7654"/>
        </w:tabs>
        <w:spacing w:after="200" w:before="200" w:line="48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mAP = (1 / N) × Σ APi , for i = 1 to 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(3.4)</w:t>
      </w:r>
    </w:p>
    <w:p>
      <w:pPr>
        <w:spacing w:after="120" w:before="0" w:line="48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number of classes and </w:t>
      </w:r>
      <w:r>
        <w:rPr>
          <w:rFonts w:ascii="Times New Roman" w:cs="Times New Roman" w:eastAsia="Times New Roman" w:hAnsi="Times New Roman"/>
          <w:i/>
          <w:iCs/>
          <w:sz w:val="24"/>
          <w:szCs w:val="24"/>
        </w:rPr>
        <w:t xml:space="preserve">AP</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the average precision of class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Two variants were computed: mAP@50, which counts a detection as a true positive when its box overlaps the ground truth by at least 0.50 intersection over union and the class matches; and mAP@50–95, which averages the metric over thresholds from 0.50 to 0.95 in steps of 0.05 and therefore also rewards precise localisation. A confusion matrix was generated as a diagnostic to identify which classes are confused with one another. System level indicator data, comprising fruits processed, class distribution, defect ratio, throughput and mean estimated shelf life, is computed by direct aggregation over the detection log. No inferential statistical technique was applied, because the comparisons made are between model configurations evaluated on one fixed held out test set rather than between samples drawn from a population.</w:t>
      </w:r>
    </w:p>
    <w:p>
      <w:pPr>
        <w:pStyle w:val="Heading2"/>
        <w:keepNext/>
        <w:spacing w:after="120" w:before="240" w:line="480"/>
        <w:jc w:val="left"/>
      </w:pPr>
      <w:r>
        <w:rPr>
          <w:rFonts w:ascii="Times New Roman" w:cs="Times New Roman" w:eastAsia="Times New Roman" w:hAnsi="Times New Roman"/>
          <w:b/>
          <w:bCs/>
          <w:sz w:val="24"/>
          <w:szCs w:val="24"/>
        </w:rPr>
        <w:t xml:space="preserve">3.14 Real Time Detection Process</w:t>
      </w:r>
    </w:p>
    <w:p>
      <w:pPr>
        <w:spacing w:after="120" w:before="0" w:line="480"/>
        <w:jc w:val="both"/>
      </w:pPr>
      <w:r>
        <w:rPr>
          <w:rFonts w:ascii="Times New Roman" w:cs="Times New Roman" w:eastAsia="Times New Roman" w:hAnsi="Times New Roman"/>
          <w:sz w:val="24"/>
          <w:szCs w:val="24"/>
        </w:rPr>
        <w:t xml:space="preserve">The procedure applied at inference time proceeds through the following steps.</w:t>
      </w:r>
    </w:p>
    <w:p>
      <w:pPr>
        <w:pStyle w:val="ListParagraph"/>
        <w:numPr>
          <w:ilvl w:val="0"/>
          <w:numId w:val="5"/>
        </w:numPr>
        <w:spacing w:after="80" w:line="480"/>
        <w:jc w:val="both"/>
      </w:pPr>
      <w:r>
        <w:rPr>
          <w:rFonts w:ascii="Times New Roman" w:cs="Times New Roman" w:eastAsia="Times New Roman" w:hAnsi="Times New Roman"/>
          <w:b/>
          <w:bCs/>
          <w:sz w:val="24"/>
          <w:szCs w:val="24"/>
        </w:rPr>
        <w:t xml:space="preserve">Frame capture. </w:t>
      </w:r>
      <w:r>
        <w:rPr>
          <w:rFonts w:ascii="Times New Roman" w:cs="Times New Roman" w:eastAsia="Times New Roman" w:hAnsi="Times New Roman"/>
          <w:sz w:val="24"/>
          <w:szCs w:val="24"/>
        </w:rPr>
        <w:t xml:space="preserve">A live frame is captured from the webcam at 960 × 720 pixels and 30 frames per second.</w:t>
      </w:r>
    </w:p>
    <w:p>
      <w:pPr>
        <w:pStyle w:val="ListParagraph"/>
        <w:numPr>
          <w:ilvl w:val="0"/>
          <w:numId w:val="5"/>
        </w:numPr>
        <w:spacing w:after="80" w:line="480"/>
        <w:jc w:val="both"/>
      </w:pPr>
      <w:r>
        <w:rPr>
          <w:rFonts w:ascii="Times New Roman" w:cs="Times New Roman" w:eastAsia="Times New Roman" w:hAnsi="Times New Roman"/>
          <w:b/>
          <w:bCs/>
          <w:sz w:val="24"/>
          <w:szCs w:val="24"/>
        </w:rPr>
        <w:t xml:space="preserve">Preprocessing. </w:t>
      </w:r>
      <w:r>
        <w:rPr>
          <w:rFonts w:ascii="Times New Roman" w:cs="Times New Roman" w:eastAsia="Times New Roman" w:hAnsi="Times New Roman"/>
          <w:sz w:val="24"/>
          <w:szCs w:val="24"/>
        </w:rPr>
        <w:t xml:space="preserve">The frame is resized to the 640 × 640 pixel model input size.</w:t>
      </w:r>
    </w:p>
    <w:p>
      <w:pPr>
        <w:pStyle w:val="ListParagraph"/>
        <w:numPr>
          <w:ilvl w:val="0"/>
          <w:numId w:val="5"/>
        </w:numPr>
        <w:spacing w:after="80" w:line="480"/>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frame is passed through the trained model at a confidence threshold of 0.45, selected as the approximately F1 optimal operating point identified in Section 3.13.</w:t>
      </w:r>
    </w:p>
    <w:p>
      <w:pPr>
        <w:pStyle w:val="ListParagraph"/>
        <w:numPr>
          <w:ilvl w:val="0"/>
          <w:numId w:val="5"/>
        </w:numPr>
        <w:spacing w:after="80" w:line="480"/>
        <w:jc w:val="both"/>
      </w:pPr>
      <w:r>
        <w:rPr>
          <w:rFonts w:ascii="Times New Roman" w:cs="Times New Roman" w:eastAsia="Times New Roman" w:hAnsi="Times New Roman"/>
          <w:b/>
          <w:bCs/>
          <w:sz w:val="24"/>
          <w:szCs w:val="24"/>
        </w:rPr>
        <w:t xml:space="preserve">Non tomato object filtering. </w:t>
      </w:r>
      <w:r>
        <w:rPr>
          <w:rFonts w:ascii="Times New Roman" w:cs="Times New Roman" w:eastAsia="Times New Roman" w:hAnsi="Times New Roman"/>
          <w:sz w:val="24"/>
          <w:szCs w:val="24"/>
        </w:rPr>
        <w:t xml:space="preserve">A secondary general purpose detector pre trained on a large scale everyday object dataset (Lin et al., 2014) is run on the same frame at a confidence threshold of 0.35 and an intersection over union threshold of 0.3, to identify distractors such as bottles, cups, telephones and hands. Any tomato detection overlapping a distractor is suppressed, which is necessary because the tomato model has no negative class for objects appearing near an operating conveyor.</w:t>
      </w:r>
    </w:p>
    <w:p>
      <w:pPr>
        <w:pStyle w:val="ListParagraph"/>
        <w:numPr>
          <w:ilvl w:val="0"/>
          <w:numId w:val="5"/>
        </w:numPr>
        <w:spacing w:after="80" w:line="480"/>
        <w:jc w:val="both"/>
      </w:pPr>
      <w:r>
        <w:rPr>
          <w:rFonts w:ascii="Times New Roman" w:cs="Times New Roman" w:eastAsia="Times New Roman" w:hAnsi="Times New Roman"/>
          <w:b/>
          <w:bCs/>
          <w:sz w:val="24"/>
          <w:szCs w:val="24"/>
        </w:rPr>
        <w:t xml:space="preserve">Tracking and vote accumulation. </w:t>
      </w:r>
      <w:r>
        <w:rPr>
          <w:rFonts w:ascii="Times New Roman" w:cs="Times New Roman" w:eastAsia="Times New Roman" w:hAnsi="Times New Roman"/>
          <w:sz w:val="24"/>
          <w:szCs w:val="24"/>
        </w:rPr>
        <w:t xml:space="preserve">A tracking state machine with idle and tracking states follows a single fruit across consecutive frames, assuming single file flow, accumulating one class vote per frame. A track closes after 0.6 seconds without detection, and a minimum of two frames is required for a track to count.</w:t>
      </w:r>
    </w:p>
    <w:p>
      <w:pPr>
        <w:pStyle w:val="ListParagraph"/>
        <w:numPr>
          <w:ilvl w:val="0"/>
          <w:numId w:val="5"/>
        </w:numPr>
        <w:spacing w:after="80" w:line="480"/>
        <w:jc w:val="both"/>
      </w:pPr>
      <w:r>
        <w:rPr>
          <w:rFonts w:ascii="Times New Roman" w:cs="Times New Roman" w:eastAsia="Times New Roman" w:hAnsi="Times New Roman"/>
          <w:b/>
          <w:bCs/>
          <w:sz w:val="24"/>
          <w:szCs w:val="24"/>
        </w:rPr>
        <w:t xml:space="preserve">Classification finalisation. </w:t>
      </w:r>
      <w:r>
        <w:rPr>
          <w:rFonts w:ascii="Times New Roman" w:cs="Times New Roman" w:eastAsia="Times New Roman" w:hAnsi="Times New Roman"/>
          <w:sz w:val="24"/>
          <w:szCs w:val="24"/>
        </w:rPr>
        <w:t xml:space="preserve">When a track closes, the final class is decided by a confidence weighted vote across its frames. An override applies to the defect class: defect is selected only if at least two frames voted defect, those frames represent at least 35 % of the tracked frames, and each carries a defect confidence of at least 0.80, reflecting the asymmetry that wrongly rejecting a saleable fruit is costlier than passing a marginal one.</w:t>
      </w:r>
    </w:p>
    <w:p>
      <w:pPr>
        <w:pStyle w:val="ListParagraph"/>
        <w:numPr>
          <w:ilvl w:val="0"/>
          <w:numId w:val="5"/>
        </w:numPr>
        <w:spacing w:after="80" w:line="480"/>
        <w:jc w:val="both"/>
      </w:pPr>
      <w:r>
        <w:rPr>
          <w:rFonts w:ascii="Times New Roman" w:cs="Times New Roman" w:eastAsia="Times New Roman" w:hAnsi="Times New Roman"/>
          <w:b/>
          <w:bCs/>
          <w:sz w:val="24"/>
          <w:szCs w:val="24"/>
        </w:rPr>
        <w:t xml:space="preserve">Output. </w:t>
      </w:r>
      <w:r>
        <w:rPr>
          <w:rFonts w:ascii="Times New Roman" w:cs="Times New Roman" w:eastAsia="Times New Roman" w:hAnsi="Times New Roman"/>
          <w:sz w:val="24"/>
          <w:szCs w:val="24"/>
        </w:rPr>
        <w:t xml:space="preserve">The finalised class, its confidence and the shelf life value from the lookup in Section 3.18 are written to the database and, when hardware is connected, converted into a sorting command as described in Section 3.17.</w:t>
      </w:r>
    </w:p>
    <w:p>
      <w:pPr>
        <w:spacing w:after="60" w:before="240" w:line="240"/>
        <w:jc w:val="center"/>
      </w:pPr>
      <w:r>
        <w:rPr>
          <w:rFonts w:ascii="Times New Roman" w:cs="Times New Roman" w:eastAsia="Times New Roman" w:hAnsi="Times New Roman"/>
          <w:i/>
          <w:iCs/>
          <w:sz w:val="22"/>
          <w:szCs w:val="22"/>
          <w:highlight w:val="yellow"/>
        </w:rPr>
        <w:t xml:space="preserve">[Insert Figure 3.7 — flowchart of the real time detection and classification process.]</w:t>
      </w:r>
    </w:p>
    <w:p>
      <w:pPr>
        <w:spacing w:after="240" w:before="60" w:line="240"/>
        <w:jc w:val="left"/>
      </w:pPr>
      <w:r>
        <w:rPr>
          <w:rFonts w:ascii="Times New Roman" w:cs="Times New Roman" w:eastAsia="Times New Roman" w:hAnsi="Times New Roman"/>
          <w:b/>
          <w:bCs/>
          <w:sz w:val="22"/>
          <w:szCs w:val="22"/>
        </w:rPr>
        <w:t xml:space="preserve">Figure 3.7: Real time tomato detection and classification process.</w:t>
      </w:r>
    </w:p>
    <w:p>
      <w:pPr>
        <w:pStyle w:val="Heading2"/>
        <w:keepNext/>
        <w:spacing w:after="120" w:before="240" w:line="480"/>
        <w:jc w:val="left"/>
      </w:pPr>
      <w:r>
        <w:rPr>
          <w:rFonts w:ascii="Times New Roman" w:cs="Times New Roman" w:eastAsia="Times New Roman" w:hAnsi="Times New Roman"/>
          <w:b/>
          <w:bCs/>
          <w:sz w:val="24"/>
          <w:szCs w:val="24"/>
        </w:rPr>
        <w:t xml:space="preserve">3.15 Hardware Prototype Development</w:t>
      </w:r>
    </w:p>
    <w:p>
      <w:pPr>
        <w:spacing w:after="120" w:before="0" w:line="480"/>
        <w:jc w:val="both"/>
      </w:pPr>
      <w:r>
        <w:rPr>
          <w:rFonts w:ascii="Times New Roman" w:cs="Times New Roman" w:eastAsia="Times New Roman" w:hAnsi="Times New Roman"/>
          <w:sz w:val="24"/>
          <w:szCs w:val="24"/>
        </w:rPr>
        <w:t xml:space="preserve">The conveyor frame was constructed from 25 mm metal box section bar to dimensions first validated in a three dimensional computer aided design model, and painted for durability. The belt is driven by a NEMA 23 stepper motor coupled to the drive roller through a 20 tooth motor pulley, a 60 tooth roller pulley and a closed loop timing belt, giving a 3:1 reduction, with six bracket and bearing assemblies supporting roller rotation. An adjustable single axis camera mount allows camera position and angle to be tuned on the assembled rig.</w:t>
      </w:r>
    </w:p>
    <w:p>
      <w:pPr>
        <w:spacing w:after="120" w:before="0" w:line="480"/>
        <w:jc w:val="both"/>
      </w:pPr>
      <w:r>
        <w:rPr>
          <w:rFonts w:ascii="Times New Roman" w:cs="Times New Roman" w:eastAsia="Times New Roman" w:hAnsi="Times New Roman"/>
          <w:sz w:val="24"/>
          <w:szCs w:val="24"/>
        </w:rPr>
        <w:t xml:space="preserve">Four infrared sensors and four servo actuated gates are installed, one pair for each ripening class. The defect class is intentionally not assigned a gate: fruit classified as defective receives no actuation command and continues to the end of the belt into a single reject stream, which removes one gate from the mechanism without loss of function. Each servo is driven from a dedicated digital output and each sensor read on a dedicated digital input, with the class to servo assignment fixed in firmware and cross checked against the dashboard mapping. The controller is a single ESP32 board, powered from a 24 V supply on the driver side and a 12 V adapter on the logic side so that motor and servo transients cannot disturb the logic supply. The pin assignment and wiring diagram are given in Appendix C. </w:t>
      </w:r>
      <w:r>
        <w:rPr>
          <w:rFonts w:ascii="Times New Roman" w:cs="Times New Roman" w:eastAsia="Times New Roman" w:hAnsi="Times New Roman"/>
          <w:i/>
          <w:iCs/>
          <w:sz w:val="24"/>
          <w:szCs w:val="24"/>
          <w:highlight w:val="yellow"/>
        </w:rPr>
        <w:t xml:space="preserve">[To be confirmed: the physical order of the gates along the belt, since the design notes and the firmware comments describe opposite orders.]</w:t>
      </w:r>
    </w:p>
    <w:p>
      <w:pPr>
        <w:spacing w:after="60" w:before="240" w:line="240"/>
        <w:jc w:val="center"/>
      </w:pPr>
      <w:r>
        <w:rPr>
          <w:rFonts w:ascii="Times New Roman" w:cs="Times New Roman" w:eastAsia="Times New Roman" w:hAnsi="Times New Roman"/>
          <w:i/>
          <w:iCs/>
          <w:sz w:val="22"/>
          <w:szCs w:val="22"/>
          <w:highlight w:val="yellow"/>
        </w:rPr>
        <w:t xml:space="preserve">[Insert Figure 3.8 — CAD model and photographs of the assembled conveyor prototype.]</w:t>
      </w:r>
    </w:p>
    <w:p>
      <w:pPr>
        <w:spacing w:after="240" w:before="60" w:line="240"/>
        <w:jc w:val="left"/>
      </w:pPr>
      <w:r>
        <w:rPr>
          <w:rFonts w:ascii="Times New Roman" w:cs="Times New Roman" w:eastAsia="Times New Roman" w:hAnsi="Times New Roman"/>
          <w:b/>
          <w:bCs/>
          <w:sz w:val="22"/>
          <w:szCs w:val="22"/>
        </w:rPr>
        <w:t xml:space="preserve">Figure 3.8: Computer aided design model and assembled hardware prototype.</w:t>
      </w:r>
    </w:p>
    <w:p>
      <w:pPr>
        <w:pStyle w:val="Heading2"/>
        <w:keepNext/>
        <w:spacing w:after="120" w:before="240" w:line="480"/>
        <w:jc w:val="left"/>
      </w:pPr>
      <w:r>
        <w:rPr>
          <w:rFonts w:ascii="Times New Roman" w:cs="Times New Roman" w:eastAsia="Times New Roman" w:hAnsi="Times New Roman"/>
          <w:b/>
          <w:bCs/>
          <w:sz w:val="24"/>
          <w:szCs w:val="24"/>
        </w:rPr>
        <w:t xml:space="preserve">3.16 Software System Development</w:t>
      </w:r>
    </w:p>
    <w:p>
      <w:pPr>
        <w:spacing w:after="120" w:before="0" w:line="480"/>
        <w:jc w:val="both"/>
      </w:pPr>
      <w:r>
        <w:rPr>
          <w:rFonts w:ascii="Times New Roman" w:cs="Times New Roman" w:eastAsia="Times New Roman" w:hAnsi="Times New Roman"/>
          <w:sz w:val="24"/>
          <w:szCs w:val="24"/>
        </w:rPr>
        <w:t xml:space="preserve">The software system is a Python application built around a web based operator dashboard, supported by a detection module and a local relational database. The dashboard presents a live camera feed with drawn bounding boxes; a session panel showing tracker state, the running count of fruits processed and the class and confidence of the most recent fruit; a performance indicator panel with a selectable time window reporting total fruits processed, throughput, defect ratio and mean estimated shelf life; a class distribution chart; and a table of recent detections.</w:t>
      </w:r>
    </w:p>
    <w:p>
      <w:pPr>
        <w:spacing w:after="120" w:before="0" w:line="480"/>
        <w:jc w:val="both"/>
      </w:pPr>
      <w:r>
        <w:rPr>
          <w:rFonts w:ascii="Times New Roman" w:cs="Times New Roman" w:eastAsia="Times New Roman" w:hAnsi="Times New Roman"/>
          <w:sz w:val="24"/>
          <w:szCs w:val="24"/>
        </w:rPr>
        <w:t xml:space="preserve">The model is loaded once and cached for the session, with a selector for choosing among trained checkpoints, and each frame is run with an operator adjustable confidence threshold defaulting to 0.45. Every finalised classification is written to the database with its confidence, bounding box, timestamp and shelf life value, and the indicator panel reads from the same database so that displayed statistics and the stored record cannot diverge.</w:t>
      </w:r>
    </w:p>
    <w:p>
      <w:pPr>
        <w:spacing w:after="60" w:before="240" w:line="240"/>
        <w:jc w:val="center"/>
      </w:pPr>
      <w:r>
        <w:rPr>
          <w:rFonts w:ascii="Times New Roman" w:cs="Times New Roman" w:eastAsia="Times New Roman" w:hAnsi="Times New Roman"/>
          <w:i/>
          <w:iCs/>
          <w:sz w:val="22"/>
          <w:szCs w:val="22"/>
          <w:highlight w:val="yellow"/>
        </w:rPr>
        <w:t xml:space="preserve">[Insert Figure 3.9 — software architecture diagram and dashboard screenshot.]</w:t>
      </w:r>
    </w:p>
    <w:p>
      <w:pPr>
        <w:spacing w:after="240" w:before="60" w:line="240"/>
        <w:jc w:val="left"/>
      </w:pPr>
      <w:r>
        <w:rPr>
          <w:rFonts w:ascii="Times New Roman" w:cs="Times New Roman" w:eastAsia="Times New Roman" w:hAnsi="Times New Roman"/>
          <w:b/>
          <w:bCs/>
          <w:sz w:val="22"/>
          <w:szCs w:val="22"/>
        </w:rPr>
        <w:t xml:space="preserve">Figure 3.9: Software architecture and operator dashboard of the detection and sorting application.</w:t>
      </w:r>
    </w:p>
    <w:p>
      <w:pPr>
        <w:pStyle w:val="Heading2"/>
        <w:keepNext/>
        <w:spacing w:after="120" w:before="240" w:line="480"/>
        <w:jc w:val="left"/>
      </w:pPr>
      <w:r>
        <w:rPr>
          <w:rFonts w:ascii="Times New Roman" w:cs="Times New Roman" w:eastAsia="Times New Roman" w:hAnsi="Times New Roman"/>
          <w:b/>
          <w:bCs/>
          <w:sz w:val="24"/>
          <w:szCs w:val="24"/>
        </w:rPr>
        <w:t xml:space="preserve">3.17 Hardware and Software Integration</w:t>
      </w:r>
    </w:p>
    <w:p>
      <w:pPr>
        <w:spacing w:after="120" w:before="0" w:line="480"/>
        <w:jc w:val="both"/>
      </w:pPr>
      <w:r>
        <w:rPr>
          <w:rFonts w:ascii="Times New Roman" w:cs="Times New Roman" w:eastAsia="Times New Roman" w:hAnsi="Times New Roman"/>
          <w:sz w:val="24"/>
          <w:szCs w:val="24"/>
        </w:rPr>
        <w:t xml:space="preserve">The dashboard communicates with the controller over a Bluetooth serial port profile link at 115,200 baud. On classification, the host transmits a plain text command: one of four class commands corresponding to the four ripening gates, or a no class command for fruit classified as defective. Each command carries a sequence number and an acknowledgement and retry protocol of up to four attempts with a 0.5 second timeout, because a wireless link on an operating rig suffers intermittent packet loss and a dropped command would let a fruit pass its gate unsorted.</w:t>
      </w:r>
    </w:p>
    <w:p>
      <w:pPr>
        <w:spacing w:after="120" w:before="0" w:line="480"/>
        <w:jc w:val="both"/>
      </w:pPr>
      <w:r>
        <w:rPr>
          <w:rFonts w:ascii="Times New Roman" w:cs="Times New Roman" w:eastAsia="Times New Roman" w:hAnsi="Times New Roman"/>
          <w:sz w:val="24"/>
          <w:szCs w:val="24"/>
        </w:rPr>
        <w:t xml:space="preserve">On the controller side the firmware maintains a per gate command queue. Each queued command fires its gate servo, rotating it through 120° from rest and holding it open for 2,000 ms, at the moment the corresponding fruit reaches that gate's infrared sensor. Triggering actuation from a physical sensor rather than from an elapsed time computed from belt speed is the central design decision in the integration, because it makes gate timing independent of belt speed, fruit spacing and drive slip, and the queue accommodates several fruits in transit simultaneously.</w:t>
      </w:r>
    </w:p>
    <w:p>
      <w:pPr>
        <w:spacing w:after="60" w:before="240" w:line="240"/>
        <w:jc w:val="center"/>
      </w:pPr>
      <w:r>
        <w:rPr>
          <w:rFonts w:ascii="Times New Roman" w:cs="Times New Roman" w:eastAsia="Times New Roman" w:hAnsi="Times New Roman"/>
          <w:i/>
          <w:iCs/>
          <w:sz w:val="22"/>
          <w:szCs w:val="22"/>
          <w:highlight w:val="yellow"/>
        </w:rPr>
        <w:t xml:space="preserve">[Insert Figure 3.10 — communication flow from classification to gate servo actuation.]</w:t>
      </w:r>
    </w:p>
    <w:p>
      <w:pPr>
        <w:spacing w:after="240" w:before="60" w:line="240"/>
        <w:jc w:val="left"/>
      </w:pPr>
      <w:r>
        <w:rPr>
          <w:rFonts w:ascii="Times New Roman" w:cs="Times New Roman" w:eastAsia="Times New Roman" w:hAnsi="Times New Roman"/>
          <w:b/>
          <w:bCs/>
          <w:sz w:val="22"/>
          <w:szCs w:val="22"/>
        </w:rPr>
        <w:t xml:space="preserve">Figure 3.10: Hardware and software integration and communication flow.</w:t>
      </w:r>
    </w:p>
    <w:p>
      <w:pPr>
        <w:pStyle w:val="Heading2"/>
        <w:keepNext/>
        <w:spacing w:after="120" w:before="240" w:line="480"/>
        <w:jc w:val="left"/>
      </w:pPr>
      <w:r>
        <w:rPr>
          <w:rFonts w:ascii="Times New Roman" w:cs="Times New Roman" w:eastAsia="Times New Roman" w:hAnsi="Times New Roman"/>
          <w:b/>
          <w:bCs/>
          <w:sz w:val="24"/>
          <w:szCs w:val="24"/>
        </w:rPr>
        <w:t xml:space="preserve">3.18 Shelf Life Observation Procedure</w:t>
      </w:r>
    </w:p>
    <w:p>
      <w:pPr>
        <w:spacing w:after="120" w:before="0" w:line="480"/>
        <w:jc w:val="both"/>
      </w:pPr>
      <w:r>
        <w:rPr>
          <w:rFonts w:ascii="Times New Roman" w:cs="Times New Roman" w:eastAsia="Times New Roman" w:hAnsi="Times New Roman"/>
          <w:sz w:val="24"/>
          <w:szCs w:val="24"/>
        </w:rPr>
        <w:t xml:space="preserve">Shelf life estimation is derived from a time series observation study rather than from a learned predictive model. Padma tomatoes of known initial ripening stage were held under room temperature conditions and observed each morning over a continuous 31 day period. At each observation, colour differentiation was used to determine the fruit's position in the four stage progression from green through breaker and turning to red, and the number of days spent in each stage was recorded. A fruit was considered to have left the study once it became unsellable, defined as the onset of excessive softening, fungal or rotting development, or severe surface blemishing. From the recorded stage durations, the remaining shelf life associated with each detected class is computed as the sum of the remaining duration of that stage and the durations of all subsequent stages, giving the cumulative time to spoilage from the point of detection onward; fruit classified as defective is assigned a value of zero. The resulting per class values are implemented in the system as a static lookup applied at the moment of classification, and the complete observation record is given in Appendix B. </w:t>
      </w:r>
      <w:r>
        <w:rPr>
          <w:rFonts w:ascii="Times New Roman" w:cs="Times New Roman" w:eastAsia="Times New Roman" w:hAnsi="Times New Roman"/>
          <w:i/>
          <w:iCs/>
          <w:sz w:val="24"/>
          <w:szCs w:val="24"/>
          <w:highlight w:val="yellow"/>
        </w:rPr>
        <w:t xml:space="preserve">[To be confirmed: number of fruits observed per stage and the relative humidity of the storage environment.]</w:t>
      </w:r>
    </w:p>
    <w:p>
      <w:pPr>
        <w:pStyle w:val="Heading2"/>
        <w:keepNext/>
        <w:spacing w:after="120" w:before="240" w:line="480"/>
        <w:jc w:val="left"/>
      </w:pPr>
      <w:r>
        <w:rPr>
          <w:rFonts w:ascii="Times New Roman" w:cs="Times New Roman" w:eastAsia="Times New Roman" w:hAnsi="Times New Roman"/>
          <w:b/>
          <w:bCs/>
          <w:sz w:val="24"/>
          <w:szCs w:val="24"/>
        </w:rPr>
        <w:t xml:space="preserve">3.19 Complete End to End System Process</w:t>
      </w:r>
    </w:p>
    <w:p>
      <w:pPr>
        <w:spacing w:after="120" w:before="0" w:line="480"/>
        <w:jc w:val="both"/>
      </w:pPr>
      <w:r>
        <w:rPr>
          <w:rFonts w:ascii="Times New Roman" w:cs="Times New Roman" w:eastAsia="Times New Roman" w:hAnsi="Times New Roman"/>
          <w:sz w:val="24"/>
          <w:szCs w:val="24"/>
        </w:rPr>
        <w:t xml:space="preserve">The procedures described above combine into a single process, shown in Figure 3.11. Fruit is collected and pre sorted, photographed under controlled illumination, annotated, preprocessed and augmented, and split into three subsets; the detector is then trained, validated and tested. In deployment, the live feed is passed frame by frame through the trained model, each fruit is tracked and classified, the finalised class is converted into a sorting command, the corresponding gate servo actuates when the fruit reaches its sensor, and the classification, confidence and estimated shelf life are logged and displayed.</w:t>
      </w:r>
    </w:p>
    <w:p>
      <w:pPr>
        <w:spacing w:after="60" w:before="240" w:line="240"/>
        <w:jc w:val="center"/>
      </w:pPr>
      <w:r>
        <w:rPr>
          <w:rFonts w:ascii="Times New Roman" w:cs="Times New Roman" w:eastAsia="Times New Roman" w:hAnsi="Times New Roman"/>
          <w:i/>
          <w:iCs/>
          <w:sz w:val="22"/>
          <w:szCs w:val="22"/>
          <w:highlight w:val="yellow"/>
        </w:rPr>
        <w:t xml:space="preserve">[Insert Figure 3.11 — complete end to end system workflow.]</w:t>
      </w:r>
    </w:p>
    <w:p>
      <w:pPr>
        <w:spacing w:after="240" w:before="60" w:line="240"/>
        <w:jc w:val="left"/>
      </w:pPr>
      <w:r>
        <w:rPr>
          <w:rFonts w:ascii="Times New Roman" w:cs="Times New Roman" w:eastAsia="Times New Roman" w:hAnsi="Times New Roman"/>
          <w:b/>
          <w:bCs/>
          <w:sz w:val="22"/>
          <w:szCs w:val="22"/>
        </w:rPr>
        <w:t xml:space="preserve">Figure 3.11: Complete end to end system workflow from fruit input to sorted output and logged record.</w:t>
      </w:r>
    </w:p>
    <w:p>
      <w:pPr>
        <w:pStyle w:val="Heading2"/>
        <w:keepNext/>
        <w:spacing w:after="120" w:before="240" w:line="480"/>
        <w:jc w:val="left"/>
      </w:pPr>
      <w:r>
        <w:rPr>
          <w:rFonts w:ascii="Times New Roman" w:cs="Times New Roman" w:eastAsia="Times New Roman" w:hAnsi="Times New Roman"/>
          <w:b/>
          <w:bCs/>
          <w:sz w:val="24"/>
          <w:szCs w:val="24"/>
        </w:rPr>
        <w:t xml:space="preserve">3.20 Experimental Procedure</w:t>
      </w:r>
    </w:p>
    <w:p>
      <w:pPr>
        <w:spacing w:after="120" w:before="0" w:line="480"/>
        <w:jc w:val="both"/>
      </w:pPr>
      <w:r>
        <w:rPr>
          <w:rFonts w:ascii="Times New Roman" w:cs="Times New Roman" w:eastAsia="Times New Roman" w:hAnsi="Times New Roman"/>
          <w:sz w:val="24"/>
          <w:szCs w:val="24"/>
        </w:rPr>
        <w:t xml:space="preserve">Four experiments were designed to evaluate the system. Experiment 1 quantifies detection and classification performance on unseen data using the dataset of Section 3.6 and the procedure of Sections 3.12 and 3.13; the independent variable is the trained checkpoint, the dependent variables are precision, recall, mAP@50 and mAP@50–95 per class and overall, and the controlled variables are the fixed test split and fixed evaluation settings, with a single evaluation pass performed by design because repeated evaluation introduces selection bias. Experiment 2 validates live classification outside the offline test split, presenting fruits of known class to the live camera inside the lightbox and recording the classification returned by the dashboard. Experiment 3 is a mechanical functional test in which the conveyor is operated under programmed stepper control while fruits are placed on the belt and observed in transit, with no vision or sorting logic active, the dependent variable being the stability and consistency of transport. Experiment 4 is the shelf life observation study of Section 3.18. Raw records for all four experiments are given in Appendix B.</w:t>
      </w:r>
    </w:p>
    <w:p>
      <w:pPr>
        <w:pStyle w:val="Heading2"/>
        <w:keepNext/>
        <w:spacing w:after="120" w:before="240" w:line="480"/>
        <w:jc w:val="left"/>
      </w:pPr>
      <w:r>
        <w:rPr>
          <w:rFonts w:ascii="Times New Roman" w:cs="Times New Roman" w:eastAsia="Times New Roman" w:hAnsi="Times New Roman"/>
          <w:b/>
          <w:bCs/>
          <w:sz w:val="24"/>
          <w:szCs w:val="24"/>
        </w:rPr>
        <w:t xml:space="preserve">3.21 System Testing Procedure</w:t>
      </w:r>
    </w:p>
    <w:p>
      <w:pPr>
        <w:spacing w:after="120" w:before="0" w:line="480"/>
        <w:jc w:val="both"/>
      </w:pPr>
      <w:r>
        <w:rPr>
          <w:rFonts w:ascii="Times New Roman" w:cs="Times New Roman" w:eastAsia="Times New Roman" w:hAnsi="Times New Roman"/>
          <w:sz w:val="24"/>
          <w:szCs w:val="24"/>
        </w:rPr>
        <w:t xml:space="preserve">System testing was planned in four phases: controlled environment testing under lightbox illumination; stress testing with varied fruit orientation, occlusion, capture distance and illumination; validation in a realistic post harvest environment; and benchmarking of automated grading against manual grading. The test cases derived from this plan are listed in Table 3.9 with the result expected of each; outcomes and pass or fail status are reported in Chapter 4.</w:t>
      </w:r>
    </w:p>
    <w:p>
      <w:pPr>
        <w:keepNext/>
        <w:spacing w:after="60" w:before="240" w:line="240"/>
        <w:jc w:val="left"/>
      </w:pPr>
      <w:r>
        <w:rPr>
          <w:rFonts w:ascii="Times New Roman" w:cs="Times New Roman" w:eastAsia="Times New Roman" w:hAnsi="Times New Roman"/>
          <w:b/>
          <w:bCs/>
          <w:sz w:val="22"/>
          <w:szCs w:val="22"/>
        </w:rPr>
        <w:t xml:space="preserve">Table 3.9: System test cases and expected results.</w:t>
      </w:r>
    </w:p>
    <w:tbl>
      <w:tblPr>
        <w:tblW w:type="dxa" w:w="7654"/>
        <w:tblBorders>
          <w:top w:val="single" w:color="000000" w:sz="6"/>
          <w:left w:val="none" w:color="FFFFFF" w:sz="0"/>
          <w:bottom w:val="single" w:color="000000" w:sz="6"/>
          <w:right w:val="none" w:color="FFFFFF" w:sz="0"/>
          <w:insideH w:val="none" w:color="FFFFFF" w:sz="0"/>
          <w:insideV w:val="none" w:color="FFFFFF" w:sz="0"/>
        </w:tblBorders>
      </w:tblPr>
      <w:tblGrid>
        <w:gridCol w:w="700"/>
        <w:gridCol w:w="2000"/>
        <w:gridCol w:w="2100"/>
        <w:gridCol w:w="2854"/>
      </w:tblGrid>
      <w:tr>
        <w:trPr>
          <w:tblHeader/>
        </w:trPr>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ID</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Test description</w:t>
            </w:r>
          </w:p>
        </w:tc>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Input</w:t>
            </w:r>
          </w:p>
        </w:tc>
        <w:tc>
          <w:tcPr>
            <w:tcW w:type="dxa" w:w="28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b/>
                <w:bCs/>
                <w:sz w:val="22"/>
                <w:szCs w:val="22"/>
              </w:rPr>
              <w:t xml:space="preserve">Expected result</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T-01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Held out test set detection and classification accuracy</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777 unseen labelled images</w:t>
            </w:r>
          </w:p>
        </w:tc>
        <w:tc>
          <w:tcPr>
            <w:tcW w:type="dxa" w:w="2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High precision, recall and mean average precision across all five classes</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T-02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Live classification inside the lightbox</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Known class fruit, live camera</w:t>
            </w:r>
          </w:p>
        </w:tc>
        <w:tc>
          <w:tcPr>
            <w:tcW w:type="dxa" w:w="2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Correct class reported for each fruit presented</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T-03</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Conveyor belt mechanical transport</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Fresh fruit on the running belt</w:t>
            </w:r>
          </w:p>
        </w:tc>
        <w:tc>
          <w:tcPr>
            <w:tcW w:type="dxa" w:w="2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Smooth and stable transport without stalling or displacement</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T-04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Non tomato object rejection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Frame containing fruit and distractor objects</w:t>
            </w:r>
          </w:p>
        </w:tc>
        <w:tc>
          <w:tcPr>
            <w:tcW w:type="dxa" w:w="2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Distractors not classified into any tomato class</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T-05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Single gate actuation bench test</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Direct command to one gate, belt stationary</w:t>
            </w:r>
          </w:p>
        </w:tc>
        <w:tc>
          <w:tcPr>
            <w:tcW w:type="dxa" w:w="2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Corresponding servo opens and returns automatically</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T-06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End to end sorting accuracy</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Known class fruit moving on the running belt</w:t>
            </w:r>
          </w:p>
        </w:tc>
        <w:tc>
          <w:tcPr>
            <w:tcW w:type="dxa" w:w="28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Fruit physically diverted at the correct gate</w:t>
            </w:r>
          </w:p>
        </w:tc>
      </w:tr>
      <w:tr>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T-07</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Wireless command reliability under retry</w:t>
            </w:r>
          </w:p>
        </w:tc>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Sequenced class commands over the live link</w:t>
            </w:r>
          </w:p>
        </w:tc>
        <w:tc>
          <w:tcPr>
            <w:tcW w:type="dxa" w:w="28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spacing w:after="40" w:before="40" w:line="240"/>
              <w:jc w:val="left"/>
            </w:pPr>
            <w:r>
              <w:rPr>
                <w:rFonts w:ascii="Times New Roman" w:cs="Times New Roman" w:eastAsia="Times New Roman" w:hAnsi="Times New Roman"/>
                <w:sz w:val="22"/>
                <w:szCs w:val="22"/>
              </w:rPr>
              <w:t xml:space="preserve">Commands delivered despite intermittent packet loss</w:t>
            </w:r>
          </w:p>
        </w:tc>
      </w:tr>
    </w:tbl>
    <w:p>
      <w:pPr>
        <w:spacing w:after="120" w:before="0" w:line="480"/>
        <w:jc w:val="both"/>
      </w:pPr>
      <w:r>
        <w:rPr>
          <w:rFonts w:ascii="Times New Roman" w:cs="Times New Roman" w:eastAsia="Times New Roman" w:hAnsi="Times New Roman"/>
          <w:sz w:val="24"/>
          <w:szCs w:val="24"/>
        </w:rPr>
        <w:t xml:space="preserve">These cases span detection accuracy testing (T-01), classification testing (T-02), functional and mechanical testing (T-03 and T-05) and integration testing (T-04, T-06 and T-07).</w:t>
      </w:r>
    </w:p>
    <w:p>
      <w:pPr>
        <w:pStyle w:val="Heading2"/>
        <w:keepNext/>
        <w:spacing w:after="120" w:before="240" w:line="480"/>
        <w:jc w:val="left"/>
      </w:pPr>
      <w:r>
        <w:rPr>
          <w:rFonts w:ascii="Times New Roman" w:cs="Times New Roman" w:eastAsia="Times New Roman" w:hAnsi="Times New Roman"/>
          <w:b/>
          <w:bCs/>
          <w:sz w:val="24"/>
          <w:szCs w:val="24"/>
        </w:rPr>
        <w:t xml:space="preserve">3.22 Ethical and Safety Considerations</w:t>
      </w:r>
    </w:p>
    <w:p>
      <w:pPr>
        <w:spacing w:after="120" w:before="0" w:line="480"/>
        <w:jc w:val="both"/>
      </w:pPr>
      <w:r>
        <w:rPr>
          <w:rFonts w:ascii="Times New Roman" w:cs="Times New Roman" w:eastAsia="Times New Roman" w:hAnsi="Times New Roman"/>
          <w:sz w:val="24"/>
          <w:szCs w:val="24"/>
        </w:rPr>
        <w:t xml:space="preserve">This research involved food produce and electromechanical prototype hardware. It did not involve human or animal subjects, the collection of personal data, or any procedure requiring institutional ethics board review, so the relevant considerations were engineering safety and food handling practice.</w:t>
      </w:r>
    </w:p>
    <w:p>
      <w:pPr>
        <w:pStyle w:val="ListParagraph"/>
        <w:numPr>
          <w:ilvl w:val="0"/>
          <w:numId w:val="4"/>
        </w:numPr>
        <w:spacing w:after="80" w:line="480"/>
        <w:jc w:val="both"/>
      </w:pPr>
      <w:r>
        <w:rPr>
          <w:rFonts w:ascii="Times New Roman" w:cs="Times New Roman" w:eastAsia="Times New Roman" w:hAnsi="Times New Roman"/>
          <w:b/>
          <w:bCs/>
          <w:sz w:val="24"/>
          <w:szCs w:val="24"/>
        </w:rPr>
        <w:t xml:space="preserve">Electrical safety. </w:t>
      </w:r>
      <w:r>
        <w:rPr>
          <w:rFonts w:ascii="Times New Roman" w:cs="Times New Roman" w:eastAsia="Times New Roman" w:hAnsi="Times New Roman"/>
          <w:sz w:val="24"/>
          <w:szCs w:val="24"/>
        </w:rPr>
        <w:t xml:space="preserve">The prototype operates a 24 V driver supply, a 12 V logic supply and the servo supply; wiring and connections were inspected before each powered test.</w:t>
      </w:r>
    </w:p>
    <w:p>
      <w:pPr>
        <w:pStyle w:val="ListParagraph"/>
        <w:numPr>
          <w:ilvl w:val="0"/>
          <w:numId w:val="4"/>
        </w:numPr>
        <w:spacing w:after="80" w:line="480"/>
        <w:jc w:val="both"/>
      </w:pPr>
      <w:r>
        <w:rPr>
          <w:rFonts w:ascii="Times New Roman" w:cs="Times New Roman" w:eastAsia="Times New Roman" w:hAnsi="Times New Roman"/>
          <w:b/>
          <w:bCs/>
          <w:sz w:val="24"/>
          <w:szCs w:val="24"/>
        </w:rPr>
        <w:t xml:space="preserve">Mechanical safety. </w:t>
      </w:r>
      <w:r>
        <w:rPr>
          <w:rFonts w:ascii="Times New Roman" w:cs="Times New Roman" w:eastAsia="Times New Roman" w:hAnsi="Times New Roman"/>
          <w:sz w:val="24"/>
          <w:szCs w:val="24"/>
        </w:rPr>
        <w:t xml:space="preserve">The belt, rollers, motor and gate servos present pinch point hazards, and the belt area was kept clear of hands during all powered tests.</w:t>
      </w:r>
    </w:p>
    <w:p>
      <w:pPr>
        <w:pStyle w:val="ListParagraph"/>
        <w:numPr>
          <w:ilvl w:val="0"/>
          <w:numId w:val="4"/>
        </w:numPr>
        <w:spacing w:after="80" w:line="480"/>
        <w:jc w:val="both"/>
      </w:pPr>
      <w:r>
        <w:rPr>
          <w:rFonts w:ascii="Times New Roman" w:cs="Times New Roman" w:eastAsia="Times New Roman" w:hAnsi="Times New Roman"/>
          <w:b/>
          <w:bCs/>
          <w:sz w:val="24"/>
          <w:szCs w:val="24"/>
        </w:rPr>
        <w:t xml:space="preserve">Food handling. </w:t>
      </w:r>
      <w:r>
        <w:rPr>
          <w:rFonts w:ascii="Times New Roman" w:cs="Times New Roman" w:eastAsia="Times New Roman" w:hAnsi="Times New Roman"/>
          <w:sz w:val="24"/>
          <w:szCs w:val="24"/>
        </w:rPr>
        <w:t xml:space="preserve">Fruit used for photography and conveyor testing was handled and disposed of hygienically; no chemical treatment or destructive testing was performed beyond the shelf life observation study of Section 3.18.</w:t>
      </w:r>
    </w:p>
    <w:p>
      <w:pPr>
        <w:pStyle w:val="ListParagraph"/>
        <w:numPr>
          <w:ilvl w:val="0"/>
          <w:numId w:val="4"/>
        </w:numPr>
        <w:spacing w:after="80" w:line="480"/>
        <w:jc w:val="both"/>
      </w:pPr>
      <w:r>
        <w:rPr>
          <w:rFonts w:ascii="Times New Roman" w:cs="Times New Roman" w:eastAsia="Times New Roman" w:hAnsi="Times New Roman"/>
          <w:b/>
          <w:bCs/>
          <w:sz w:val="24"/>
          <w:szCs w:val="24"/>
        </w:rPr>
        <w:t xml:space="preserve">Data and intellectual property. </w:t>
      </w:r>
      <w:r>
        <w:rPr>
          <w:rFonts w:ascii="Times New Roman" w:cs="Times New Roman" w:eastAsia="Times New Roman" w:hAnsi="Times New Roman"/>
          <w:sz w:val="24"/>
          <w:szCs w:val="24"/>
        </w:rPr>
        <w:t xml:space="preserve">Images originally obtained from a public dataset were used under that dataset's terms and were subsequently removed, as described in Section 3.8.3. The project's own annotated dataset is released under a Creative Commons Attribution 4.0 licence.</w:t>
      </w:r>
    </w:p>
    <w:p>
      <w:pPr>
        <w:pStyle w:val="Heading1"/>
        <w:pageBreakBefore/>
        <w:spacing w:after="0" w:line="480"/>
        <w:jc w:val="center"/>
      </w:pPr>
      <w:r>
        <w:rPr>
          <w:rFonts w:ascii="Times New Roman" w:cs="Times New Roman" w:eastAsia="Times New Roman" w:hAnsi="Times New Roman"/>
          <w:b/>
          <w:bCs/>
          <w:sz w:val="28"/>
          <w:szCs w:val="28"/>
        </w:rPr>
        <w:t xml:space="preserve">CHAPTER 4</w:t>
      </w:r>
    </w:p>
    <w:p>
      <w:pPr>
        <w:spacing w:after="240" w:line="480"/>
        <w:jc w:val="center"/>
      </w:pPr>
      <w:r>
        <w:rPr>
          <w:rFonts w:ascii="Times New Roman" w:cs="Times New Roman" w:eastAsia="Times New Roman" w:hAnsi="Times New Roman"/>
          <w:b/>
          <w:bCs/>
          <w:sz w:val="28"/>
          <w:szCs w:val="28"/>
        </w:rPr>
        <w:t xml:space="preserve">RESULTS AND DISCUSSION</w:t>
      </w:r>
    </w:p>
    <w:p>
      <w:pPr>
        <w:spacing w:after="120" w:before="0" w:line="480"/>
        <w:jc w:val="both"/>
      </w:pPr>
      <w:r>
        <w:rPr>
          <w:rFonts w:ascii="Times New Roman" w:cs="Times New Roman" w:eastAsia="Times New Roman" w:hAnsi="Times New Roman"/>
          <w:i/>
          <w:iCs/>
          <w:sz w:val="24"/>
          <w:szCs w:val="24"/>
          <w:highlight w:val="yellow"/>
        </w:rPr>
        <w:t xml:space="preserve">Results obtained should be presented and discussed in detail. Subsections should be made as required. Proper interpretation of results should be done. Presentation of results in tables, charts, figures, graphs, maps and texts should be meaningful. Unnecessary, redundant and uninformative results should be avoided.</w:t>
      </w:r>
    </w:p>
    <w:p>
      <w:pPr>
        <w:spacing w:after="120" w:before="0" w:line="480"/>
        <w:jc w:val="both"/>
      </w:pPr>
      <w:r>
        <w:rPr>
          <w:rFonts w:ascii="Times New Roman" w:cs="Times New Roman" w:eastAsia="Times New Roman" w:hAnsi="Times New Roman"/>
          <w:i/>
          <w:iCs/>
          <w:sz w:val="24"/>
          <w:szCs w:val="24"/>
          <w:highlight w:val="yellow"/>
        </w:rPr>
        <w:t xml:space="preserve">[Chapter 4 to be written. Report the outcomes of Experiments 1 to 4 and test cases T-01 to T-07 defined in Sections 3.20 and 3.21.]</w:t>
      </w:r>
    </w:p>
    <w:p>
      <w:pPr>
        <w:pStyle w:val="Heading1"/>
        <w:pageBreakBefore/>
        <w:spacing w:after="0" w:line="480"/>
        <w:jc w:val="center"/>
      </w:pPr>
      <w:r>
        <w:rPr>
          <w:rFonts w:ascii="Times New Roman" w:cs="Times New Roman" w:eastAsia="Times New Roman" w:hAnsi="Times New Roman"/>
          <w:b/>
          <w:bCs/>
          <w:sz w:val="28"/>
          <w:szCs w:val="28"/>
        </w:rPr>
        <w:t xml:space="preserve">CHAPTER 5</w:t>
      </w:r>
    </w:p>
    <w:p>
      <w:pPr>
        <w:spacing w:after="240" w:line="480"/>
        <w:jc w:val="center"/>
      </w:pPr>
      <w:r>
        <w:rPr>
          <w:rFonts w:ascii="Times New Roman" w:cs="Times New Roman" w:eastAsia="Times New Roman" w:hAnsi="Times New Roman"/>
          <w:b/>
          <w:bCs/>
          <w:sz w:val="28"/>
          <w:szCs w:val="28"/>
        </w:rPr>
        <w:t xml:space="preserve">CONCLUSIONS</w:t>
      </w:r>
    </w:p>
    <w:p>
      <w:pPr>
        <w:spacing w:after="120" w:before="0" w:line="480"/>
        <w:jc w:val="both"/>
      </w:pPr>
      <w:r>
        <w:rPr>
          <w:rFonts w:ascii="Times New Roman" w:cs="Times New Roman" w:eastAsia="Times New Roman" w:hAnsi="Times New Roman"/>
          <w:i/>
          <w:iCs/>
          <w:sz w:val="24"/>
          <w:szCs w:val="24"/>
          <w:highlight w:val="yellow"/>
        </w:rPr>
        <w:t xml:space="preserve">A detailed evaluation of results and an overall assessment of the research outcomes should be presented.</w:t>
      </w:r>
    </w:p>
    <w:p>
      <w:pPr>
        <w:spacing w:after="120" w:before="0" w:line="480"/>
        <w:jc w:val="both"/>
      </w:pPr>
      <w:r>
        <w:rPr>
          <w:rFonts w:ascii="Times New Roman" w:cs="Times New Roman" w:eastAsia="Times New Roman" w:hAnsi="Times New Roman"/>
          <w:i/>
          <w:iCs/>
          <w:sz w:val="24"/>
          <w:szCs w:val="24"/>
          <w:highlight w:val="yellow"/>
        </w:rPr>
        <w:t xml:space="preserve">[Chapter 5 to be written. Note: Chapters 3 to 5 together should not exceed 40 pages.]</w:t>
      </w:r>
    </w:p>
    <w:p>
      <w:pPr>
        <w:pStyle w:val="Heading1"/>
        <w:pageBreakBefore/>
        <w:spacing w:after="360" w:line="480"/>
        <w:jc w:val="center"/>
      </w:pPr>
      <w:r>
        <w:rPr>
          <w:rFonts w:ascii="Times New Roman" w:cs="Times New Roman" w:eastAsia="Times New Roman" w:hAnsi="Times New Roman"/>
          <w:b/>
          <w:bCs/>
          <w:sz w:val="28"/>
          <w:szCs w:val="28"/>
        </w:rPr>
        <w:t xml:space="preserve">REFERENCES</w:t>
      </w:r>
    </w:p>
    <w:p>
      <w:pPr>
        <w:spacing w:after="240" w:line="240"/>
        <w:ind w:left="720" w:hanging="720"/>
        <w:jc w:val="left"/>
      </w:pPr>
      <w:r>
        <w:rPr>
          <w:rFonts w:ascii="Times New Roman" w:cs="Times New Roman" w:eastAsia="Times New Roman" w:hAnsi="Times New Roman"/>
          <w:sz w:val="24"/>
          <w:szCs w:val="24"/>
        </w:rPr>
        <w:t xml:space="preserve">Abekoon, T., Sajindra, H., Jayakody, J. A. D. C. A., Samarakoon, E. R. J., &amp; Rathnayake, U. (2024). Image processing techniques to identify tomato quality under market conditions. </w:t>
      </w:r>
      <w:r>
        <w:rPr>
          <w:rFonts w:ascii="Times New Roman" w:cs="Times New Roman" w:eastAsia="Times New Roman" w:hAnsi="Times New Roman"/>
          <w:i/>
          <w:iCs/>
          <w:sz w:val="24"/>
          <w:szCs w:val="24"/>
        </w:rPr>
        <w:t xml:space="preserve">Smart Agricultural Technology, 7</w:t>
      </w:r>
      <w:r>
        <w:rPr>
          <w:rFonts w:ascii="Times New Roman" w:cs="Times New Roman" w:eastAsia="Times New Roman" w:hAnsi="Times New Roman"/>
          <w:sz w:val="24"/>
          <w:szCs w:val="24"/>
        </w:rPr>
        <w:t xml:space="preserve">, 100433.</w:t>
      </w:r>
    </w:p>
    <w:p>
      <w:pPr>
        <w:spacing w:after="240" w:line="240"/>
        <w:ind w:left="720" w:hanging="720"/>
        <w:jc w:val="left"/>
      </w:pPr>
      <w:r>
        <w:rPr>
          <w:rFonts w:ascii="Times New Roman" w:cs="Times New Roman" w:eastAsia="Times New Roman" w:hAnsi="Times New Roman"/>
          <w:sz w:val="24"/>
          <w:szCs w:val="24"/>
        </w:rPr>
        <w:t xml:space="preserve">Allo, Y. M. K., Paendong, I. P., &amp; Saputro, P. H. (2025). Classification of tomato ripeness levels using convolutional neural network (CNN). </w:t>
      </w:r>
      <w:r>
        <w:rPr>
          <w:rFonts w:ascii="Times New Roman" w:cs="Times New Roman" w:eastAsia="Times New Roman" w:hAnsi="Times New Roman"/>
          <w:i/>
          <w:iCs/>
          <w:sz w:val="24"/>
          <w:szCs w:val="24"/>
        </w:rPr>
        <w:t xml:space="preserve">Journal of Intelligent Systems and Information Technology, 2</w:t>
      </w:r>
      <w:r>
        <w:rPr>
          <w:rFonts w:ascii="Times New Roman" w:cs="Times New Roman" w:eastAsia="Times New Roman" w:hAnsi="Times New Roman"/>
          <w:sz w:val="24"/>
          <w:szCs w:val="24"/>
        </w:rPr>
        <w:t xml:space="preserve">(2), 68–75.</w:t>
      </w:r>
    </w:p>
    <w:p>
      <w:pPr>
        <w:spacing w:after="240" w:line="240"/>
        <w:ind w:left="720" w:hanging="720"/>
        <w:jc w:val="left"/>
      </w:pPr>
      <w:r>
        <w:rPr>
          <w:rFonts w:ascii="Times New Roman" w:cs="Times New Roman" w:eastAsia="Times New Roman" w:hAnsi="Times New Roman"/>
          <w:sz w:val="24"/>
          <w:szCs w:val="24"/>
        </w:rPr>
        <w:t xml:space="preserve">Buslaev, A., Iglovikov, V. I., Khvedchenya, E., Parinov, A., Druzhinin, M., &amp; Kalinin, A. A. (2020). Albumentations: Fast and flexible image augmentations. </w:t>
      </w:r>
      <w:r>
        <w:rPr>
          <w:rFonts w:ascii="Times New Roman" w:cs="Times New Roman" w:eastAsia="Times New Roman" w:hAnsi="Times New Roman"/>
          <w:i/>
          <w:iCs/>
          <w:sz w:val="24"/>
          <w:szCs w:val="24"/>
        </w:rPr>
        <w:t xml:space="preserve">Information, 11</w:t>
      </w:r>
      <w:r>
        <w:rPr>
          <w:rFonts w:ascii="Times New Roman" w:cs="Times New Roman" w:eastAsia="Times New Roman" w:hAnsi="Times New Roman"/>
          <w:sz w:val="24"/>
          <w:szCs w:val="24"/>
        </w:rPr>
        <w:t xml:space="preserve">(2), 125.</w:t>
      </w:r>
    </w:p>
    <w:p>
      <w:pPr>
        <w:spacing w:after="240" w:line="240"/>
        <w:ind w:left="720" w:hanging="720"/>
        <w:jc w:val="left"/>
      </w:pPr>
      <w:r>
        <w:rPr>
          <w:rFonts w:ascii="Times New Roman" w:cs="Times New Roman" w:eastAsia="Times New Roman" w:hAnsi="Times New Roman"/>
          <w:sz w:val="24"/>
          <w:szCs w:val="24"/>
        </w:rPr>
        <w:t xml:space="preserve">Centino, M. C., Pitogo, V. A., &amp; Pacot, M. P. B. (2025). Tomato maturity assessment: Using convolutional neural networks and image processing-based domain knowledge. </w:t>
      </w:r>
      <w:r>
        <w:rPr>
          <w:rFonts w:ascii="Times New Roman" w:cs="Times New Roman" w:eastAsia="Times New Roman" w:hAnsi="Times New Roman"/>
          <w:i/>
          <w:iCs/>
          <w:sz w:val="24"/>
          <w:szCs w:val="24"/>
        </w:rPr>
        <w:t xml:space="preserve">AEIS, 1</w:t>
      </w:r>
      <w:r>
        <w:rPr>
          <w:rFonts w:ascii="Times New Roman" w:cs="Times New Roman" w:eastAsia="Times New Roman" w:hAnsi="Times New Roman"/>
          <w:sz w:val="24"/>
          <w:szCs w:val="24"/>
        </w:rPr>
        <w:t xml:space="preserve">(1), 34–45.</w:t>
      </w:r>
    </w:p>
    <w:p>
      <w:pPr>
        <w:spacing w:after="240" w:line="240"/>
        <w:ind w:left="720" w:hanging="720"/>
        <w:jc w:val="left"/>
      </w:pPr>
      <w:r>
        <w:rPr>
          <w:rFonts w:ascii="Times New Roman" w:cs="Times New Roman" w:eastAsia="Times New Roman" w:hAnsi="Times New Roman"/>
          <w:sz w:val="24"/>
          <w:szCs w:val="24"/>
        </w:rPr>
        <w:t xml:space="preserve">Dwyer, B., Nelson, J., &amp; Hansen, T. (2024). </w:t>
      </w:r>
      <w:r>
        <w:rPr>
          <w:rFonts w:ascii="Times New Roman" w:cs="Times New Roman" w:eastAsia="Times New Roman" w:hAnsi="Times New Roman"/>
          <w:i/>
          <w:iCs/>
          <w:sz w:val="24"/>
          <w:szCs w:val="24"/>
        </w:rPr>
        <w:t xml:space="preserve">Roboflow</w:t>
      </w:r>
      <w:r>
        <w:rPr>
          <w:rFonts w:ascii="Times New Roman" w:cs="Times New Roman" w:eastAsia="Times New Roman" w:hAnsi="Times New Roman"/>
          <w:sz w:val="24"/>
          <w:szCs w:val="24"/>
        </w:rPr>
        <w:t xml:space="preserve"> (Version 1.0) [Computer software]. https://roboflow.com</w:t>
      </w:r>
    </w:p>
    <w:p>
      <w:pPr>
        <w:spacing w:after="240" w:line="240"/>
        <w:ind w:left="720" w:hanging="720"/>
        <w:jc w:val="left"/>
      </w:pPr>
      <w:r>
        <w:rPr>
          <w:rFonts w:ascii="Times New Roman" w:cs="Times New Roman" w:eastAsia="Times New Roman" w:hAnsi="Times New Roman"/>
          <w:sz w:val="24"/>
          <w:szCs w:val="24"/>
        </w:rPr>
        <w:t xml:space="preserve">Etikan, I., Musa, S. A., &amp; Alkassim, R. S. (2016). Comparison of convenience sampling and purposive sampling. </w:t>
      </w:r>
      <w:r>
        <w:rPr>
          <w:rFonts w:ascii="Times New Roman" w:cs="Times New Roman" w:eastAsia="Times New Roman" w:hAnsi="Times New Roman"/>
          <w:i/>
          <w:iCs/>
          <w:sz w:val="24"/>
          <w:szCs w:val="24"/>
        </w:rPr>
        <w:t xml:space="preserve">American Journal of Theoretical and Applied Statistics, 5</w:t>
      </w:r>
      <w:r>
        <w:rPr>
          <w:rFonts w:ascii="Times New Roman" w:cs="Times New Roman" w:eastAsia="Times New Roman" w:hAnsi="Times New Roman"/>
          <w:sz w:val="24"/>
          <w:szCs w:val="24"/>
        </w:rPr>
        <w:t xml:space="preserve">(1), 1–4.</w:t>
      </w:r>
    </w:p>
    <w:p>
      <w:pPr>
        <w:spacing w:after="240" w:line="240"/>
        <w:ind w:left="720" w:hanging="720"/>
        <w:jc w:val="left"/>
      </w:pPr>
      <w:r>
        <w:rPr>
          <w:rFonts w:ascii="Times New Roman" w:cs="Times New Roman" w:eastAsia="Times New Roman" w:hAnsi="Times New Roman"/>
          <w:sz w:val="24"/>
          <w:szCs w:val="24"/>
        </w:rPr>
        <w:t xml:space="preserve">Garcia, M. B., Ambat, S., &amp; Adao, R. T. (2019). Tomayto, tomahto: A machine learning approach for tomato ripening stage identification using pixel-based color image classification. In </w:t>
      </w:r>
      <w:r>
        <w:rPr>
          <w:rFonts w:ascii="Times New Roman" w:cs="Times New Roman" w:eastAsia="Times New Roman" w:hAnsi="Times New Roman"/>
          <w:i/>
          <w:iCs/>
          <w:sz w:val="24"/>
          <w:szCs w:val="24"/>
        </w:rPr>
        <w:t xml:space="preserve">Proceedings of the IEEE 11th International Conference on Humanoid, Nanotechnology, Information Technology, Communication and Control, Environment, and Management (HNICEM)</w:t>
      </w:r>
      <w:r>
        <w:rPr>
          <w:rFonts w:ascii="Times New Roman" w:cs="Times New Roman" w:eastAsia="Times New Roman" w:hAnsi="Times New Roman"/>
          <w:sz w:val="24"/>
          <w:szCs w:val="24"/>
        </w:rPr>
        <w:t xml:space="preserve"> (pp. 1–6). IEEE.</w:t>
      </w:r>
    </w:p>
    <w:p>
      <w:pPr>
        <w:spacing w:after="240" w:line="240"/>
        <w:ind w:left="720" w:hanging="720"/>
        <w:jc w:val="left"/>
      </w:pPr>
      <w:r>
        <w:rPr>
          <w:rFonts w:ascii="Times New Roman" w:cs="Times New Roman" w:eastAsia="Times New Roman" w:hAnsi="Times New Roman"/>
          <w:sz w:val="24"/>
          <w:szCs w:val="24"/>
        </w:rPr>
        <w:t xml:space="preserve">Geetha, G., Prabhu Kumar, P. C., Suriyaraj, V., &amp; Naveen Kumar, J. (2025). Smart prediction of shelf life and tomato sorting using deep learning. </w:t>
      </w:r>
      <w:r>
        <w:rPr>
          <w:rFonts w:ascii="Times New Roman" w:cs="Times New Roman" w:eastAsia="Times New Roman" w:hAnsi="Times New Roman"/>
          <w:i/>
          <w:iCs/>
          <w:sz w:val="24"/>
          <w:szCs w:val="24"/>
        </w:rPr>
        <w:t xml:space="preserve">Asian Journal of Advances in Agricultural Research, 25</w:t>
      </w:r>
      <w:r>
        <w:rPr>
          <w:rFonts w:ascii="Times New Roman" w:cs="Times New Roman" w:eastAsia="Times New Roman" w:hAnsi="Times New Roman"/>
          <w:sz w:val="24"/>
          <w:szCs w:val="24"/>
        </w:rPr>
        <w:t xml:space="preserve">(10), 53–67.</w:t>
      </w:r>
    </w:p>
    <w:p>
      <w:pPr>
        <w:spacing w:after="240" w:line="240"/>
        <w:ind w:left="720" w:hanging="720"/>
        <w:jc w:val="left"/>
      </w:pPr>
      <w:r>
        <w:rPr>
          <w:rFonts w:ascii="Times New Roman" w:cs="Times New Roman" w:eastAsia="Times New Roman" w:hAnsi="Times New Roman"/>
          <w:sz w:val="24"/>
          <w:szCs w:val="24"/>
        </w:rPr>
        <w:t xml:space="preserve">Ifmalinda, Andasuryani, &amp; Rasinta, I. (2023). Identification of tomato ripeness levels (</w:t>
      </w:r>
      <w:r>
        <w:rPr>
          <w:rFonts w:ascii="Times New Roman" w:cs="Times New Roman" w:eastAsia="Times New Roman" w:hAnsi="Times New Roman"/>
          <w:i/>
          <w:iCs/>
          <w:sz w:val="24"/>
          <w:szCs w:val="24"/>
        </w:rPr>
        <w:t xml:space="preserve">Lycopersicum esculentum</w:t>
      </w:r>
      <w:r>
        <w:rPr>
          <w:rFonts w:ascii="Times New Roman" w:cs="Times New Roman" w:eastAsia="Times New Roman" w:hAnsi="Times New Roman"/>
          <w:sz w:val="24"/>
          <w:szCs w:val="24"/>
        </w:rPr>
        <w:t xml:space="preserve"> Mill.) using Android-based digital image processing. </w:t>
      </w:r>
      <w:r>
        <w:rPr>
          <w:rFonts w:ascii="Times New Roman" w:cs="Times New Roman" w:eastAsia="Times New Roman" w:hAnsi="Times New Roman"/>
          <w:i/>
          <w:iCs/>
          <w:sz w:val="24"/>
          <w:szCs w:val="24"/>
        </w:rPr>
        <w:t xml:space="preserve">IOP Conference Series: Earth and Environmental Science, 1182</w:t>
      </w:r>
      <w:r>
        <w:rPr>
          <w:rFonts w:ascii="Times New Roman" w:cs="Times New Roman" w:eastAsia="Times New Roman" w:hAnsi="Times New Roman"/>
          <w:sz w:val="24"/>
          <w:szCs w:val="24"/>
        </w:rPr>
        <w:t xml:space="preserve">, 012003.</w:t>
      </w:r>
    </w:p>
    <w:p>
      <w:pPr>
        <w:spacing w:after="240" w:line="240"/>
        <w:ind w:left="720" w:hanging="720"/>
        <w:jc w:val="left"/>
      </w:pPr>
      <w:r>
        <w:rPr>
          <w:rFonts w:ascii="Times New Roman" w:cs="Times New Roman" w:eastAsia="Times New Roman" w:hAnsi="Times New Roman"/>
          <w:sz w:val="24"/>
          <w:szCs w:val="24"/>
        </w:rPr>
        <w:t xml:space="preserve">Li, D., Bai, L., Wang, R., &amp; Ying, S. (2024). Research progress of machine learning in extending and regulating the shelf life of fruits and vegetables. </w:t>
      </w:r>
      <w:r>
        <w:rPr>
          <w:rFonts w:ascii="Times New Roman" w:cs="Times New Roman" w:eastAsia="Times New Roman" w:hAnsi="Times New Roman"/>
          <w:i/>
          <w:iCs/>
          <w:sz w:val="24"/>
          <w:szCs w:val="24"/>
        </w:rPr>
        <w:t xml:space="preserve">Foods, 13</w:t>
      </w:r>
      <w:r>
        <w:rPr>
          <w:rFonts w:ascii="Times New Roman" w:cs="Times New Roman" w:eastAsia="Times New Roman" w:hAnsi="Times New Roman"/>
          <w:sz w:val="24"/>
          <w:szCs w:val="24"/>
        </w:rPr>
        <w:t xml:space="preserve">(18), 3025.</w:t>
      </w:r>
    </w:p>
    <w:p>
      <w:pPr>
        <w:spacing w:after="240" w:line="240"/>
        <w:ind w:left="720" w:hanging="720"/>
        <w:jc w:val="left"/>
      </w:pPr>
      <w:r>
        <w:rPr>
          <w:rFonts w:ascii="Times New Roman" w:cs="Times New Roman" w:eastAsia="Times New Roman" w:hAnsi="Times New Roman"/>
          <w:sz w:val="24"/>
          <w:szCs w:val="24"/>
        </w:rPr>
        <w:t xml:space="preserve">Lin, T.-Y., Maire, M., Belongie, S., Hays, J., Perona, P., Ramanan, D., Dollár, P., &amp; Zitnick, C. L. (2014). Microsoft COCO: Common objects in context. In </w:t>
      </w:r>
      <w:r>
        <w:rPr>
          <w:rFonts w:ascii="Times New Roman" w:cs="Times New Roman" w:eastAsia="Times New Roman" w:hAnsi="Times New Roman"/>
          <w:i/>
          <w:iCs/>
          <w:sz w:val="24"/>
          <w:szCs w:val="24"/>
        </w:rPr>
        <w:t xml:space="preserve">Computer Vision – ECCV 2014</w:t>
      </w:r>
      <w:r>
        <w:rPr>
          <w:rFonts w:ascii="Times New Roman" w:cs="Times New Roman" w:eastAsia="Times New Roman" w:hAnsi="Times New Roman"/>
          <w:sz w:val="24"/>
          <w:szCs w:val="24"/>
        </w:rPr>
        <w:t xml:space="preserve"> (pp. 740–755). Springer.</w:t>
      </w:r>
    </w:p>
    <w:p>
      <w:pPr>
        <w:spacing w:after="240" w:line="240"/>
        <w:ind w:left="720" w:hanging="720"/>
        <w:jc w:val="left"/>
      </w:pPr>
      <w:r>
        <w:rPr>
          <w:rFonts w:ascii="Times New Roman" w:cs="Times New Roman" w:eastAsia="Times New Roman" w:hAnsi="Times New Roman"/>
          <w:sz w:val="24"/>
          <w:szCs w:val="24"/>
        </w:rPr>
        <w:t xml:space="preserve">Moya, V., Guerra, M., Pazmiño, K., Abedrabbo, F., Chicaiza, F. A., &amp; Pozo-Espín, D. (2025). Tomato classification with YOLOv8: Enhancing automated sorting and quality assessment. </w:t>
      </w:r>
      <w:r>
        <w:rPr>
          <w:rFonts w:ascii="Times New Roman" w:cs="Times New Roman" w:eastAsia="Times New Roman" w:hAnsi="Times New Roman"/>
          <w:i/>
          <w:iCs/>
          <w:sz w:val="24"/>
          <w:szCs w:val="24"/>
        </w:rPr>
        <w:t xml:space="preserve">Smart Agricultural Technology, 12</w:t>
      </w:r>
      <w:r>
        <w:rPr>
          <w:rFonts w:ascii="Times New Roman" w:cs="Times New Roman" w:eastAsia="Times New Roman" w:hAnsi="Times New Roman"/>
          <w:sz w:val="24"/>
          <w:szCs w:val="24"/>
        </w:rPr>
        <w:t xml:space="preserve">, 101221.</w:t>
      </w:r>
    </w:p>
    <w:p>
      <w:pPr>
        <w:spacing w:after="240" w:line="240"/>
        <w:ind w:left="720" w:hanging="720"/>
        <w:jc w:val="left"/>
      </w:pPr>
      <w:r>
        <w:rPr>
          <w:rFonts w:ascii="Times New Roman" w:cs="Times New Roman" w:eastAsia="Times New Roman" w:hAnsi="Times New Roman"/>
          <w:sz w:val="24"/>
          <w:szCs w:val="24"/>
        </w:rPr>
        <w:t xml:space="preserve">Nahiduzzaman, M., Islam, M. R., Islam, M. S., Kabir, M. H., &amp; Rahim, M. A. (2025). Deep learning-based real-time detection of tomato ripeness using YOLOv8 on Raspberry Pi 4. </w:t>
      </w:r>
      <w:r>
        <w:rPr>
          <w:rFonts w:ascii="Times New Roman" w:cs="Times New Roman" w:eastAsia="Times New Roman" w:hAnsi="Times New Roman"/>
          <w:i/>
          <w:iCs/>
          <w:sz w:val="24"/>
          <w:szCs w:val="24"/>
        </w:rPr>
        <w:t xml:space="preserve">Engineering Research Express, 7</w:t>
      </w:r>
      <w:r>
        <w:rPr>
          <w:rFonts w:ascii="Times New Roman" w:cs="Times New Roman" w:eastAsia="Times New Roman" w:hAnsi="Times New Roman"/>
          <w:sz w:val="24"/>
          <w:szCs w:val="24"/>
        </w:rPr>
        <w:t xml:space="preserve">(1), 015219.</w:t>
      </w:r>
    </w:p>
    <w:p>
      <w:pPr>
        <w:spacing w:after="240" w:line="240"/>
        <w:ind w:left="720" w:hanging="720"/>
        <w:jc w:val="left"/>
      </w:pPr>
      <w:r>
        <w:rPr>
          <w:rFonts w:ascii="Times New Roman" w:cs="Times New Roman" w:eastAsia="Times New Roman" w:hAnsi="Times New Roman"/>
          <w:sz w:val="24"/>
          <w:szCs w:val="24"/>
        </w:rPr>
        <w:t xml:space="preserve">Nalupano, J. M. G., Omagap, M. P., Fortaleza, K. J. G., Ecraela, F. R. B., &amp; Orquia, J. J. D. (2024). Classification of Kinalabasa tomato using convolutional neural network. </w:t>
      </w:r>
      <w:r>
        <w:rPr>
          <w:rFonts w:ascii="Times New Roman" w:cs="Times New Roman" w:eastAsia="Times New Roman" w:hAnsi="Times New Roman"/>
          <w:i/>
          <w:iCs/>
          <w:sz w:val="24"/>
          <w:szCs w:val="24"/>
        </w:rPr>
        <w:t xml:space="preserve">Journal of Innovative Technology Convergence, 6</w:t>
      </w:r>
      <w:r>
        <w:rPr>
          <w:rFonts w:ascii="Times New Roman" w:cs="Times New Roman" w:eastAsia="Times New Roman" w:hAnsi="Times New Roman"/>
          <w:sz w:val="24"/>
          <w:szCs w:val="24"/>
        </w:rPr>
        <w:t xml:space="preserve">(3), 99–110.</w:t>
      </w:r>
    </w:p>
    <w:p>
      <w:pPr>
        <w:spacing w:after="240" w:line="240"/>
        <w:ind w:left="720" w:hanging="720"/>
        <w:jc w:val="left"/>
      </w:pPr>
      <w:r>
        <w:rPr>
          <w:rFonts w:ascii="Times New Roman" w:cs="Times New Roman" w:eastAsia="Times New Roman" w:hAnsi="Times New Roman"/>
          <w:sz w:val="24"/>
          <w:szCs w:val="24"/>
        </w:rPr>
        <w:t xml:space="preserve">Padilla, R., Netto, S. L., &amp; da Silva, E. A. B. (2020). A survey on performance metrics for object-detection algorithms. In </w:t>
      </w:r>
      <w:r>
        <w:rPr>
          <w:rFonts w:ascii="Times New Roman" w:cs="Times New Roman" w:eastAsia="Times New Roman" w:hAnsi="Times New Roman"/>
          <w:i/>
          <w:iCs/>
          <w:sz w:val="24"/>
          <w:szCs w:val="24"/>
        </w:rPr>
        <w:t xml:space="preserve">Proceedings of the 27th International Conference on Systems, Signals and Image Processing (IWSSIP)</w:t>
      </w:r>
      <w:r>
        <w:rPr>
          <w:rFonts w:ascii="Times New Roman" w:cs="Times New Roman" w:eastAsia="Times New Roman" w:hAnsi="Times New Roman"/>
          <w:sz w:val="24"/>
          <w:szCs w:val="24"/>
        </w:rPr>
        <w:t xml:space="preserve"> (pp. 237–242). IEEE.</w:t>
      </w:r>
    </w:p>
    <w:p>
      <w:pPr>
        <w:spacing w:after="240" w:line="240"/>
        <w:ind w:left="720" w:hanging="720"/>
        <w:jc w:val="left"/>
      </w:pPr>
      <w:r>
        <w:rPr>
          <w:rFonts w:ascii="Times New Roman" w:cs="Times New Roman" w:eastAsia="Times New Roman" w:hAnsi="Times New Roman"/>
          <w:sz w:val="24"/>
          <w:szCs w:val="24"/>
        </w:rPr>
        <w:t xml:space="preserve">Patria, L., Makhtar, M., Sambas, A., Multajam, R., Ayob, A. F. M., Jamaludin, S., Sanjaya, W. S. M., &amp; Chuan, O. Y. (2025). Development of a vision-based mobile robot with artificial neural networks (ANN) for classification of tomato ripeness. </w:t>
      </w:r>
      <w:r>
        <w:rPr>
          <w:rFonts w:ascii="Times New Roman" w:cs="Times New Roman" w:eastAsia="Times New Roman" w:hAnsi="Times New Roman"/>
          <w:i/>
          <w:iCs/>
          <w:sz w:val="24"/>
          <w:szCs w:val="24"/>
        </w:rPr>
        <w:t xml:space="preserve">Engineering Letters, 33</w:t>
      </w:r>
      <w:r>
        <w:rPr>
          <w:rFonts w:ascii="Times New Roman" w:cs="Times New Roman" w:eastAsia="Times New Roman" w:hAnsi="Times New Roman"/>
          <w:sz w:val="24"/>
          <w:szCs w:val="24"/>
        </w:rPr>
        <w:t xml:space="preserve">(6), 32–43.</w:t>
      </w:r>
    </w:p>
    <w:p>
      <w:pPr>
        <w:spacing w:after="240" w:line="240"/>
        <w:ind w:left="720" w:hanging="720"/>
        <w:jc w:val="left"/>
      </w:pPr>
      <w:r>
        <w:rPr>
          <w:rFonts w:ascii="Times New Roman" w:cs="Times New Roman" w:eastAsia="Times New Roman" w:hAnsi="Times New Roman"/>
          <w:sz w:val="24"/>
          <w:szCs w:val="24"/>
        </w:rPr>
        <w:t xml:space="preserve">Redmon, J., Divvala, S., Girshick, R., &amp; Farhadi, A. (2016). You only look once: Unified, real-time object detection. In </w:t>
      </w:r>
      <w:r>
        <w:rPr>
          <w:rFonts w:ascii="Times New Roman" w:cs="Times New Roman" w:eastAsia="Times New Roman" w:hAnsi="Times New Roman"/>
          <w:i/>
          <w:iCs/>
          <w:sz w:val="24"/>
          <w:szCs w:val="24"/>
        </w:rPr>
        <w:t xml:space="preserve">Proceedings of the IEEE Conference on Computer Vision and Pattern Recognition (CVPR)</w:t>
      </w:r>
      <w:r>
        <w:rPr>
          <w:rFonts w:ascii="Times New Roman" w:cs="Times New Roman" w:eastAsia="Times New Roman" w:hAnsi="Times New Roman"/>
          <w:sz w:val="24"/>
          <w:szCs w:val="24"/>
        </w:rPr>
        <w:t xml:space="preserve"> (pp. 779–788). IEEE.</w:t>
      </w:r>
    </w:p>
    <w:p>
      <w:pPr>
        <w:spacing w:after="240" w:line="240"/>
        <w:ind w:left="720" w:hanging="720"/>
        <w:jc w:val="left"/>
      </w:pPr>
      <w:r>
        <w:rPr>
          <w:rFonts w:ascii="Times New Roman" w:cs="Times New Roman" w:eastAsia="Times New Roman" w:hAnsi="Times New Roman"/>
          <w:sz w:val="24"/>
          <w:szCs w:val="24"/>
        </w:rPr>
        <w:t xml:space="preserve">Shorten, C., &amp; Khoshgoftaar, T. M. (2019). A survey on image data augmentation for deep learning. </w:t>
      </w:r>
      <w:r>
        <w:rPr>
          <w:rFonts w:ascii="Times New Roman" w:cs="Times New Roman" w:eastAsia="Times New Roman" w:hAnsi="Times New Roman"/>
          <w:i/>
          <w:iCs/>
          <w:sz w:val="24"/>
          <w:szCs w:val="24"/>
        </w:rPr>
        <w:t xml:space="preserve">Journal of Big Data, 6</w:t>
      </w:r>
      <w:r>
        <w:rPr>
          <w:rFonts w:ascii="Times New Roman" w:cs="Times New Roman" w:eastAsia="Times New Roman" w:hAnsi="Times New Roman"/>
          <w:sz w:val="24"/>
          <w:szCs w:val="24"/>
        </w:rPr>
        <w:t xml:space="preserve">, 60.</w:t>
      </w:r>
    </w:p>
    <w:p>
      <w:pPr>
        <w:spacing w:after="240" w:line="240"/>
        <w:ind w:left="720" w:hanging="720"/>
        <w:jc w:val="left"/>
      </w:pPr>
      <w:r>
        <w:rPr>
          <w:rFonts w:ascii="Times New Roman" w:cs="Times New Roman" w:eastAsia="Times New Roman" w:hAnsi="Times New Roman"/>
          <w:sz w:val="24"/>
          <w:szCs w:val="24"/>
        </w:rPr>
        <w:t xml:space="preserve">Tarlak, F. (2023). The use of predictive microbiology for the prediction of the shelf life of food products. </w:t>
      </w:r>
      <w:r>
        <w:rPr>
          <w:rFonts w:ascii="Times New Roman" w:cs="Times New Roman" w:eastAsia="Times New Roman" w:hAnsi="Times New Roman"/>
          <w:i/>
          <w:iCs/>
          <w:sz w:val="24"/>
          <w:szCs w:val="24"/>
        </w:rPr>
        <w:t xml:space="preserve">Foods, 12</w:t>
      </w:r>
      <w:r>
        <w:rPr>
          <w:rFonts w:ascii="Times New Roman" w:cs="Times New Roman" w:eastAsia="Times New Roman" w:hAnsi="Times New Roman"/>
          <w:sz w:val="24"/>
          <w:szCs w:val="24"/>
        </w:rPr>
        <w:t xml:space="preserve">(24), 4461.</w:t>
      </w:r>
    </w:p>
    <w:p>
      <w:pPr>
        <w:spacing w:after="240" w:line="240"/>
        <w:ind w:left="720" w:hanging="720"/>
        <w:jc w:val="left"/>
      </w:pPr>
      <w:r>
        <w:rPr>
          <w:rFonts w:ascii="Times New Roman" w:cs="Times New Roman" w:eastAsia="Times New Roman" w:hAnsi="Times New Roman"/>
          <w:sz w:val="24"/>
          <w:szCs w:val="24"/>
        </w:rPr>
        <w:t xml:space="preserve">Terven, J., &amp; Cordova-Esparza, D. (2023). A comprehensive review of YOLO architectures in computer vision. </w:t>
      </w:r>
      <w:r>
        <w:rPr>
          <w:rFonts w:ascii="Times New Roman" w:cs="Times New Roman" w:eastAsia="Times New Roman" w:hAnsi="Times New Roman"/>
          <w:i/>
          <w:iCs/>
          <w:sz w:val="24"/>
          <w:szCs w:val="24"/>
        </w:rPr>
        <w:t xml:space="preserve">Machine Learning and Knowledge Extraction, 5</w:t>
      </w:r>
      <w:r>
        <w:rPr>
          <w:rFonts w:ascii="Times New Roman" w:cs="Times New Roman" w:eastAsia="Times New Roman" w:hAnsi="Times New Roman"/>
          <w:sz w:val="24"/>
          <w:szCs w:val="24"/>
        </w:rPr>
        <w:t xml:space="preserve">(4), 1680–1716.</w:t>
      </w:r>
    </w:p>
    <w:p>
      <w:pPr>
        <w:spacing w:after="240" w:line="240"/>
        <w:ind w:left="720" w:hanging="720"/>
        <w:jc w:val="left"/>
      </w:pPr>
      <w:r>
        <w:rPr>
          <w:rFonts w:ascii="Times New Roman" w:cs="Times New Roman" w:eastAsia="Times New Roman" w:hAnsi="Times New Roman"/>
          <w:sz w:val="24"/>
          <w:szCs w:val="24"/>
        </w:rPr>
        <w:t xml:space="preserve">United States Department of Agriculture. (1991). </w:t>
      </w:r>
      <w:r>
        <w:rPr>
          <w:rFonts w:ascii="Times New Roman" w:cs="Times New Roman" w:eastAsia="Times New Roman" w:hAnsi="Times New Roman"/>
          <w:i/>
          <w:iCs/>
          <w:sz w:val="24"/>
          <w:szCs w:val="24"/>
        </w:rPr>
        <w:t xml:space="preserve">United States standards for grades of fresh tomatoes</w:t>
      </w:r>
      <w:r>
        <w:rPr>
          <w:rFonts w:ascii="Times New Roman" w:cs="Times New Roman" w:eastAsia="Times New Roman" w:hAnsi="Times New Roman"/>
          <w:sz w:val="24"/>
          <w:szCs w:val="24"/>
        </w:rPr>
        <w:t xml:space="preserve">. Fresh Products Branch, Fruit and Vegetable Division, Agricultural Marketing Service.</w:t>
      </w:r>
    </w:p>
    <w:p>
      <w:pPr>
        <w:pStyle w:val="Heading1"/>
        <w:pageBreakBefore/>
        <w:spacing w:after="360" w:line="480"/>
        <w:jc w:val="center"/>
      </w:pPr>
      <w:r>
        <w:rPr>
          <w:rFonts w:ascii="Times New Roman" w:cs="Times New Roman" w:eastAsia="Times New Roman" w:hAnsi="Times New Roman"/>
          <w:b/>
          <w:bCs/>
          <w:sz w:val="28"/>
          <w:szCs w:val="28"/>
        </w:rPr>
        <w:t xml:space="preserve">APPENDICES</w:t>
      </w:r>
    </w:p>
    <w:p>
      <w:pPr>
        <w:spacing w:after="120" w:before="0" w:line="480"/>
        <w:jc w:val="both"/>
      </w:pPr>
      <w:r>
        <w:rPr>
          <w:rFonts w:ascii="Times New Roman" w:cs="Times New Roman" w:eastAsia="Times New Roman" w:hAnsi="Times New Roman"/>
          <w:i/>
          <w:iCs/>
          <w:sz w:val="24"/>
          <w:szCs w:val="24"/>
          <w:highlight w:val="yellow"/>
        </w:rPr>
        <w:t xml:space="preserve">All supporting materials which are too extensive for the body text should be included here.</w:t>
      </w:r>
    </w:p>
    <w:p>
      <w:pPr>
        <w:pStyle w:val="Heading2"/>
        <w:keepNext/>
        <w:spacing w:after="120" w:before="240" w:line="480"/>
        <w:jc w:val="left"/>
      </w:pPr>
      <w:r>
        <w:rPr>
          <w:rFonts w:ascii="Times New Roman" w:cs="Times New Roman" w:eastAsia="Times New Roman" w:hAnsi="Times New Roman"/>
          <w:b/>
          <w:bCs/>
          <w:sz w:val="24"/>
          <w:szCs w:val="24"/>
        </w:rPr>
        <w:t xml:space="preserve">Appendix A: Sample records and detailed annotation procedure</w:t>
      </w:r>
    </w:p>
    <w:p>
      <w:pPr>
        <w:spacing w:after="120" w:before="0" w:line="480"/>
        <w:jc w:val="both"/>
      </w:pPr>
      <w:r>
        <w:rPr>
          <w:rFonts w:ascii="Times New Roman" w:cs="Times New Roman" w:eastAsia="Times New Roman" w:hAnsi="Times New Roman"/>
          <w:i/>
          <w:iCs/>
          <w:sz w:val="24"/>
          <w:szCs w:val="24"/>
          <w:highlight w:val="yellow"/>
        </w:rPr>
        <w:t xml:space="preserve">[Insert sample level records, capture session log, and the full annotation procedure referred to in Sections 3.3.1 and 3.8.3.]</w:t>
      </w:r>
    </w:p>
    <w:p>
      <w:pPr>
        <w:pStyle w:val="Heading2"/>
        <w:keepNext/>
        <w:spacing w:after="120" w:before="240" w:line="480"/>
        <w:jc w:val="left"/>
      </w:pPr>
      <w:r>
        <w:rPr>
          <w:rFonts w:ascii="Times New Roman" w:cs="Times New Roman" w:eastAsia="Times New Roman" w:hAnsi="Times New Roman"/>
          <w:b/>
          <w:bCs/>
          <w:sz w:val="24"/>
          <w:szCs w:val="24"/>
        </w:rPr>
        <w:t xml:space="preserve">Appendix B: Training configuration file, raw experimental records and shelf life observation data</w:t>
      </w:r>
    </w:p>
    <w:p>
      <w:pPr>
        <w:spacing w:after="120" w:before="0" w:line="480"/>
        <w:jc w:val="both"/>
      </w:pPr>
      <w:r>
        <w:rPr>
          <w:rFonts w:ascii="Times New Roman" w:cs="Times New Roman" w:eastAsia="Times New Roman" w:hAnsi="Times New Roman"/>
          <w:i/>
          <w:iCs/>
          <w:sz w:val="24"/>
          <w:szCs w:val="24"/>
          <w:highlight w:val="yellow"/>
        </w:rPr>
        <w:t xml:space="preserve">[Insert the complete training configuration file and the raw records for Experiments 1 to 4, referred to in Sections 3.12, 3.18 and 3.20.]</w:t>
      </w:r>
    </w:p>
    <w:p>
      <w:pPr>
        <w:pStyle w:val="Heading2"/>
        <w:keepNext/>
        <w:spacing w:after="120" w:before="240" w:line="480"/>
        <w:jc w:val="left"/>
      </w:pPr>
      <w:r>
        <w:rPr>
          <w:rFonts w:ascii="Times New Roman" w:cs="Times New Roman" w:eastAsia="Times New Roman" w:hAnsi="Times New Roman"/>
          <w:b/>
          <w:bCs/>
          <w:sz w:val="24"/>
          <w:szCs w:val="24"/>
        </w:rPr>
        <w:t xml:space="preserve">Appendix C: Pin assignment, wiring diagrams and component datasheets</w:t>
      </w:r>
    </w:p>
    <w:p>
      <w:pPr>
        <w:spacing w:after="120" w:before="0" w:line="480"/>
        <w:jc w:val="both"/>
      </w:pPr>
      <w:r>
        <w:rPr>
          <w:rFonts w:ascii="Times New Roman" w:cs="Times New Roman" w:eastAsia="Times New Roman" w:hAnsi="Times New Roman"/>
          <w:i/>
          <w:iCs/>
          <w:sz w:val="24"/>
          <w:szCs w:val="24"/>
          <w:highlight w:val="yellow"/>
        </w:rPr>
        <w:t xml:space="preserve">[Insert the ESP32 pin assignment table, wiring diagrams and minor component datasheets referred to in Sections 3.3.2 and 3.15.]</w:t>
      </w:r>
    </w:p>
    <w:sectPr>
      <w:headerReference w:type="default" r:id="rId11"/>
      <w:footerReference w:type="default" r:id="rId12"/>
      <w:type w:val="nextPage"/>
      <w:pgSz w:w="11906" w:h="16838" w:orient="portrait"/>
      <w:pgMar w:top="1134" w:right="1417" w:bottom="1134" w:left="2835" w:header="567"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4"/>
        <w:szCs w:val="24"/>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4"/>
        <w:szCs w:val="24"/>
      </w:rP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sz w:val="24"/>
        <w:szCs w:val="24"/>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sz w:val="24"/>
        <w:szCs w:val="2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line="48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line="48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200" w:line="48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RIPENING STAGE DETECTION AND AUTOMATED SORTING SYSTEM FOR THE PADMA TOMATO VARIETY (Solanum lycopersicum) IN SRI LANKA</dc:title>
  <dc:creator>Thesis</dc:creator>
  <cp:lastModifiedBy>Un-named</cp:lastModifiedBy>
  <cp:revision>1</cp:revision>
  <dcterms:created xsi:type="dcterms:W3CDTF">2026-08-23T18:02:17.107Z</dcterms:created>
  <dcterms:modified xsi:type="dcterms:W3CDTF">2026-08-23T18:02:17.107Z</dcterms:modified>
</cp:coreProperties>
</file>

<file path=docProps/custom.xml><?xml version="1.0" encoding="utf-8"?>
<Properties xmlns="http://schemas.openxmlformats.org/officeDocument/2006/custom-properties" xmlns:vt="http://schemas.openxmlformats.org/officeDocument/2006/docPropsVTypes"/>
</file>