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EDCC" w14:textId="45EB199D" w:rsidR="00AD7D4E" w:rsidRDefault="00E60901">
      <w:pPr>
        <w:rPr>
          <w:lang w:val="en-US"/>
        </w:rPr>
      </w:pPr>
      <w:hyperlink r:id="rId8" w:history="1">
        <w:r w:rsidRPr="00FF2891">
          <w:rPr>
            <w:rStyle w:val="Hipercze"/>
            <w:lang w:val="en-US"/>
          </w:rPr>
          <w:t>https://www.jstor.org/stable/48726996?refreqid=fastly-default%3A505baef8bcfd3a1f8c9df49718748553&amp;seq=1</w:t>
        </w:r>
      </w:hyperlink>
    </w:p>
    <w:p w14:paraId="090661ED" w14:textId="20FEC089" w:rsidR="00E60901" w:rsidRDefault="00E60901" w:rsidP="00822E7E">
      <w:pPr>
        <w:jc w:val="both"/>
        <w:rPr>
          <w:lang w:val="en-US"/>
        </w:rPr>
      </w:pPr>
      <w:r>
        <w:rPr>
          <w:lang w:val="en-US"/>
        </w:rPr>
        <w:t>This work is less about theory of international relations but more about the tool of it. Relationalists states that relations are the most basic element of international relations and they are commonly created by existence or lack of common values. Tianxia concept is a tool that helps with establishing the common ground for relations with ethnical groups that are not Chinese.</w:t>
      </w:r>
    </w:p>
    <w:p w14:paraId="235B7023" w14:textId="77777777" w:rsidR="00737C2D" w:rsidRDefault="00737C2D" w:rsidP="00822E7E">
      <w:pPr>
        <w:jc w:val="both"/>
        <w:rPr>
          <w:lang w:val="en-US"/>
        </w:rPr>
      </w:pPr>
    </w:p>
    <w:p w14:paraId="71478937" w14:textId="6339556F" w:rsidR="00737C2D" w:rsidRDefault="00737C2D" w:rsidP="00822E7E">
      <w:pPr>
        <w:jc w:val="both"/>
        <w:rPr>
          <w:lang w:val="en-US"/>
        </w:rPr>
      </w:pPr>
      <w:r>
        <w:rPr>
          <w:lang w:val="en-US"/>
        </w:rPr>
        <w:t>I have to admit, I do not know enough about decolonial school of thoughts to make a lot of sense from this article.</w:t>
      </w:r>
    </w:p>
    <w:p w14:paraId="24817ECE" w14:textId="77777777" w:rsidR="00170056" w:rsidRDefault="00170056" w:rsidP="00822E7E">
      <w:pPr>
        <w:jc w:val="both"/>
        <w:rPr>
          <w:lang w:val="en-US"/>
        </w:rPr>
      </w:pPr>
    </w:p>
    <w:p w14:paraId="7C437D73" w14:textId="67E29CD4" w:rsidR="00E60901" w:rsidRPr="00170056" w:rsidRDefault="00170056" w:rsidP="00170056">
      <w:pPr>
        <w:pStyle w:val="Akapitzlist"/>
        <w:numPr>
          <w:ilvl w:val="0"/>
          <w:numId w:val="1"/>
        </w:numPr>
        <w:rPr>
          <w:lang w:val="en-US"/>
        </w:rPr>
      </w:pPr>
      <w:r>
        <w:rPr>
          <w:lang w:val="en-US"/>
        </w:rPr>
        <w:t>Tianxia concept as described in All under Heaven: The Tianxia System for a Possible World Order.</w:t>
      </w:r>
    </w:p>
    <w:p w14:paraId="26FFCA89" w14:textId="5E207D72" w:rsidR="007462B7" w:rsidRPr="00822E7E" w:rsidRDefault="007462B7" w:rsidP="00822E7E">
      <w:pPr>
        <w:pStyle w:val="Akapitzlist"/>
        <w:numPr>
          <w:ilvl w:val="0"/>
          <w:numId w:val="1"/>
        </w:numPr>
        <w:rPr>
          <w:lang w:val="en-US"/>
        </w:rPr>
      </w:pPr>
      <w:r w:rsidRPr="00822E7E">
        <w:rPr>
          <w:lang w:val="en-US"/>
        </w:rPr>
        <w:t>Tianxia and its decolonial counterparts: “China” as Civilization, not Ethnicity</w:t>
      </w:r>
    </w:p>
    <w:p w14:paraId="064E0D23" w14:textId="648DFC77" w:rsidR="007462B7" w:rsidRDefault="007462B7" w:rsidP="00822E7E">
      <w:pPr>
        <w:pStyle w:val="Akapitzlist"/>
        <w:numPr>
          <w:ilvl w:val="0"/>
          <w:numId w:val="1"/>
        </w:numPr>
        <w:rPr>
          <w:lang w:val="en-US"/>
        </w:rPr>
      </w:pPr>
      <w:r w:rsidRPr="00822E7E">
        <w:rPr>
          <w:lang w:val="en-US"/>
        </w:rPr>
        <w:t xml:space="preserve">Tianxia </w:t>
      </w:r>
      <w:r w:rsidR="00377EE7" w:rsidRPr="00822E7E">
        <w:rPr>
          <w:lang w:val="en-US"/>
        </w:rPr>
        <w:t>(</w:t>
      </w:r>
      <w:r w:rsidR="00377EE7" w:rsidRPr="00822E7E">
        <w:rPr>
          <w:b/>
          <w:bCs/>
        </w:rPr>
        <w:t>天下</w:t>
      </w:r>
      <w:r w:rsidR="00377EE7" w:rsidRPr="00822E7E">
        <w:rPr>
          <w:b/>
          <w:bCs/>
          <w:lang w:val="en-US"/>
        </w:rPr>
        <w:t xml:space="preserve">) (heaven, under -&gt; everything under heaven) </w:t>
      </w:r>
      <w:r w:rsidRPr="00822E7E">
        <w:rPr>
          <w:lang w:val="en-US"/>
        </w:rPr>
        <w:t>(Zhao Tingyang’s concept) defined in terms of internalization? Relatonality</w:t>
      </w:r>
      <w:r>
        <w:rPr>
          <w:rStyle w:val="Odwoanieprzypisudolnego"/>
          <w:lang w:val="en-US"/>
        </w:rPr>
        <w:footnoteReference w:id="1"/>
      </w:r>
      <w:r w:rsidR="00377EE7" w:rsidRPr="00822E7E">
        <w:rPr>
          <w:lang w:val="en-US"/>
        </w:rPr>
        <w:t xml:space="preserve"> and Amelioration</w:t>
      </w:r>
      <w:r w:rsidR="00A41C36" w:rsidRPr="00822E7E">
        <w:rPr>
          <w:lang w:val="en-US"/>
        </w:rPr>
        <w:t>?</w:t>
      </w:r>
    </w:p>
    <w:p w14:paraId="29F74701" w14:textId="724DA853" w:rsidR="00CE4AE7" w:rsidRDefault="00CE4AE7" w:rsidP="00822E7E">
      <w:pPr>
        <w:pStyle w:val="Akapitzlist"/>
        <w:numPr>
          <w:ilvl w:val="0"/>
          <w:numId w:val="1"/>
        </w:numPr>
        <w:rPr>
          <w:lang w:val="en-US"/>
        </w:rPr>
      </w:pPr>
      <w:r>
        <w:rPr>
          <w:lang w:val="en-US"/>
        </w:rPr>
        <w:t>Internalization -&gt; no ethnical group shall be ‘negativly excluded through the erection of various boundries’.</w:t>
      </w:r>
    </w:p>
    <w:p w14:paraId="055236DE" w14:textId="25306491" w:rsidR="00594EF5" w:rsidRDefault="00594EF5" w:rsidP="00822E7E">
      <w:pPr>
        <w:pStyle w:val="Akapitzlist"/>
        <w:numPr>
          <w:ilvl w:val="0"/>
          <w:numId w:val="1"/>
        </w:numPr>
        <w:rPr>
          <w:lang w:val="en-US"/>
        </w:rPr>
      </w:pPr>
      <w:r>
        <w:rPr>
          <w:lang w:val="en-US"/>
        </w:rPr>
        <w:t>Relational Rationality -&gt; “Relational understanding of the human agent”</w:t>
      </w:r>
      <w:r>
        <w:rPr>
          <w:rStyle w:val="Odwoanieprzypisudolnego"/>
          <w:lang w:val="en-US"/>
        </w:rPr>
        <w:footnoteReference w:id="2"/>
      </w:r>
      <w:r w:rsidR="00885265">
        <w:rPr>
          <w:lang w:val="en-US"/>
        </w:rPr>
        <w:t xml:space="preserve"> ‘creative work in process shaped through interaction with other persons, historeis and cultures’.</w:t>
      </w:r>
    </w:p>
    <w:p w14:paraId="7069F056" w14:textId="0AC3C051" w:rsidR="00FF77E3" w:rsidRPr="00822E7E" w:rsidRDefault="00FF77E3" w:rsidP="00822E7E">
      <w:pPr>
        <w:pStyle w:val="Akapitzlist"/>
        <w:numPr>
          <w:ilvl w:val="0"/>
          <w:numId w:val="1"/>
        </w:numPr>
        <w:rPr>
          <w:lang w:val="en-US"/>
        </w:rPr>
      </w:pPr>
      <w:r>
        <w:rPr>
          <w:lang w:val="en-US"/>
        </w:rPr>
        <w:t>Confucian amelioration’ -&gt; ‘One is improved if and only if all others are improved’.</w:t>
      </w:r>
    </w:p>
    <w:p w14:paraId="0246BE5B" w14:textId="77777777" w:rsidR="00822E7E" w:rsidRDefault="00244613" w:rsidP="00822E7E">
      <w:pPr>
        <w:pStyle w:val="Akapitzlist"/>
        <w:numPr>
          <w:ilvl w:val="0"/>
          <w:numId w:val="1"/>
        </w:numPr>
        <w:rPr>
          <w:lang w:val="en-US"/>
        </w:rPr>
      </w:pPr>
      <w:r w:rsidRPr="00822E7E">
        <w:rPr>
          <w:lang w:val="en-US"/>
        </w:rPr>
        <w:t>Wen (</w:t>
      </w:r>
      <w:r w:rsidRPr="00244613">
        <w:t>文</w:t>
      </w:r>
      <w:r w:rsidRPr="00822E7E">
        <w:rPr>
          <w:lang w:val="en-US"/>
        </w:rPr>
        <w:t>) culture, scholarship</w:t>
      </w:r>
      <w:r w:rsidR="00E60901" w:rsidRPr="00822E7E">
        <w:rPr>
          <w:lang w:val="en-US"/>
        </w:rPr>
        <w:t>. To became Huaxia means to became cultured.</w:t>
      </w:r>
    </w:p>
    <w:p w14:paraId="0651B815" w14:textId="77777777" w:rsidR="00822E7E" w:rsidRDefault="00822E7E" w:rsidP="00822E7E">
      <w:pPr>
        <w:pStyle w:val="Akapitzlist"/>
        <w:numPr>
          <w:ilvl w:val="0"/>
          <w:numId w:val="1"/>
        </w:numPr>
        <w:rPr>
          <w:lang w:val="en-US"/>
        </w:rPr>
      </w:pPr>
      <w:r w:rsidRPr="00822E7E">
        <w:rPr>
          <w:lang w:val="en-US"/>
        </w:rPr>
        <w:t xml:space="preserve"> </w:t>
      </w:r>
      <w:r w:rsidR="00E2519A" w:rsidRPr="00822E7E">
        <w:rPr>
          <w:lang w:val="en-US"/>
        </w:rPr>
        <w:t>Huaxia (</w:t>
      </w:r>
      <w:r w:rsidR="00E2519A" w:rsidRPr="00E2519A">
        <w:t>华夏</w:t>
      </w:r>
      <w:r w:rsidR="00E2519A" w:rsidRPr="00822E7E">
        <w:rPr>
          <w:lang w:val="en-US"/>
        </w:rPr>
        <w:t xml:space="preserve"> / </w:t>
      </w:r>
      <w:r w:rsidR="00E2519A" w:rsidRPr="00E2519A">
        <w:t>華夏</w:t>
      </w:r>
      <w:r w:rsidR="00677BAA" w:rsidRPr="00822E7E">
        <w:rPr>
          <w:lang w:val="en-US"/>
        </w:rPr>
        <w:t xml:space="preserve"> (flower/blossom great/magnificent</w:t>
      </w:r>
      <w:r w:rsidR="00E2519A" w:rsidRPr="00822E7E">
        <w:rPr>
          <w:lang w:val="en-US"/>
        </w:rPr>
        <w:t xml:space="preserve">) – name given chineese tribes before they started to identify themselfs as Han people. Here used as a term describing creation of chinesee culture. </w:t>
      </w:r>
    </w:p>
    <w:p w14:paraId="1944DBF8" w14:textId="0D2168FE" w:rsidR="00822E7E" w:rsidRDefault="00A14EFC" w:rsidP="00822E7E">
      <w:pPr>
        <w:pStyle w:val="Akapitzlist"/>
        <w:numPr>
          <w:ilvl w:val="0"/>
          <w:numId w:val="1"/>
        </w:numPr>
        <w:rPr>
          <w:lang w:val="en-US"/>
        </w:rPr>
      </w:pPr>
      <w:r w:rsidRPr="00822E7E">
        <w:rPr>
          <w:lang w:val="en-US"/>
        </w:rPr>
        <w:t>Huanren (</w:t>
      </w:r>
      <w:r w:rsidRPr="00A14EFC">
        <w:t>華人</w:t>
      </w:r>
      <w:r w:rsidRPr="00822E7E">
        <w:rPr>
          <w:lang w:val="en-US"/>
        </w:rPr>
        <w:t>) (ren as people) is also used to describe Chinese people who are not citizens of PRC.</w:t>
      </w:r>
    </w:p>
    <w:p w14:paraId="54D3B420" w14:textId="6C63DE5B" w:rsidR="00E7389A" w:rsidRPr="003F4319" w:rsidRDefault="00E7389A" w:rsidP="00822E7E">
      <w:pPr>
        <w:pStyle w:val="Akapitzlist"/>
        <w:numPr>
          <w:ilvl w:val="0"/>
          <w:numId w:val="1"/>
        </w:numPr>
        <w:rPr>
          <w:lang w:val="en-US"/>
        </w:rPr>
      </w:pPr>
      <w:r>
        <w:rPr>
          <w:lang w:val="en-US"/>
        </w:rPr>
        <w:t>Zhixu (</w:t>
      </w:r>
      <w:r w:rsidRPr="00E7389A">
        <w:rPr>
          <w:rFonts w:hint="eastAsia"/>
          <w:lang w:val="en-US"/>
        </w:rPr>
        <w:t>秩</w:t>
      </w:r>
      <w:r w:rsidRPr="00E7389A">
        <w:rPr>
          <w:rFonts w:hint="eastAsia"/>
          <w:lang w:val="en-US"/>
        </w:rPr>
        <w:t xml:space="preserve"> </w:t>
      </w:r>
      <w:r w:rsidRPr="00E7389A">
        <w:rPr>
          <w:rFonts w:hint="eastAsia"/>
          <w:lang w:val="en-US"/>
        </w:rPr>
        <w:t>序</w:t>
      </w:r>
      <w:r>
        <w:t>) order</w:t>
      </w:r>
    </w:p>
    <w:p w14:paraId="22B5033D" w14:textId="24F63C56" w:rsidR="003F4319" w:rsidRDefault="003F4319" w:rsidP="00822E7E">
      <w:pPr>
        <w:pStyle w:val="Akapitzlist"/>
        <w:numPr>
          <w:ilvl w:val="0"/>
          <w:numId w:val="1"/>
        </w:numPr>
        <w:rPr>
          <w:lang w:val="en-US"/>
        </w:rPr>
      </w:pPr>
      <w:r w:rsidRPr="003F4319">
        <w:rPr>
          <w:lang w:val="en-US"/>
        </w:rPr>
        <w:t>„Great Chain of Being” (</w:t>
      </w:r>
      <w:r>
        <w:rPr>
          <w:lang w:val="en-US"/>
        </w:rPr>
        <w:t>GCB)</w:t>
      </w:r>
      <w:r w:rsidR="00425884">
        <w:rPr>
          <w:lang w:val="en-US"/>
        </w:rPr>
        <w:t xml:space="preserve"> “most potent and persistent idea in the West for the general order of things” – Single, deterministic, completely rational -&gt; I would very, VERY strongly disagree with the statement that this is main idea of the western philosophers. Each of those points. Rationality of the world, determinism and compliteness are not only questioned or doubted if not </w:t>
      </w:r>
      <w:r w:rsidR="00425884">
        <w:rPr>
          <w:lang w:val="en-US"/>
        </w:rPr>
        <w:lastRenderedPageBreak/>
        <w:t>rebuked by more concepts, than those whom supports those (I don’t have numbers so it is only in ‘I believe’ category. Yes, we can find pieces of, for example determinism in ancient Greece (Fatum), Christianity (predestination) or Communism (materialism).. but really? Maybe I can’t see this because I personally refuse to believe in deterministic world</w:t>
      </w:r>
      <w:r w:rsidR="00425884">
        <w:rPr>
          <w:rStyle w:val="Odwoanieprzypisudolnego"/>
          <w:lang w:val="en-US"/>
        </w:rPr>
        <w:footnoteReference w:id="3"/>
      </w:r>
    </w:p>
    <w:p w14:paraId="78BCFE2C" w14:textId="182F10F9" w:rsidR="009C033C" w:rsidRDefault="009C033C" w:rsidP="00822E7E">
      <w:pPr>
        <w:pStyle w:val="Akapitzlist"/>
        <w:numPr>
          <w:ilvl w:val="0"/>
          <w:numId w:val="1"/>
        </w:numPr>
        <w:rPr>
          <w:lang w:val="en-US"/>
        </w:rPr>
      </w:pPr>
      <w:r>
        <w:rPr>
          <w:lang w:val="en-US"/>
        </w:rPr>
        <w:t>Here determinism would be used to justify domination of stronger over weaker. ‘just war’ as the ontological legitimization for violent domination.</w:t>
      </w:r>
    </w:p>
    <w:p w14:paraId="18D5985B" w14:textId="2DA512B7" w:rsidR="009C033C" w:rsidRDefault="009C033C" w:rsidP="00822E7E">
      <w:pPr>
        <w:pStyle w:val="Akapitzlist"/>
        <w:numPr>
          <w:ilvl w:val="0"/>
          <w:numId w:val="1"/>
        </w:numPr>
        <w:rPr>
          <w:lang w:val="en-US"/>
        </w:rPr>
      </w:pPr>
      <w:r>
        <w:rPr>
          <w:lang w:val="en-US"/>
        </w:rPr>
        <w:t>Also concept of universalism ( derived from Greek hólon identified as wholeness with its parts having a fixed spatial relationship to each other and to the whole)</w:t>
      </w:r>
      <w:r w:rsidR="00987FFB">
        <w:rPr>
          <w:lang w:val="en-US"/>
        </w:rPr>
        <w:t xml:space="preserve"> [I did not expected to see Plato, Socrates and Paramenides in an article about Tianxia] is deterministic.</w:t>
      </w:r>
    </w:p>
    <w:p w14:paraId="2FF7892D" w14:textId="501300E0" w:rsidR="00311AB8" w:rsidRDefault="00311AB8" w:rsidP="00311AB8">
      <w:pPr>
        <w:pStyle w:val="Akapitzlist"/>
        <w:numPr>
          <w:ilvl w:val="0"/>
          <w:numId w:val="1"/>
        </w:numPr>
        <w:rPr>
          <w:lang w:val="en-US"/>
        </w:rPr>
      </w:pPr>
      <w:r w:rsidRPr="00311AB8">
        <w:rPr>
          <w:lang w:val="en-US"/>
        </w:rPr>
        <w:t>As Hegel writes in his</w:t>
      </w:r>
      <w:r>
        <w:rPr>
          <w:lang w:val="en-US"/>
        </w:rPr>
        <w:t xml:space="preserve">: </w:t>
      </w:r>
      <w:r w:rsidRPr="00311AB8">
        <w:rPr>
          <w:lang w:val="en-US"/>
        </w:rPr>
        <w:t>Philosophy of Subjective Spirit, “The question of racial variety bears upon</w:t>
      </w:r>
      <w:r>
        <w:rPr>
          <w:lang w:val="en-US"/>
        </w:rPr>
        <w:t xml:space="preserve"> </w:t>
      </w:r>
      <w:r w:rsidRPr="00311AB8">
        <w:rPr>
          <w:lang w:val="en-US"/>
        </w:rPr>
        <w:t>the rights one ought to accord people; where there are various races, one</w:t>
      </w:r>
      <w:r>
        <w:rPr>
          <w:lang w:val="en-US"/>
        </w:rPr>
        <w:t xml:space="preserve"> </w:t>
      </w:r>
      <w:r w:rsidRPr="00311AB8">
        <w:rPr>
          <w:lang w:val="en-US"/>
        </w:rPr>
        <w:t>will be nobler and the other has to serve it.”</w:t>
      </w:r>
    </w:p>
    <w:p w14:paraId="44F58C32" w14:textId="7C81AE33" w:rsidR="00311AB8" w:rsidRPr="00311AB8" w:rsidRDefault="00311AB8" w:rsidP="00311AB8">
      <w:pPr>
        <w:pStyle w:val="Akapitzlist"/>
        <w:numPr>
          <w:ilvl w:val="0"/>
          <w:numId w:val="1"/>
        </w:numPr>
        <w:rPr>
          <w:lang w:val="en-US"/>
        </w:rPr>
      </w:pPr>
      <w:r>
        <w:rPr>
          <w:lang w:val="en-US"/>
        </w:rPr>
        <w:t>‘Whereas the Greek view understands being in terms of a persistence which requires that nothing changes, the Chinese view understands persistence or self-identity as the maintenance of harmony or equilibrium throughout change’</w:t>
      </w:r>
      <w:r w:rsidR="006A27CF">
        <w:rPr>
          <w:rStyle w:val="Odwoanieprzypisudolnego"/>
          <w:lang w:val="en-US"/>
        </w:rPr>
        <w:footnoteReference w:id="4"/>
      </w:r>
    </w:p>
    <w:p w14:paraId="31E7BA28" w14:textId="77777777" w:rsidR="009C033C" w:rsidRDefault="009C033C" w:rsidP="009C033C">
      <w:pPr>
        <w:rPr>
          <w:lang w:val="en-US"/>
        </w:rPr>
      </w:pPr>
    </w:p>
    <w:p w14:paraId="426A18A7" w14:textId="77777777" w:rsidR="009C033C" w:rsidRPr="009C033C" w:rsidRDefault="009C033C" w:rsidP="009C033C">
      <w:pPr>
        <w:rPr>
          <w:lang w:val="en-US"/>
        </w:rPr>
      </w:pPr>
    </w:p>
    <w:p w14:paraId="185821DD" w14:textId="04B626DA" w:rsidR="00822E7E" w:rsidRDefault="00822E7E" w:rsidP="00822E7E">
      <w:pPr>
        <w:pStyle w:val="Akapitzlist"/>
        <w:numPr>
          <w:ilvl w:val="0"/>
          <w:numId w:val="1"/>
        </w:numPr>
        <w:rPr>
          <w:lang w:val="en-US"/>
        </w:rPr>
      </w:pPr>
      <w:r>
        <w:rPr>
          <w:lang w:val="en-US"/>
        </w:rPr>
        <w:t xml:space="preserve">Tianxia can be criticized as the euphenism for Chinese hegemony </w:t>
      </w:r>
      <w:r w:rsidR="007C00CA">
        <w:rPr>
          <w:lang w:val="en-US"/>
        </w:rPr>
        <w:t xml:space="preserve"> (Pax Sinica) </w:t>
      </w:r>
      <w:r>
        <w:rPr>
          <w:lang w:val="en-US"/>
        </w:rPr>
        <w:t xml:space="preserve">as the Chinese culture would always be the strongest point of gravity. </w:t>
      </w:r>
      <w:r w:rsidR="007C00CA">
        <w:rPr>
          <w:lang w:val="en-US"/>
        </w:rPr>
        <w:t>However author of analised work try to convince that this is a misunderstood comparison and it is closer to … world view described by post-colonial scholars.</w:t>
      </w:r>
    </w:p>
    <w:p w14:paraId="18F0D2F2" w14:textId="25C55430" w:rsidR="009C1AF4" w:rsidRDefault="009C1AF4" w:rsidP="00822E7E">
      <w:pPr>
        <w:pStyle w:val="Akapitzlist"/>
        <w:numPr>
          <w:ilvl w:val="0"/>
          <w:numId w:val="1"/>
        </w:numPr>
        <w:rPr>
          <w:lang w:val="en-US"/>
        </w:rPr>
      </w:pPr>
      <w:r>
        <w:rPr>
          <w:lang w:val="en-US"/>
        </w:rPr>
        <w:t xml:space="preserve">Organicist (sheng sheng </w:t>
      </w:r>
      <w:r w:rsidRPr="009C1AF4">
        <w:rPr>
          <w:rFonts w:hint="eastAsia"/>
          <w:lang w:val="en-US"/>
        </w:rPr>
        <w:t>生</w:t>
      </w:r>
      <w:r w:rsidRPr="009C1AF4">
        <w:rPr>
          <w:rFonts w:hint="eastAsia"/>
          <w:lang w:val="en-US"/>
        </w:rPr>
        <w:t xml:space="preserve"> </w:t>
      </w:r>
      <w:r w:rsidRPr="009C1AF4">
        <w:rPr>
          <w:rFonts w:hint="eastAsia"/>
          <w:lang w:val="en-US"/>
        </w:rPr>
        <w:t>生</w:t>
      </w:r>
      <w:r w:rsidRPr="009C1AF4">
        <w:rPr>
          <w:lang w:val="en-US"/>
        </w:rPr>
        <w:t>)</w:t>
      </w:r>
      <w:r w:rsidR="00F037E4">
        <w:rPr>
          <w:lang w:val="en-US"/>
        </w:rPr>
        <w:t xml:space="preserve"> ‘let all beings be in their becoming’</w:t>
      </w:r>
    </w:p>
    <w:p w14:paraId="184F0203" w14:textId="3801345B" w:rsidR="001649CF" w:rsidRDefault="001649CF" w:rsidP="00822E7E">
      <w:pPr>
        <w:pStyle w:val="Akapitzlist"/>
        <w:numPr>
          <w:ilvl w:val="0"/>
          <w:numId w:val="1"/>
        </w:numPr>
        <w:rPr>
          <w:lang w:val="en-US"/>
        </w:rPr>
      </w:pPr>
      <w:r>
        <w:rPr>
          <w:lang w:val="en-US"/>
        </w:rPr>
        <w:t>‘The change is not a threat to life but rather the source of life’</w:t>
      </w:r>
    </w:p>
    <w:p w14:paraId="52E568D1" w14:textId="6A43822E" w:rsidR="00621422" w:rsidRDefault="00621422" w:rsidP="00822E7E">
      <w:pPr>
        <w:pStyle w:val="Akapitzlist"/>
        <w:numPr>
          <w:ilvl w:val="0"/>
          <w:numId w:val="1"/>
        </w:numPr>
        <w:rPr>
          <w:lang w:val="en-US"/>
        </w:rPr>
      </w:pPr>
      <w:r>
        <w:rPr>
          <w:lang w:val="en-US"/>
        </w:rPr>
        <w:t>“Analects 7.22 when walking in the company of two others, I am bound to learn from them. The good points of the one I copy, the bad points of the other I correct in myself’</w:t>
      </w:r>
    </w:p>
    <w:p w14:paraId="5A2A20C2" w14:textId="6837F185" w:rsidR="00F037E4" w:rsidRDefault="00F037E4" w:rsidP="00822E7E">
      <w:pPr>
        <w:pStyle w:val="Akapitzlist"/>
        <w:numPr>
          <w:ilvl w:val="0"/>
          <w:numId w:val="1"/>
        </w:numPr>
        <w:rPr>
          <w:lang w:val="en-US"/>
        </w:rPr>
      </w:pPr>
      <w:r>
        <w:rPr>
          <w:lang w:val="en-US"/>
        </w:rPr>
        <w:t>Harmony (</w:t>
      </w:r>
      <w:r w:rsidRPr="00F037E4">
        <w:rPr>
          <w:rFonts w:hint="eastAsia"/>
          <w:lang w:val="en-US"/>
        </w:rPr>
        <w:t>和</w:t>
      </w:r>
      <w:r>
        <w:t xml:space="preserve"> he)</w:t>
      </w:r>
    </w:p>
    <w:p w14:paraId="5759FCD8" w14:textId="77777777" w:rsidR="003A47DC" w:rsidRDefault="003A47DC" w:rsidP="003A47DC">
      <w:pPr>
        <w:rPr>
          <w:lang w:val="en-US"/>
        </w:rPr>
      </w:pPr>
    </w:p>
    <w:p w14:paraId="2058E905" w14:textId="70F16916" w:rsidR="003A47DC" w:rsidRDefault="00E57D06" w:rsidP="003A47DC">
      <w:pPr>
        <w:pStyle w:val="Akapitzlist"/>
        <w:numPr>
          <w:ilvl w:val="0"/>
          <w:numId w:val="1"/>
        </w:numPr>
        <w:rPr>
          <w:lang w:val="en-US"/>
        </w:rPr>
      </w:pPr>
      <w:r>
        <w:rPr>
          <w:lang w:val="en-US"/>
        </w:rPr>
        <w:t xml:space="preserve">Authors describe western world order as hierarchical? Where Europeans are put on top, before all other netions. I think he confuses the Westphalian system (independent and sovereign states) with some kind of not existing order(maybe </w:t>
      </w:r>
      <w:r>
        <w:rPr>
          <w:lang w:val="en-US"/>
        </w:rPr>
        <w:lastRenderedPageBreak/>
        <w:t>with the rasist supremacy?) Also describes anarchical world order as a hierarchical one with Europeans on top. I don’t think that there is, in IR (international relations) any established, official, school of thougth that would describe Western IR as hierarchical.</w:t>
      </w:r>
    </w:p>
    <w:p w14:paraId="6B2062EB" w14:textId="77777777" w:rsidR="00560A8C" w:rsidRPr="00560A8C" w:rsidRDefault="00560A8C" w:rsidP="00560A8C">
      <w:pPr>
        <w:pStyle w:val="Akapitzlist"/>
        <w:rPr>
          <w:lang w:val="en-US"/>
        </w:rPr>
      </w:pPr>
    </w:p>
    <w:p w14:paraId="6F4953CA" w14:textId="6258709B" w:rsidR="00560A8C" w:rsidRDefault="00560A8C" w:rsidP="003A47DC">
      <w:pPr>
        <w:pStyle w:val="Akapitzlist"/>
        <w:numPr>
          <w:ilvl w:val="0"/>
          <w:numId w:val="1"/>
        </w:numPr>
        <w:rPr>
          <w:lang w:val="en-US"/>
        </w:rPr>
      </w:pPr>
      <w:r>
        <w:rPr>
          <w:lang w:val="en-US"/>
        </w:rPr>
        <w:t>Rationalists like Descartes and Spinoza would argue that there is no point in understanding other cultures as we all have one rational reason and all cultures will eventually get to the same one point.</w:t>
      </w:r>
    </w:p>
    <w:p w14:paraId="4C97F8E5" w14:textId="77777777" w:rsidR="00AF53C3" w:rsidRPr="00AF53C3" w:rsidRDefault="00AF53C3" w:rsidP="00AF53C3">
      <w:pPr>
        <w:pStyle w:val="Akapitzlist"/>
        <w:rPr>
          <w:lang w:val="en-US"/>
        </w:rPr>
      </w:pPr>
    </w:p>
    <w:p w14:paraId="0361737B" w14:textId="77777777" w:rsidR="00AF53C3" w:rsidRDefault="00AF53C3" w:rsidP="00AF53C3">
      <w:pPr>
        <w:rPr>
          <w:lang w:val="en-US"/>
        </w:rPr>
      </w:pPr>
    </w:p>
    <w:p w14:paraId="2443E2A2" w14:textId="67BC6AD0" w:rsidR="00AF53C3" w:rsidRDefault="00AF53C3" w:rsidP="00AF53C3">
      <w:pPr>
        <w:pStyle w:val="Akapitzlist"/>
        <w:numPr>
          <w:ilvl w:val="0"/>
          <w:numId w:val="1"/>
        </w:numPr>
        <w:rPr>
          <w:lang w:val="en-US"/>
        </w:rPr>
      </w:pPr>
      <w:r>
        <w:rPr>
          <w:lang w:val="en-US"/>
        </w:rPr>
        <w:t xml:space="preserve">Zhao Tingyang (creator of the Tianxia concept) argues that world itself needs to have their own agenda because there are problems that are not nationwide but global. My problem is that, the world itself is not something that 1. Can build relations, 2. Is not something that have a monopoly for violence *unless earthquakes and volcanic eruptions are counted as earths hard power. </w:t>
      </w:r>
      <w:r w:rsidR="009C6E00">
        <w:rPr>
          <w:lang w:val="en-US"/>
        </w:rPr>
        <w:t xml:space="preserve">I cant see a world where we would first and foremost identify ourself as Earthians unless we would had some external source of political power that could be seen as the opposite to us (for example space colonies, lunar or maritian self-sustaining cities). </w:t>
      </w:r>
    </w:p>
    <w:p w14:paraId="1259EADD" w14:textId="06D7D0AD" w:rsidR="00E4025D" w:rsidRDefault="00E4025D" w:rsidP="00AF53C3">
      <w:pPr>
        <w:pStyle w:val="Akapitzlist"/>
        <w:numPr>
          <w:ilvl w:val="0"/>
          <w:numId w:val="1"/>
        </w:numPr>
        <w:rPr>
          <w:lang w:val="en-US"/>
        </w:rPr>
      </w:pPr>
      <w:r>
        <w:rPr>
          <w:lang w:val="en-US"/>
        </w:rPr>
        <w:t>Author believes that multiculturalism assumes gradation of cultures, in contrast to Glissant’s concept of resonance between cultures</w:t>
      </w:r>
      <w:r w:rsidR="003873B6">
        <w:rPr>
          <w:lang w:val="en-US"/>
        </w:rPr>
        <w:t xml:space="preserve"> (creolization)</w:t>
      </w:r>
      <w:r w:rsidR="003873B6">
        <w:rPr>
          <w:rStyle w:val="Odwoanieprzypisudolnego"/>
          <w:lang w:val="en-US"/>
        </w:rPr>
        <w:footnoteReference w:id="5"/>
      </w:r>
      <w:r>
        <w:rPr>
          <w:lang w:val="en-US"/>
        </w:rPr>
        <w:t>.</w:t>
      </w:r>
    </w:p>
    <w:p w14:paraId="453080F1" w14:textId="1BA30630" w:rsidR="00C57676" w:rsidRDefault="00C57676" w:rsidP="00AF53C3">
      <w:pPr>
        <w:pStyle w:val="Akapitzlist"/>
        <w:numPr>
          <w:ilvl w:val="0"/>
          <w:numId w:val="1"/>
        </w:numPr>
        <w:rPr>
          <w:lang w:val="en-US"/>
        </w:rPr>
      </w:pPr>
      <w:r>
        <w:rPr>
          <w:lang w:val="en-US"/>
        </w:rPr>
        <w:t>European experiment with multi-culti proves time after another that some cultural differences are just to big to merged</w:t>
      </w:r>
      <w:r w:rsidR="004463E4">
        <w:rPr>
          <w:lang w:val="en-US"/>
        </w:rPr>
        <w:t>, adapted or asimilaited (*even if the analised text assumed that there is no such thing as assimilation of one culture into another)</w:t>
      </w:r>
      <w:r w:rsidR="00073431">
        <w:rPr>
          <w:lang w:val="en-US"/>
        </w:rPr>
        <w:t>. There are also cultures that just don’t want to assimilate with others out of the inner believes that they are just better (Jewish but also Chinesee, Japaneese, Greek or French)</w:t>
      </w:r>
    </w:p>
    <w:p w14:paraId="26DC7675" w14:textId="08F55118" w:rsidR="00A7677A" w:rsidRDefault="00A7677A" w:rsidP="00AF53C3">
      <w:pPr>
        <w:pStyle w:val="Akapitzlist"/>
        <w:numPr>
          <w:ilvl w:val="0"/>
          <w:numId w:val="1"/>
        </w:numPr>
        <w:rPr>
          <w:lang w:val="en-US"/>
        </w:rPr>
      </w:pPr>
      <w:r>
        <w:rPr>
          <w:lang w:val="en-US"/>
        </w:rPr>
        <w:t xml:space="preserve">Tong ( </w:t>
      </w:r>
      <w:r w:rsidRPr="00A7677A">
        <w:rPr>
          <w:rFonts w:hint="eastAsia"/>
          <w:lang w:val="en-US"/>
        </w:rPr>
        <w:t>通</w:t>
      </w:r>
      <w:r w:rsidRPr="00AA3F40">
        <w:rPr>
          <w:lang w:val="en-US"/>
        </w:rPr>
        <w:t xml:space="preserve"> </w:t>
      </w:r>
      <w:r>
        <w:rPr>
          <w:lang w:val="en-US"/>
        </w:rPr>
        <w:t>) -&gt; universal</w:t>
      </w:r>
      <w:r w:rsidR="00AA3F40">
        <w:rPr>
          <w:lang w:val="en-US"/>
        </w:rPr>
        <w:t xml:space="preserve"> (unimpeded free-flowing interaction or relatipnship between sensate particulats.)</w:t>
      </w:r>
    </w:p>
    <w:p w14:paraId="5F6C86EA" w14:textId="39C0E508" w:rsidR="00A7677A" w:rsidRDefault="00A7677A" w:rsidP="00AF53C3">
      <w:pPr>
        <w:pStyle w:val="Akapitzlist"/>
        <w:numPr>
          <w:ilvl w:val="0"/>
          <w:numId w:val="1"/>
        </w:numPr>
        <w:rPr>
          <w:lang w:val="en-US"/>
        </w:rPr>
      </w:pPr>
      <w:r>
        <w:rPr>
          <w:lang w:val="en-US"/>
        </w:rPr>
        <w:t>Qing (</w:t>
      </w:r>
      <w:r w:rsidRPr="00A7677A">
        <w:rPr>
          <w:rFonts w:hint="eastAsia"/>
          <w:lang w:val="en-US"/>
        </w:rPr>
        <w:t>情</w:t>
      </w:r>
      <w:r>
        <w:rPr>
          <w:lang w:val="en-US"/>
        </w:rPr>
        <w:t xml:space="preserve"> )</w:t>
      </w:r>
      <w:r w:rsidR="00AA3F40">
        <w:rPr>
          <w:lang w:val="en-US"/>
        </w:rPr>
        <w:t xml:space="preserve"> -&gt; feeling?</w:t>
      </w:r>
    </w:p>
    <w:p w14:paraId="1142BA2F" w14:textId="2AD7EB94" w:rsidR="00A7677A" w:rsidRDefault="00A7677A" w:rsidP="00AF53C3">
      <w:pPr>
        <w:pStyle w:val="Akapitzlist"/>
        <w:numPr>
          <w:ilvl w:val="0"/>
          <w:numId w:val="1"/>
        </w:numPr>
        <w:rPr>
          <w:lang w:val="en-US"/>
        </w:rPr>
      </w:pPr>
      <w:r>
        <w:rPr>
          <w:lang w:val="en-US"/>
        </w:rPr>
        <w:t>Gan (</w:t>
      </w:r>
      <w:r w:rsidRPr="00A7677A">
        <w:rPr>
          <w:rFonts w:hint="eastAsia"/>
          <w:lang w:val="en-US"/>
        </w:rPr>
        <w:t>感</w:t>
      </w:r>
      <w:r>
        <w:rPr>
          <w:lang w:val="en-US"/>
        </w:rPr>
        <w:t xml:space="preserve"> )</w:t>
      </w:r>
    </w:p>
    <w:p w14:paraId="263466EF" w14:textId="5A3F8717" w:rsidR="005A7F4C" w:rsidRDefault="005A7F4C" w:rsidP="00AF53C3">
      <w:pPr>
        <w:pStyle w:val="Akapitzlist"/>
        <w:numPr>
          <w:ilvl w:val="0"/>
          <w:numId w:val="1"/>
        </w:numPr>
        <w:rPr>
          <w:lang w:val="en-US"/>
        </w:rPr>
      </w:pPr>
      <w:r w:rsidRPr="005A7F4C">
        <w:rPr>
          <w:lang w:val="en-US"/>
        </w:rPr>
        <w:t>Yi (</w:t>
      </w:r>
      <w:r w:rsidRPr="005A7F4C">
        <w:rPr>
          <w:rFonts w:hint="eastAsia"/>
          <w:lang w:val="en-US"/>
        </w:rPr>
        <w:t>易</w:t>
      </w:r>
      <w:r w:rsidRPr="005A7F4C">
        <w:rPr>
          <w:lang w:val="en-US"/>
        </w:rPr>
        <w:t>) – change (mode o</w:t>
      </w:r>
      <w:r>
        <w:rPr>
          <w:lang w:val="en-US"/>
        </w:rPr>
        <w:t>f existence of China, constant change in relations with others… I think author of this ‘wholesome but not really’ idea blinds herself of periods of isolations of china like the Ming dynasty.</w:t>
      </w:r>
    </w:p>
    <w:p w14:paraId="1DF0F461" w14:textId="46176540" w:rsidR="00A43172" w:rsidRDefault="00A43172" w:rsidP="00AF53C3">
      <w:pPr>
        <w:pStyle w:val="Akapitzlist"/>
        <w:numPr>
          <w:ilvl w:val="0"/>
          <w:numId w:val="1"/>
        </w:numPr>
        <w:rPr>
          <w:lang w:val="en-US"/>
        </w:rPr>
      </w:pPr>
      <w:r>
        <w:rPr>
          <w:lang w:val="en-US"/>
        </w:rPr>
        <w:t>Chinese virtue and morality are synonymus with power and efficacy, the ability to influence charismatically but without overt effort the behavior of others in the same direction</w:t>
      </w:r>
    </w:p>
    <w:p w14:paraId="1DC16184" w14:textId="49234403" w:rsidR="003F3A67" w:rsidRDefault="003F3A67" w:rsidP="00AF53C3">
      <w:pPr>
        <w:pStyle w:val="Akapitzlist"/>
        <w:numPr>
          <w:ilvl w:val="0"/>
          <w:numId w:val="1"/>
        </w:numPr>
        <w:rPr>
          <w:lang w:val="en-US"/>
        </w:rPr>
      </w:pPr>
      <w:r>
        <w:rPr>
          <w:lang w:val="en-US"/>
        </w:rPr>
        <w:lastRenderedPageBreak/>
        <w:t xml:space="preserve">In the add-notes, author defends her view on hierarchical order of the east and west by standing on the position that eastern hierarchies were ‘harmonical’ </w:t>
      </w:r>
      <w:r w:rsidR="00481EEA">
        <w:rPr>
          <w:lang w:val="en-US"/>
        </w:rPr>
        <w:t xml:space="preserve"> and ‘meritocratic’, </w:t>
      </w:r>
      <w:r>
        <w:rPr>
          <w:lang w:val="en-US"/>
        </w:rPr>
        <w:t>everyone was doing theirs job and western hierarchy was racial where certain groups of people deemed to be worse than others. This idea could be defended only if we would see relations between metropolitan areas of the empire vs theirs colonies but not when we compare imperial states against each other or the sovereign states without colonies.</w:t>
      </w:r>
    </w:p>
    <w:p w14:paraId="5B237CB7" w14:textId="77777777" w:rsidR="00621422" w:rsidRPr="00621422" w:rsidRDefault="00621422" w:rsidP="00621422">
      <w:pPr>
        <w:rPr>
          <w:lang w:val="en-US"/>
        </w:rPr>
      </w:pPr>
    </w:p>
    <w:p w14:paraId="16D595FF" w14:textId="77777777" w:rsidR="00E7389A" w:rsidRDefault="00E7389A" w:rsidP="00B7460B">
      <w:pPr>
        <w:rPr>
          <w:lang w:val="en-US"/>
        </w:rPr>
      </w:pPr>
    </w:p>
    <w:p w14:paraId="11D3C0D8" w14:textId="77777777" w:rsidR="006E579B" w:rsidRDefault="006E579B" w:rsidP="00B7460B">
      <w:pPr>
        <w:rPr>
          <w:lang w:val="en-US"/>
        </w:rPr>
      </w:pPr>
    </w:p>
    <w:p w14:paraId="40965163" w14:textId="3A103BD9" w:rsidR="006E579B" w:rsidRDefault="006E579B" w:rsidP="00B7460B">
      <w:pPr>
        <w:rPr>
          <w:lang w:val="en-US"/>
        </w:rPr>
      </w:pPr>
      <w:r>
        <w:rPr>
          <w:lang w:val="en-US"/>
        </w:rPr>
        <w:t>Counter arguments for determinism in western political thoughts:</w:t>
      </w:r>
    </w:p>
    <w:p w14:paraId="4B11919E" w14:textId="08BC18E7" w:rsidR="006E579B" w:rsidRDefault="006E579B" w:rsidP="00B7460B">
      <w:pPr>
        <w:rPr>
          <w:lang w:val="en-US"/>
        </w:rPr>
      </w:pPr>
      <w:r>
        <w:rPr>
          <w:lang w:val="en-US"/>
        </w:rPr>
        <w:t>Machiavelli – fortuna and virtue needed to successfully govern state</w:t>
      </w:r>
    </w:p>
    <w:p w14:paraId="25319CEA" w14:textId="27C39492" w:rsidR="006E579B" w:rsidRDefault="006E579B" w:rsidP="00B7460B">
      <w:pPr>
        <w:rPr>
          <w:lang w:val="en-US"/>
        </w:rPr>
      </w:pPr>
      <w:r>
        <w:rPr>
          <w:lang w:val="en-US"/>
        </w:rPr>
        <w:t>Aristotle – Human action matters, outcomes are not fixed, governing is based on practical reasoning not on necessity (here we could have a discusson with Spinoza if the reasoning is not deterministic)</w:t>
      </w:r>
    </w:p>
    <w:p w14:paraId="22C902A0" w14:textId="3F4B00AA" w:rsidR="006E579B" w:rsidRDefault="006E579B" w:rsidP="00B7460B">
      <w:pPr>
        <w:rPr>
          <w:lang w:val="en-US"/>
        </w:rPr>
      </w:pPr>
      <w:r>
        <w:rPr>
          <w:lang w:val="en-US"/>
        </w:rPr>
        <w:t>Hobbes – ?? Political order is artefact created by humans yet his worldview seems deterministic.</w:t>
      </w:r>
    </w:p>
    <w:p w14:paraId="087F23DF" w14:textId="3DF918FF" w:rsidR="00050BE5" w:rsidRDefault="00050BE5" w:rsidP="00B7460B">
      <w:pPr>
        <w:rPr>
          <w:lang w:val="en-US"/>
        </w:rPr>
      </w:pPr>
      <w:r>
        <w:rPr>
          <w:lang w:val="en-US"/>
        </w:rPr>
        <w:t>Kant – human beeings are free agents in the moral realm (I still absolutely canot stand the categorical imperative and its practical implications… when we have class about it we ALL took a piss on it… maybe it was a mistake, maybe I need to take a second look at him)</w:t>
      </w:r>
    </w:p>
    <w:p w14:paraId="0181E2C9" w14:textId="137F1FDC" w:rsidR="007D548E" w:rsidRDefault="007D548E" w:rsidP="00B7460B">
      <w:pPr>
        <w:rPr>
          <w:lang w:val="en-US"/>
        </w:rPr>
      </w:pPr>
      <w:r>
        <w:rPr>
          <w:lang w:val="en-US"/>
        </w:rPr>
        <w:t>Kenneth Waltz says that structure constrains behavior but there is still a place for mistakes, miscalculations. Favorisation of certain behaviors doesn’t mean that states will for sure behave in that way which breaks determinism.</w:t>
      </w:r>
    </w:p>
    <w:p w14:paraId="1C45BCE0" w14:textId="77777777" w:rsidR="00B7460B" w:rsidRPr="00B7460B" w:rsidRDefault="00B7460B" w:rsidP="00B7460B">
      <w:pPr>
        <w:rPr>
          <w:lang w:val="en-US"/>
        </w:rPr>
      </w:pPr>
    </w:p>
    <w:sectPr w:rsidR="00B7460B" w:rsidRPr="00B746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B4B5" w14:textId="77777777" w:rsidR="00301147" w:rsidRDefault="00301147" w:rsidP="007462B7">
      <w:pPr>
        <w:spacing w:after="0" w:line="240" w:lineRule="auto"/>
      </w:pPr>
      <w:r>
        <w:separator/>
      </w:r>
    </w:p>
  </w:endnote>
  <w:endnote w:type="continuationSeparator" w:id="0">
    <w:p w14:paraId="01176B43" w14:textId="77777777" w:rsidR="00301147" w:rsidRDefault="00301147" w:rsidP="0074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8C88" w14:textId="77777777" w:rsidR="00301147" w:rsidRDefault="00301147" w:rsidP="007462B7">
      <w:pPr>
        <w:spacing w:after="0" w:line="240" w:lineRule="auto"/>
      </w:pPr>
      <w:r>
        <w:separator/>
      </w:r>
    </w:p>
  </w:footnote>
  <w:footnote w:type="continuationSeparator" w:id="0">
    <w:p w14:paraId="2B9D8A17" w14:textId="77777777" w:rsidR="00301147" w:rsidRDefault="00301147" w:rsidP="007462B7">
      <w:pPr>
        <w:spacing w:after="0" w:line="240" w:lineRule="auto"/>
      </w:pPr>
      <w:r>
        <w:continuationSeparator/>
      </w:r>
    </w:p>
  </w:footnote>
  <w:footnote w:id="1">
    <w:p w14:paraId="6E9274D7" w14:textId="6ACC0664" w:rsidR="007462B7" w:rsidRPr="007462B7" w:rsidRDefault="007462B7">
      <w:pPr>
        <w:pStyle w:val="Tekstprzypisudolnego"/>
        <w:rPr>
          <w:lang w:val="en-US"/>
        </w:rPr>
      </w:pPr>
      <w:r>
        <w:rPr>
          <w:rStyle w:val="Odwoanieprzypisudolnego"/>
        </w:rPr>
        <w:footnoteRef/>
      </w:r>
      <w:r w:rsidRPr="007462B7">
        <w:rPr>
          <w:lang w:val="en-US"/>
        </w:rPr>
        <w:t xml:space="preserve"> A Relational Theory of World Politics - Qin Yaqing</w:t>
      </w:r>
    </w:p>
  </w:footnote>
  <w:footnote w:id="2">
    <w:p w14:paraId="4937B155" w14:textId="08A32EF7" w:rsidR="00594EF5" w:rsidRPr="00594EF5" w:rsidRDefault="00594EF5">
      <w:pPr>
        <w:pStyle w:val="Tekstprzypisudolnego"/>
        <w:rPr>
          <w:lang w:val="en-US"/>
        </w:rPr>
      </w:pPr>
      <w:r>
        <w:rPr>
          <w:rStyle w:val="Odwoanieprzypisudolnego"/>
        </w:rPr>
        <w:footnoteRef/>
      </w:r>
      <w:r w:rsidRPr="00594EF5">
        <w:rPr>
          <w:lang w:val="en-US"/>
        </w:rPr>
        <w:t xml:space="preserve"> I do not understand a w</w:t>
      </w:r>
      <w:r>
        <w:rPr>
          <w:lang w:val="en-US"/>
        </w:rPr>
        <w:t>ord in this part. Especially, because relational concept aims into ditching concept of the actor (state actor) and focuses on the idea of relations.</w:t>
      </w:r>
    </w:p>
  </w:footnote>
  <w:footnote w:id="3">
    <w:p w14:paraId="15756A83" w14:textId="66B90380" w:rsidR="00425884" w:rsidRPr="00425884" w:rsidRDefault="00425884">
      <w:pPr>
        <w:pStyle w:val="Tekstprzypisudolnego"/>
        <w:rPr>
          <w:lang w:val="en-US"/>
        </w:rPr>
      </w:pPr>
      <w:r>
        <w:rPr>
          <w:rStyle w:val="Odwoanieprzypisudolnego"/>
        </w:rPr>
        <w:footnoteRef/>
      </w:r>
      <w:r w:rsidRPr="00425884">
        <w:rPr>
          <w:lang w:val="en-US"/>
        </w:rPr>
        <w:t xml:space="preserve"> And phisicall properties of a b</w:t>
      </w:r>
      <w:r>
        <w:rPr>
          <w:lang w:val="en-US"/>
        </w:rPr>
        <w:t xml:space="preserve">lackholes that destroy informations, thus making it impossible to recreate the supposably determined order of events that lead to the particles to be swallowed by singularity, support my world view. </w:t>
      </w:r>
    </w:p>
  </w:footnote>
  <w:footnote w:id="4">
    <w:p w14:paraId="1604DD0E" w14:textId="308BE396" w:rsidR="006A27CF" w:rsidRPr="006A27CF" w:rsidRDefault="006A27CF">
      <w:pPr>
        <w:pStyle w:val="Tekstprzypisudolnego"/>
        <w:rPr>
          <w:lang w:val="en-US"/>
        </w:rPr>
      </w:pPr>
      <w:r>
        <w:rPr>
          <w:rStyle w:val="Odwoanieprzypisudolnego"/>
        </w:rPr>
        <w:footnoteRef/>
      </w:r>
      <w:r w:rsidRPr="006A27CF">
        <w:rPr>
          <w:lang w:val="en-US"/>
        </w:rPr>
        <w:t xml:space="preserve"> My problem with thouse comparisions t</w:t>
      </w:r>
      <w:r>
        <w:rPr>
          <w:lang w:val="en-US"/>
        </w:rPr>
        <w:t>o ancient Greek culture is that… it is ancient. It influenced modern European world but it doesn’t determine it. Moreover, our current understanding of the universe makes us rebuke determinism.</w:t>
      </w:r>
    </w:p>
  </w:footnote>
  <w:footnote w:id="5">
    <w:p w14:paraId="206D3B7D" w14:textId="3FDFF44E" w:rsidR="003873B6" w:rsidRPr="003873B6" w:rsidRDefault="003873B6">
      <w:pPr>
        <w:pStyle w:val="Tekstprzypisudolnego"/>
        <w:rPr>
          <w:lang w:val="en-US"/>
        </w:rPr>
      </w:pPr>
      <w:r>
        <w:rPr>
          <w:rStyle w:val="Odwoanieprzypisudolnego"/>
        </w:rPr>
        <w:footnoteRef/>
      </w:r>
      <w:r w:rsidRPr="003873B6">
        <w:rPr>
          <w:lang w:val="en-US"/>
        </w:rPr>
        <w:t xml:space="preserve"> Isint american culture a one b</w:t>
      </w:r>
      <w:r>
        <w:rPr>
          <w:lang w:val="en-US"/>
        </w:rPr>
        <w:t>ig melting pod of multiple cultures?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26D7"/>
    <w:multiLevelType w:val="hybridMultilevel"/>
    <w:tmpl w:val="08027640"/>
    <w:lvl w:ilvl="0" w:tplc="C276AB2A">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35358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47"/>
    <w:rsid w:val="00046A22"/>
    <w:rsid w:val="00050BE5"/>
    <w:rsid w:val="00060647"/>
    <w:rsid w:val="00073431"/>
    <w:rsid w:val="001649CF"/>
    <w:rsid w:val="00164D52"/>
    <w:rsid w:val="00170056"/>
    <w:rsid w:val="0017407F"/>
    <w:rsid w:val="00201E2C"/>
    <w:rsid w:val="0023425D"/>
    <w:rsid w:val="00244613"/>
    <w:rsid w:val="002B20B4"/>
    <w:rsid w:val="00301147"/>
    <w:rsid w:val="00311AB8"/>
    <w:rsid w:val="00377EE7"/>
    <w:rsid w:val="003873B6"/>
    <w:rsid w:val="003A47DC"/>
    <w:rsid w:val="003F3A67"/>
    <w:rsid w:val="003F4319"/>
    <w:rsid w:val="00425884"/>
    <w:rsid w:val="004463E4"/>
    <w:rsid w:val="00481EEA"/>
    <w:rsid w:val="00560A8C"/>
    <w:rsid w:val="00594EF5"/>
    <w:rsid w:val="005A7F4C"/>
    <w:rsid w:val="005D1A03"/>
    <w:rsid w:val="00621422"/>
    <w:rsid w:val="006278CD"/>
    <w:rsid w:val="00677BAA"/>
    <w:rsid w:val="006A27CF"/>
    <w:rsid w:val="006E579B"/>
    <w:rsid w:val="00737C2D"/>
    <w:rsid w:val="007462B7"/>
    <w:rsid w:val="007C00CA"/>
    <w:rsid w:val="007D548E"/>
    <w:rsid w:val="00814AA3"/>
    <w:rsid w:val="00822E7E"/>
    <w:rsid w:val="008707DA"/>
    <w:rsid w:val="00885265"/>
    <w:rsid w:val="00987FFB"/>
    <w:rsid w:val="009C033C"/>
    <w:rsid w:val="009C1AF4"/>
    <w:rsid w:val="009C6E00"/>
    <w:rsid w:val="00A14EFC"/>
    <w:rsid w:val="00A41C36"/>
    <w:rsid w:val="00A43172"/>
    <w:rsid w:val="00A44F6F"/>
    <w:rsid w:val="00A7677A"/>
    <w:rsid w:val="00AA3F40"/>
    <w:rsid w:val="00AD7D4E"/>
    <w:rsid w:val="00AF53C3"/>
    <w:rsid w:val="00B7460B"/>
    <w:rsid w:val="00BB01FA"/>
    <w:rsid w:val="00BE558D"/>
    <w:rsid w:val="00C57676"/>
    <w:rsid w:val="00C8557B"/>
    <w:rsid w:val="00CE4AE7"/>
    <w:rsid w:val="00D73D0C"/>
    <w:rsid w:val="00E106E2"/>
    <w:rsid w:val="00E2519A"/>
    <w:rsid w:val="00E4025D"/>
    <w:rsid w:val="00E57D06"/>
    <w:rsid w:val="00E60901"/>
    <w:rsid w:val="00E7389A"/>
    <w:rsid w:val="00F037E4"/>
    <w:rsid w:val="00FE5D73"/>
    <w:rsid w:val="00FF77E3"/>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FDE5"/>
  <w15:chartTrackingRefBased/>
  <w15:docId w15:val="{C0A5CD3D-5535-4A57-A550-7D545841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60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60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6064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6064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6064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6064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6064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6064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6064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6064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6064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6064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6064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6064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6064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6064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6064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60647"/>
    <w:rPr>
      <w:rFonts w:eastAsiaTheme="majorEastAsia" w:cstheme="majorBidi"/>
      <w:color w:val="272727" w:themeColor="text1" w:themeTint="D8"/>
    </w:rPr>
  </w:style>
  <w:style w:type="paragraph" w:styleId="Tytu">
    <w:name w:val="Title"/>
    <w:basedOn w:val="Normalny"/>
    <w:next w:val="Normalny"/>
    <w:link w:val="TytuZnak"/>
    <w:uiPriority w:val="10"/>
    <w:qFormat/>
    <w:rsid w:val="0006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6064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6064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6064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60647"/>
    <w:pPr>
      <w:spacing w:before="160"/>
      <w:jc w:val="center"/>
    </w:pPr>
    <w:rPr>
      <w:i/>
      <w:iCs/>
      <w:color w:val="404040" w:themeColor="text1" w:themeTint="BF"/>
    </w:rPr>
  </w:style>
  <w:style w:type="character" w:customStyle="1" w:styleId="CytatZnak">
    <w:name w:val="Cytat Znak"/>
    <w:basedOn w:val="Domylnaczcionkaakapitu"/>
    <w:link w:val="Cytat"/>
    <w:uiPriority w:val="29"/>
    <w:rsid w:val="00060647"/>
    <w:rPr>
      <w:i/>
      <w:iCs/>
      <w:color w:val="404040" w:themeColor="text1" w:themeTint="BF"/>
    </w:rPr>
  </w:style>
  <w:style w:type="paragraph" w:styleId="Akapitzlist">
    <w:name w:val="List Paragraph"/>
    <w:basedOn w:val="Normalny"/>
    <w:uiPriority w:val="34"/>
    <w:qFormat/>
    <w:rsid w:val="00060647"/>
    <w:pPr>
      <w:ind w:left="720"/>
      <w:contextualSpacing/>
    </w:pPr>
  </w:style>
  <w:style w:type="character" w:styleId="Wyrnienieintensywne">
    <w:name w:val="Intense Emphasis"/>
    <w:basedOn w:val="Domylnaczcionkaakapitu"/>
    <w:uiPriority w:val="21"/>
    <w:qFormat/>
    <w:rsid w:val="00060647"/>
    <w:rPr>
      <w:i/>
      <w:iCs/>
      <w:color w:val="0F4761" w:themeColor="accent1" w:themeShade="BF"/>
    </w:rPr>
  </w:style>
  <w:style w:type="paragraph" w:styleId="Cytatintensywny">
    <w:name w:val="Intense Quote"/>
    <w:basedOn w:val="Normalny"/>
    <w:next w:val="Normalny"/>
    <w:link w:val="CytatintensywnyZnak"/>
    <w:uiPriority w:val="30"/>
    <w:qFormat/>
    <w:rsid w:val="00060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60647"/>
    <w:rPr>
      <w:i/>
      <w:iCs/>
      <w:color w:val="0F4761" w:themeColor="accent1" w:themeShade="BF"/>
    </w:rPr>
  </w:style>
  <w:style w:type="character" w:styleId="Odwoanieintensywne">
    <w:name w:val="Intense Reference"/>
    <w:basedOn w:val="Domylnaczcionkaakapitu"/>
    <w:uiPriority w:val="32"/>
    <w:qFormat/>
    <w:rsid w:val="00060647"/>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7462B7"/>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462B7"/>
    <w:rPr>
      <w:sz w:val="20"/>
      <w:szCs w:val="20"/>
    </w:rPr>
  </w:style>
  <w:style w:type="character" w:styleId="Odwoanieprzypisudolnego">
    <w:name w:val="footnote reference"/>
    <w:basedOn w:val="Domylnaczcionkaakapitu"/>
    <w:uiPriority w:val="99"/>
    <w:semiHidden/>
    <w:unhideWhenUsed/>
    <w:rsid w:val="007462B7"/>
    <w:rPr>
      <w:vertAlign w:val="superscript"/>
    </w:rPr>
  </w:style>
  <w:style w:type="character" w:styleId="Hipercze">
    <w:name w:val="Hyperlink"/>
    <w:basedOn w:val="Domylnaczcionkaakapitu"/>
    <w:uiPriority w:val="99"/>
    <w:unhideWhenUsed/>
    <w:rsid w:val="00E60901"/>
    <w:rPr>
      <w:color w:val="467886" w:themeColor="hyperlink"/>
      <w:u w:val="single"/>
    </w:rPr>
  </w:style>
  <w:style w:type="character" w:styleId="Nierozpoznanawzmianka">
    <w:name w:val="Unresolved Mention"/>
    <w:basedOn w:val="Domylnaczcionkaakapitu"/>
    <w:uiPriority w:val="99"/>
    <w:semiHidden/>
    <w:unhideWhenUsed/>
    <w:rsid w:val="00E60901"/>
    <w:rPr>
      <w:color w:val="605E5C"/>
      <w:shd w:val="clear" w:color="auto" w:fill="E1DFDD"/>
    </w:rPr>
  </w:style>
  <w:style w:type="character" w:styleId="UyteHipercze">
    <w:name w:val="FollowedHyperlink"/>
    <w:basedOn w:val="Domylnaczcionkaakapitu"/>
    <w:uiPriority w:val="99"/>
    <w:semiHidden/>
    <w:unhideWhenUsed/>
    <w:rsid w:val="00E402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8726996?refreqid=fastly-default%3A505baef8bcfd3a1f8c9df49718748553&amp;seq=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2B10E-E535-4248-BD5E-332190F4F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4</Pages>
  <Words>1134</Words>
  <Characters>6808</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50</cp:revision>
  <dcterms:created xsi:type="dcterms:W3CDTF">2026-04-19T16:18:00Z</dcterms:created>
  <dcterms:modified xsi:type="dcterms:W3CDTF">2026-04-22T06:56:00Z</dcterms:modified>
</cp:coreProperties>
</file>