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INFERNO</w:t>
      </w:r>
    </w:p>
    <w:p>
      <w:pPr>
        <w:pStyle w:val="Heading1"/>
      </w:pPr>
      <w:r>
        <w:t>Email Delivery, Transactional Messaging &amp; Marketing Communications SDD</w:t>
      </w:r>
    </w:p>
    <w:p>
      <w:r>
        <w:t>Technical specification for sender identities, provider integration, transactional security email, newsletters/promotions, queues, templates, delivery events, suppressions, security and provider portability.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Decision</w:t>
            </w:r>
          </w:p>
        </w:tc>
        <w:tc>
          <w:tcPr>
            <w:tcW w:type="dxa" w:w="5184"/>
          </w:tcPr>
          <w:p>
            <w:r>
              <w:t>Rule</w:t>
            </w:r>
          </w:p>
        </w:tc>
      </w:tr>
      <w:tr>
        <w:tc>
          <w:tcPr>
            <w:tcW w:type="dxa" w:w="5184"/>
          </w:tcPr>
          <w:p>
            <w:r>
              <w:t>Infrastructure</w:t>
            </w:r>
          </w:p>
        </w:tc>
        <w:tc>
          <w:tcPr>
            <w:tcW w:type="dxa" w:w="5184"/>
          </w:tcPr>
          <w:p>
            <w:r>
              <w:t>Use a specialist Email Service Provider (ESP) initially; do not run a public SMTP server inside the game backend.</w:t>
            </w:r>
          </w:p>
        </w:tc>
      </w:tr>
      <w:tr>
        <w:tc>
          <w:tcPr>
            <w:tcW w:type="dxa" w:w="5184"/>
          </w:tcPr>
          <w:p>
            <w:r>
              <w:t>Ownership</w:t>
            </w:r>
          </w:p>
        </w:tc>
        <w:tc>
          <w:tcPr>
            <w:tcW w:type="dxa" w:w="5184"/>
          </w:tcPr>
          <w:p>
            <w:r>
              <w:t>Inferno owns message intent, recipient eligibility, templates, tokens, queue/audit state. ESP owns Internet delivery infrastructure.</w:t>
            </w:r>
          </w:p>
        </w:tc>
      </w:tr>
      <w:tr>
        <w:tc>
          <w:tcPr>
            <w:tcW w:type="dxa" w:w="5184"/>
          </w:tcPr>
          <w:p>
            <w:r>
              <w:t>Separation</w:t>
            </w:r>
          </w:p>
        </w:tc>
        <w:tc>
          <w:tcPr>
            <w:tcW w:type="dxa" w:w="5184"/>
          </w:tcPr>
          <w:p>
            <w:r>
              <w:t>Transactional/security and marketing traffic use separate streams and preferably separate subdomains.</w:t>
            </w:r>
          </w:p>
        </w:tc>
      </w:tr>
      <w:tr>
        <w:tc>
          <w:tcPr>
            <w:tcW w:type="dxa" w:w="5184"/>
          </w:tcPr>
          <w:p>
            <w:r>
              <w:t>Reliability</w:t>
            </w:r>
          </w:p>
        </w:tc>
        <w:tc>
          <w:tcPr>
            <w:tcW w:type="dxa" w:w="5184"/>
          </w:tcPr>
          <w:p>
            <w:r>
              <w:t>API writes durable email intent; a background worker sends it.</w:t>
            </w:r>
          </w:p>
        </w:tc>
      </w:tr>
      <w:tr>
        <w:tc>
          <w:tcPr>
            <w:tcW w:type="dxa" w:w="5184"/>
          </w:tcPr>
          <w:p>
            <w:r>
              <w:t>Portability</w:t>
            </w:r>
          </w:p>
        </w:tc>
        <w:tc>
          <w:tcPr>
            <w:tcW w:type="dxa" w:w="5184"/>
          </w:tcPr>
          <w:p>
            <w:r>
              <w:t>All vendor code is behind EmailProvider adapter.</w:t>
            </w:r>
          </w:p>
        </w:tc>
      </w:tr>
    </w:tbl>
    <w:p/>
    <w:p>
      <w:pPr>
        <w:pStyle w:val="Heading1"/>
      </w:pPr>
      <w:r>
        <w:t>1. What 'assigning email to the backend' means</w:t>
      </w:r>
    </w:p>
    <w:p>
      <w:r>
        <w:t>The backend normally does not log into a mailbox. The operator owns a domain, verifies a sending domain/subdomain with an ESP, publishes the ESP's DNS records, stores an API/SMTP credential in secret management, and the backend worker calls the ESP.</w:t>
      </w:r>
    </w:p>
    <w:p>
      <w:r>
        <w:rPr>
          <w:rFonts w:ascii="Liberation Mono" w:hAnsi="Liberation Mono"/>
          <w:sz w:val="15"/>
        </w:rPr>
        <w:t>example.com</w:t>
        <w:br/>
        <w:t xml:space="preserve"> + mail.example.com  -&gt; transactional/security</w:t>
        <w:br/>
        <w:t xml:space="preserve"> |    account@mail.example.com</w:t>
        <w:br/>
        <w:t xml:space="preserve"> |    security@mail.example.com</w:t>
        <w:br/>
        <w:t xml:space="preserve"> |    notifications@mail.example.com</w:t>
        <w:br/>
        <w:t xml:space="preserve"> |</w:t>
        <w:br/>
        <w:t xml:space="preserve"> + news.example.com  -&gt; marketing</w:t>
        <w:br/>
        <w:t xml:space="preserve">      newsletter@news.example.com</w:t>
        <w:br/>
        <w:t xml:space="preserve">      promotions@news.example.com</w:t>
        <w:br/>
        <w:br/>
        <w:t>Backend Worker -&gt; EmailProvider API/SMTP relay -&gt; ESP -&gt; recipient</w:t>
      </w:r>
    </w:p>
    <w:p>
      <w:pPr>
        <w:pStyle w:val="ListBullet"/>
      </w:pPr>
      <w:r>
        <w:t>A From address can be send-only; Reply-To should point to a monitored support mailbox when replies are expected.</w:t>
      </w:r>
    </w:p>
    <w:p>
      <w:pPr>
        <w:pStyle w:val="ListBullet"/>
      </w:pPr>
      <w:r>
        <w:t>Never put ESP credentials in frontend code.</w:t>
      </w:r>
    </w:p>
    <w:p>
      <w:pPr>
        <w:pStyle w:val="ListBullet"/>
      </w:pPr>
      <w:r>
        <w:t>Do not use a personal Gmail/Outlook mailbox/password as production application-mail infrastructure.</w:t>
      </w:r>
    </w:p>
    <w:p>
      <w:pPr>
        <w:pStyle w:val="Heading1"/>
      </w:pPr>
      <w:r>
        <w:t>2. Sender identities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Traffic</w:t>
            </w:r>
          </w:p>
        </w:tc>
        <w:tc>
          <w:tcPr>
            <w:tcW w:type="dxa" w:w="3456"/>
          </w:tcPr>
          <w:p>
            <w:r>
              <w:t>Suggested From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Security</w:t>
            </w:r>
          </w:p>
        </w:tc>
        <w:tc>
          <w:tcPr>
            <w:tcW w:type="dxa" w:w="3456"/>
          </w:tcPr>
          <w:p>
            <w:r>
              <w:t>security@mail.&lt;domain&gt;</w:t>
            </w:r>
          </w:p>
        </w:tc>
        <w:tc>
          <w:tcPr>
            <w:tcW w:type="dxa" w:w="3456"/>
          </w:tcPr>
          <w:p>
            <w:r>
              <w:t>Reset, verification, credential/security alerts.</w:t>
            </w:r>
          </w:p>
        </w:tc>
      </w:tr>
      <w:tr>
        <w:tc>
          <w:tcPr>
            <w:tcW w:type="dxa" w:w="3456"/>
          </w:tcPr>
          <w:p>
            <w:r>
              <w:t>Account</w:t>
            </w:r>
          </w:p>
        </w:tc>
        <w:tc>
          <w:tcPr>
            <w:tcW w:type="dxa" w:w="3456"/>
          </w:tcPr>
          <w:p>
            <w:r>
              <w:t>account@mail.&lt;domain&gt;</w:t>
            </w:r>
          </w:p>
        </w:tc>
        <w:tc>
          <w:tcPr>
            <w:tcW w:type="dxa" w:w="3456"/>
          </w:tcPr>
          <w:p>
            <w:r>
              <w:t>Welcome, account status, suspension/closure notices.</w:t>
            </w:r>
          </w:p>
        </w:tc>
      </w:tr>
      <w:tr>
        <w:tc>
          <w:tcPr>
            <w:tcW w:type="dxa" w:w="3456"/>
          </w:tcPr>
          <w:p>
            <w:r>
              <w:t>Game</w:t>
            </w:r>
          </w:p>
        </w:tc>
        <w:tc>
          <w:tcPr>
            <w:tcW w:type="dxa" w:w="3456"/>
          </w:tcPr>
          <w:p>
            <w:r>
              <w:t>notifications@mail.&lt;domain&gt;</w:t>
            </w:r>
          </w:p>
        </w:tc>
        <w:tc>
          <w:tcPr>
            <w:tcW w:type="dxa" w:w="3456"/>
          </w:tcPr>
          <w:p>
            <w:r>
              <w:t>Optional game notifications.</w:t>
            </w:r>
          </w:p>
        </w:tc>
      </w:tr>
      <w:tr>
        <w:tc>
          <w:tcPr>
            <w:tcW w:type="dxa" w:w="3456"/>
          </w:tcPr>
          <w:p>
            <w:r>
              <w:t>Billing</w:t>
            </w:r>
          </w:p>
        </w:tc>
        <w:tc>
          <w:tcPr>
            <w:tcW w:type="dxa" w:w="3456"/>
          </w:tcPr>
          <w:p>
            <w:r>
              <w:t>billing@mail.&lt;domain&gt;</w:t>
            </w:r>
          </w:p>
        </w:tc>
        <w:tc>
          <w:tcPr>
            <w:tcW w:type="dxa" w:w="3456"/>
          </w:tcPr>
          <w:p>
            <w:r>
              <w:t>Receipts/refunds/entitlement notices.</w:t>
            </w:r>
          </w:p>
        </w:tc>
      </w:tr>
      <w:tr>
        <w:tc>
          <w:tcPr>
            <w:tcW w:type="dxa" w:w="3456"/>
          </w:tcPr>
          <w:p>
            <w:r>
              <w:t>Newsletter</w:t>
            </w:r>
          </w:p>
        </w:tc>
        <w:tc>
          <w:tcPr>
            <w:tcW w:type="dxa" w:w="3456"/>
          </w:tcPr>
          <w:p>
            <w:r>
              <w:t>newsletter@news.&lt;domain&gt;</w:t>
            </w:r>
          </w:p>
        </w:tc>
        <w:tc>
          <w:tcPr>
            <w:tcW w:type="dxa" w:w="3456"/>
          </w:tcPr>
          <w:p>
            <w:r>
              <w:t>Newsletter/broad announcements.</w:t>
            </w:r>
          </w:p>
        </w:tc>
      </w:tr>
      <w:tr>
        <w:tc>
          <w:tcPr>
            <w:tcW w:type="dxa" w:w="3456"/>
          </w:tcPr>
          <w:p>
            <w:r>
              <w:t>Promotions</w:t>
            </w:r>
          </w:p>
        </w:tc>
        <w:tc>
          <w:tcPr>
            <w:tcW w:type="dxa" w:w="3456"/>
          </w:tcPr>
          <w:p>
            <w:r>
              <w:t>promotions@news.&lt;domain&gt;</w:t>
            </w:r>
          </w:p>
        </w:tc>
        <w:tc>
          <w:tcPr>
            <w:tcW w:type="dxa" w:w="3456"/>
          </w:tcPr>
          <w:p>
            <w:r>
              <w:t>Marketing offers.</w:t>
            </w:r>
          </w:p>
        </w:tc>
      </w:tr>
      <w:tr>
        <w:tc>
          <w:tcPr>
            <w:tcW w:type="dxa" w:w="3456"/>
          </w:tcPr>
          <w:p>
            <w:r>
              <w:t>Support</w:t>
            </w:r>
          </w:p>
        </w:tc>
        <w:tc>
          <w:tcPr>
            <w:tcW w:type="dxa" w:w="3456"/>
          </w:tcPr>
          <w:p>
            <w:r>
              <w:t>support@&lt;domain&gt;</w:t>
            </w:r>
          </w:p>
        </w:tc>
        <w:tc>
          <w:tcPr>
            <w:tcW w:type="dxa" w:w="3456"/>
          </w:tcPr>
          <w:p>
            <w:r>
              <w:t>Monitored human mailbox / Reply-To.</w:t>
            </w:r>
          </w:p>
        </w:tc>
      </w:tr>
    </w:tbl>
    <w:p/>
    <w:p>
      <w:pPr>
        <w:pStyle w:val="Heading1"/>
      </w:pPr>
      <w:r>
        <w:t>3. Why separate transactional and marketing</w:t>
      </w:r>
    </w:p>
    <w:p>
      <w:pPr>
        <w:pStyle w:val="ListBullet"/>
      </w:pPr>
      <w:r>
        <w:t>Password-reset delivery is critical; promotional complaints must not damage it.</w:t>
      </w:r>
    </w:p>
    <w:p>
      <w:pPr>
        <w:pStyle w:val="ListBullet"/>
      </w:pPr>
      <w:r>
        <w:t>Use separate provider streams/configuration and preferably separate subdomains; dedicated IP pools can come later at scale.</w:t>
      </w:r>
    </w:p>
    <w:p>
      <w:pPr>
        <w:pStyle w:val="ListBullet"/>
      </w:pPr>
      <w:r>
        <w:t>Marketing consent/unsubscribe is independent of security/account email eligibility.</w:t>
      </w:r>
    </w:p>
    <w:p>
      <w:pPr>
        <w:pStyle w:val="ListBullet"/>
      </w:pPr>
      <w:r>
        <w:t>Never place promotional content in password-reset/security mail merely because the user is subscribed.</w:t>
      </w:r>
    </w:p>
    <w:p>
      <w:pPr>
        <w:pStyle w:val="Heading1"/>
      </w:pPr>
      <w:r>
        <w:t>4. Provider choice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Approach</w:t>
            </w:r>
          </w:p>
        </w:tc>
        <w:tc>
          <w:tcPr>
            <w:tcW w:type="dxa" w:w="2592"/>
          </w:tcPr>
          <w:p>
            <w:r>
              <w:t>Good</w:t>
            </w:r>
          </w:p>
        </w:tc>
        <w:tc>
          <w:tcPr>
            <w:tcW w:type="dxa" w:w="2592"/>
          </w:tcPr>
          <w:p>
            <w:r>
              <w:t>Risk</w:t>
            </w:r>
          </w:p>
        </w:tc>
        <w:tc>
          <w:tcPr>
            <w:tcW w:type="dxa" w:w="2592"/>
          </w:tcPr>
          <w:p>
            <w:r>
              <w:t>Decision</w:t>
            </w:r>
          </w:p>
        </w:tc>
      </w:tr>
      <w:tr>
        <w:tc>
          <w:tcPr>
            <w:tcW w:type="dxa" w:w="2592"/>
          </w:tcPr>
          <w:p>
            <w:r>
              <w:t>Email API provider</w:t>
            </w:r>
          </w:p>
        </w:tc>
        <w:tc>
          <w:tcPr>
            <w:tcW w:type="dxa" w:w="2592"/>
          </w:tcPr>
          <w:p>
            <w:r>
              <w:t>Fast integration, webhooks, bounce/suppression tooling.</w:t>
            </w:r>
          </w:p>
        </w:tc>
        <w:tc>
          <w:tcPr>
            <w:tcW w:type="dxa" w:w="2592"/>
          </w:tcPr>
          <w:p>
            <w:r>
              <w:t>Vendor dependency/cost.</w:t>
            </w:r>
          </w:p>
        </w:tc>
        <w:tc>
          <w:tcPr>
            <w:tcW w:type="dxa" w:w="2592"/>
          </w:tcPr>
          <w:p>
            <w:r>
              <w:t>Recommended.</w:t>
            </w:r>
          </w:p>
        </w:tc>
      </w:tr>
      <w:tr>
        <w:tc>
          <w:tcPr>
            <w:tcW w:type="dxa" w:w="2592"/>
          </w:tcPr>
          <w:p>
            <w:r>
              <w:t>Cloud mail service such as SES</w:t>
            </w:r>
          </w:p>
        </w:tc>
        <w:tc>
          <w:tcPr>
            <w:tcW w:type="dxa" w:w="2592"/>
          </w:tcPr>
          <w:p>
            <w:r>
              <w:t>Scale/control/cost.</w:t>
            </w:r>
          </w:p>
        </w:tc>
        <w:tc>
          <w:tcPr>
            <w:tcW w:type="dxa" w:w="2592"/>
          </w:tcPr>
          <w:p>
            <w:r>
              <w:t>More surrounding operations to build.</w:t>
            </w:r>
          </w:p>
        </w:tc>
        <w:tc>
          <w:tcPr>
            <w:tcW w:type="dxa" w:w="2592"/>
          </w:tcPr>
          <w:p>
            <w:r>
              <w:t>Good for AWS-heavy stack.</w:t>
            </w:r>
          </w:p>
        </w:tc>
      </w:tr>
      <w:tr>
        <w:tc>
          <w:tcPr>
            <w:tcW w:type="dxa" w:w="2592"/>
          </w:tcPr>
          <w:p>
            <w:r>
              <w:t>Provider SMTP relay</w:t>
            </w:r>
          </w:p>
        </w:tc>
        <w:tc>
          <w:tcPr>
            <w:tcW w:type="dxa" w:w="2592"/>
          </w:tcPr>
          <w:p>
            <w:r>
              <w:t>Standard SMTP client; ESP still handles delivery.</w:t>
            </w:r>
          </w:p>
        </w:tc>
        <w:tc>
          <w:tcPr>
            <w:tcW w:type="dxa" w:w="2592"/>
          </w:tcPr>
          <w:p>
            <w:r>
              <w:t>Less expressive metadata/events than API.</w:t>
            </w:r>
          </w:p>
        </w:tc>
        <w:tc>
          <w:tcPr>
            <w:tcW w:type="dxa" w:w="2592"/>
          </w:tcPr>
          <w:p>
            <w:r>
              <w:t>Acceptable adapter.</w:t>
            </w:r>
          </w:p>
        </w:tc>
      </w:tr>
      <w:tr>
        <w:tc>
          <w:tcPr>
            <w:tcW w:type="dxa" w:w="2592"/>
          </w:tcPr>
          <w:p>
            <w:r>
              <w:t>Self-hosted MTA</w:t>
            </w:r>
          </w:p>
        </w:tc>
        <w:tc>
          <w:tcPr>
            <w:tcW w:type="dxa" w:w="2592"/>
          </w:tcPr>
          <w:p>
            <w:r>
              <w:t>Maximum control.</w:t>
            </w:r>
          </w:p>
        </w:tc>
        <w:tc>
          <w:tcPr>
            <w:tcW w:type="dxa" w:w="2592"/>
          </w:tcPr>
          <w:p>
            <w:r>
              <w:t>Reputation, PTR, queues, blocklists, feedback, abuse, monitoring become your product.</w:t>
            </w:r>
          </w:p>
        </w:tc>
        <w:tc>
          <w:tcPr>
            <w:tcW w:type="dxa" w:w="2592"/>
          </w:tcPr>
          <w:p>
            <w:r>
              <w:t>Not MVP.</w:t>
            </w:r>
          </w:p>
        </w:tc>
      </w:tr>
    </w:tbl>
    <w:p/>
    <w:p>
      <w:pPr>
        <w:pStyle w:val="Heading1"/>
      </w:pPr>
      <w:r>
        <w:t>5. Provider-neutral API</w:t>
      </w:r>
    </w:p>
    <w:p>
      <w:r>
        <w:rPr>
          <w:rFonts w:ascii="Liberation Mono" w:hAnsi="Liberation Mono"/>
          <w:sz w:val="15"/>
        </w:rPr>
        <w:t>interface EmailProvider {</w:t>
        <w:br/>
        <w:t xml:space="preserve">  send(message: ProviderEmailMessage): Promise&lt;ProviderSendResult&gt;</w:t>
        <w:br/>
        <w:t>}</w:t>
        <w:br/>
        <w:br/>
        <w:t>ProviderEmailMessage {</w:t>
        <w:br/>
        <w:t xml:space="preserve">  idempotencyKey</w:t>
        <w:br/>
        <w:t xml:space="preserve">  stream: TRANSACTIONAL | MARKETING</w:t>
        <w:br/>
        <w:t xml:space="preserve">  from, to, replyTo?</w:t>
        <w:br/>
        <w:t xml:space="preserve">  subject, html, text</w:t>
        <w:br/>
        <w:t xml:space="preserve">  tags?</w:t>
        <w:br/>
        <w:t>}</w:t>
        <w:br/>
        <w:br/>
        <w:t>Adapters may include:</w:t>
        <w:br/>
        <w:t xml:space="preserve"> PostmarkEmailProvider</w:t>
        <w:br/>
        <w:t xml:space="preserve"> SesEmailProvider</w:t>
        <w:br/>
        <w:t xml:space="preserve"> ResendEmailProvider</w:t>
        <w:br/>
        <w:t xml:space="preserve"> SmtpRelayEmailProvider</w:t>
        <w:br/>
        <w:br/>
        <w:t>No controller/domain service imports vendor SDK directly.</w:t>
      </w:r>
    </w:p>
    <w:p>
      <w:pPr>
        <w:pStyle w:val="Heading1"/>
      </w:pPr>
      <w:r>
        <w:t>6. Architecture</w:t>
      </w:r>
    </w:p>
    <w:p>
      <w:r>
        <w:rPr>
          <w:rFonts w:ascii="Liberation Mono" w:hAnsi="Liberation Mono"/>
          <w:sz w:val="15"/>
        </w:rPr>
        <w:t>Application action/domain event</w:t>
        <w:br/>
        <w:t xml:space="preserve"> -&gt; NotificationService</w:t>
        <w:br/>
        <w:t xml:space="preserve"> -&gt; eligibility/preferences/consent</w:t>
        <w:br/>
        <w:t xml:space="preserve"> -&gt; template + locale</w:t>
        <w:br/>
        <w:t xml:space="preserve"> -&gt; email_outbox/email_messages (PostgreSQL)</w:t>
        <w:br/>
        <w:t xml:space="preserve"> -&gt; Email Worker</w:t>
        <w:br/>
        <w:t xml:space="preserve"> -&gt; EmailProvider adapter</w:t>
        <w:br/>
        <w:t xml:space="preserve"> -&gt; ESP</w:t>
        <w:br/>
        <w:t xml:space="preserve"> -&gt; recipient</w:t>
        <w:br/>
        <w:br/>
        <w:t>ESP webhook</w:t>
        <w:br/>
        <w:t xml:space="preserve"> -&gt; authenticated webhook endpoint</w:t>
        <w:br/>
        <w:t xml:space="preserve"> -&gt; canonical delivery event</w:t>
        <w:br/>
        <w:t xml:space="preserve"> -&gt; message status + suppression state</w:t>
      </w:r>
    </w:p>
    <w:p>
      <w:pPr>
        <w:pStyle w:val="Heading1"/>
      </w:pPr>
      <w:r>
        <w:t>7. Durable outbox</w:t>
      </w:r>
    </w:p>
    <w:p>
      <w:r>
        <w:rPr>
          <w:rFonts w:ascii="Liberation Mono" w:hAnsi="Liberation Mono"/>
          <w:sz w:val="15"/>
        </w:rPr>
        <w:t>BEGIN</w:t>
        <w:br/>
        <w:t xml:space="preserve"> create password_reset_request(...)</w:t>
        <w:br/>
        <w:t xml:space="preserve"> insert email_outbox(</w:t>
        <w:br/>
        <w:t xml:space="preserve">   type=PASSWORD_RESET,</w:t>
        <w:br/>
        <w:t xml:space="preserve">   account_id,</w:t>
        <w:br/>
        <w:t xml:space="preserve">   recipient_snapshot,</w:t>
        <w:br/>
        <w:t xml:space="preserve">   template_version,</w:t>
        <w:br/>
        <w:t xml:space="preserve">   payload,</w:t>
        <w:br/>
        <w:t xml:space="preserve">   idempotency_key</w:t>
        <w:br/>
        <w:t xml:space="preserve"> )</w:t>
        <w:br/>
        <w:t>COMMIT</w:t>
        <w:br/>
        <w:br/>
        <w:t>HTTP returns.</w:t>
        <w:br/>
        <w:t>Worker claims due row -&gt; sends -&gt; stores providerMessageId/status.</w:t>
      </w:r>
    </w:p>
    <w:p>
      <w:pPr>
        <w:pStyle w:val="ListBullet"/>
      </w:pPr>
      <w:r>
        <w:t>Never wait for SMTP/ESP delivery inside the user HTTP request.</w:t>
      </w:r>
    </w:p>
    <w:p>
      <w:pPr>
        <w:pStyle w:val="ListBullet"/>
      </w:pPr>
      <w:r>
        <w:t>Use the same durable-event principles as the rest of Project Inferno.</w:t>
      </w:r>
    </w:p>
    <w:p>
      <w:pPr>
        <w:pStyle w:val="ListBullet"/>
      </w:pPr>
      <w:r>
        <w:t>Retry transient failures with bounded exponential backoff and jitter.</w:t>
      </w:r>
    </w:p>
    <w:p>
      <w:pPr>
        <w:pStyle w:val="ListBullet"/>
      </w:pPr>
      <w:r>
        <w:t>Provider acceptance is not the same as delivery.</w:t>
      </w:r>
    </w:p>
    <w:p>
      <w:pPr>
        <w:pStyle w:val="Heading1"/>
      </w:pPr>
      <w:r>
        <w:t>8. Canonical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Category</w:t>
            </w:r>
          </w:p>
        </w:tc>
        <w:tc>
          <w:tcPr>
            <w:tcW w:type="dxa" w:w="3456"/>
          </w:tcPr>
          <w:p>
            <w:r>
              <w:t>Stream</w:t>
            </w:r>
          </w:p>
        </w:tc>
        <w:tc>
          <w:tcPr>
            <w:tcW w:type="dxa" w:w="3456"/>
          </w:tcPr>
          <w:p>
            <w:r>
              <w:t>Preference rule</w:t>
            </w:r>
          </w:p>
        </w:tc>
      </w:tr>
      <w:tr>
        <w:tc>
          <w:tcPr>
            <w:tcW w:type="dxa" w:w="3456"/>
          </w:tcPr>
          <w:p>
            <w:r>
              <w:t>EMAIL_VERIFICATION</w:t>
            </w:r>
          </w:p>
        </w:tc>
        <w:tc>
          <w:tcPr>
            <w:tcW w:type="dxa" w:w="3456"/>
          </w:tcPr>
          <w:p>
            <w:r>
              <w:t>Transactional</w:t>
            </w:r>
          </w:p>
        </w:tc>
        <w:tc>
          <w:tcPr>
            <w:tcW w:type="dxa" w:w="3456"/>
          </w:tcPr>
          <w:p>
            <w:r>
              <w:t>Essential account operation.</w:t>
            </w:r>
          </w:p>
        </w:tc>
      </w:tr>
      <w:tr>
        <w:tc>
          <w:tcPr>
            <w:tcW w:type="dxa" w:w="3456"/>
          </w:tcPr>
          <w:p>
            <w:r>
              <w:t>PASSWORD_RESET</w:t>
            </w:r>
          </w:p>
        </w:tc>
        <w:tc>
          <w:tcPr>
            <w:tcW w:type="dxa" w:w="3456"/>
          </w:tcPr>
          <w:p>
            <w:r>
              <w:t>Transactional</w:t>
            </w:r>
          </w:p>
        </w:tc>
        <w:tc>
          <w:tcPr>
            <w:tcW w:type="dxa" w:w="3456"/>
          </w:tcPr>
          <w:p>
            <w:r>
              <w:t>Essential security operation.</w:t>
            </w:r>
          </w:p>
        </w:tc>
      </w:tr>
      <w:tr>
        <w:tc>
          <w:tcPr>
            <w:tcW w:type="dxa" w:w="3456"/>
          </w:tcPr>
          <w:p>
            <w:r>
              <w:t>PASSWORD_CHANGED</w:t>
            </w:r>
          </w:p>
        </w:tc>
        <w:tc>
          <w:tcPr>
            <w:tcW w:type="dxa" w:w="3456"/>
          </w:tcPr>
          <w:p>
            <w:r>
              <w:t>Transactional</w:t>
            </w:r>
          </w:p>
        </w:tc>
        <w:tc>
          <w:tcPr>
            <w:tcW w:type="dxa" w:w="3456"/>
          </w:tcPr>
          <w:p>
            <w:r>
              <w:t>Essential security notice.</w:t>
            </w:r>
          </w:p>
        </w:tc>
      </w:tr>
      <w:tr>
        <w:tc>
          <w:tcPr>
            <w:tcW w:type="dxa" w:w="3456"/>
          </w:tcPr>
          <w:p>
            <w:r>
              <w:t>SECURITY_ALERT</w:t>
            </w:r>
          </w:p>
        </w:tc>
        <w:tc>
          <w:tcPr>
            <w:tcW w:type="dxa" w:w="3456"/>
          </w:tcPr>
          <w:p>
            <w:r>
              <w:t>Transactional</w:t>
            </w:r>
          </w:p>
        </w:tc>
        <w:tc>
          <w:tcPr>
            <w:tcW w:type="dxa" w:w="3456"/>
          </w:tcPr>
          <w:p>
            <w:r>
              <w:t>Security policy.</w:t>
            </w:r>
          </w:p>
        </w:tc>
      </w:tr>
      <w:tr>
        <w:tc>
          <w:tcPr>
            <w:tcW w:type="dxa" w:w="3456"/>
          </w:tcPr>
          <w:p>
            <w:r>
              <w:t>ACCOUNT_STATUS</w:t>
            </w:r>
          </w:p>
        </w:tc>
        <w:tc>
          <w:tcPr>
            <w:tcW w:type="dxa" w:w="3456"/>
          </w:tcPr>
          <w:p>
            <w:r>
              <w:t>Transactional</w:t>
            </w:r>
          </w:p>
        </w:tc>
        <w:tc>
          <w:tcPr>
            <w:tcW w:type="dxa" w:w="3456"/>
          </w:tcPr>
          <w:p>
            <w:r>
              <w:t>Account/service policy.</w:t>
            </w:r>
          </w:p>
        </w:tc>
      </w:tr>
      <w:tr>
        <w:tc>
          <w:tcPr>
            <w:tcW w:type="dxa" w:w="3456"/>
          </w:tcPr>
          <w:p>
            <w:r>
              <w:t>PURCHASE_RECEIPT</w:t>
            </w:r>
          </w:p>
        </w:tc>
        <w:tc>
          <w:tcPr>
            <w:tcW w:type="dxa" w:w="3456"/>
          </w:tcPr>
          <w:p>
            <w:r>
              <w:t>Transactional</w:t>
            </w:r>
          </w:p>
        </w:tc>
        <w:tc>
          <w:tcPr>
            <w:tcW w:type="dxa" w:w="3456"/>
          </w:tcPr>
          <w:p>
            <w:r>
              <w:t>Purchase/service operation.</w:t>
            </w:r>
          </w:p>
        </w:tc>
      </w:tr>
      <w:tr>
        <w:tc>
          <w:tcPr>
            <w:tcW w:type="dxa" w:w="3456"/>
          </w:tcPr>
          <w:p>
            <w:r>
              <w:t>GAME_NOTIFICATION</w:t>
            </w:r>
          </w:p>
        </w:tc>
        <w:tc>
          <w:tcPr>
            <w:tcW w:type="dxa" w:w="3456"/>
          </w:tcPr>
          <w:p>
            <w:r>
              <w:t>Transactional/service</w:t>
            </w:r>
          </w:p>
        </w:tc>
        <w:tc>
          <w:tcPr>
            <w:tcW w:type="dxa" w:w="3456"/>
          </w:tcPr>
          <w:p>
            <w:r>
              <w:t>User notification preferences.</w:t>
            </w:r>
          </w:p>
        </w:tc>
      </w:tr>
      <w:tr>
        <w:tc>
          <w:tcPr>
            <w:tcW w:type="dxa" w:w="3456"/>
          </w:tcPr>
          <w:p>
            <w:r>
              <w:t>NEWSLETTER</w:t>
            </w:r>
          </w:p>
        </w:tc>
        <w:tc>
          <w:tcPr>
            <w:tcW w:type="dxa" w:w="3456"/>
          </w:tcPr>
          <w:p>
            <w:r>
              <w:t>Marketing</w:t>
            </w:r>
          </w:p>
        </w:tc>
        <w:tc>
          <w:tcPr>
            <w:tcW w:type="dxa" w:w="3456"/>
          </w:tcPr>
          <w:p>
            <w:r>
              <w:t>Marketing subscription/eligibility.</w:t>
            </w:r>
          </w:p>
        </w:tc>
      </w:tr>
      <w:tr>
        <w:tc>
          <w:tcPr>
            <w:tcW w:type="dxa" w:w="3456"/>
          </w:tcPr>
          <w:p>
            <w:r>
              <w:t>PROMOTION</w:t>
            </w:r>
          </w:p>
        </w:tc>
        <w:tc>
          <w:tcPr>
            <w:tcW w:type="dxa" w:w="3456"/>
          </w:tcPr>
          <w:p>
            <w:r>
              <w:t>Marketing</w:t>
            </w:r>
          </w:p>
        </w:tc>
        <w:tc>
          <w:tcPr>
            <w:tcW w:type="dxa" w:w="3456"/>
          </w:tcPr>
          <w:p>
            <w:r>
              <w:t>Marketing subscription/eligibility.</w:t>
            </w:r>
          </w:p>
        </w:tc>
      </w:tr>
    </w:tbl>
    <w:p/>
    <w:p>
      <w:pPr>
        <w:pStyle w:val="Heading1"/>
      </w:pPr>
      <w:r>
        <w:t>9. Password reset</w:t>
      </w:r>
    </w:p>
    <w:p>
      <w:r>
        <w:rPr>
          <w:rFonts w:ascii="Liberation Mono" w:hAnsi="Liberation Mono"/>
          <w:sz w:val="15"/>
        </w:rPr>
        <w:t>POST /auth/password-reset/request(email)</w:t>
        <w:br/>
        <w:t xml:space="preserve"> -&gt; always generic response</w:t>
        <w:br/>
        <w:t xml:space="preserve"> -&gt; if eligible account:</w:t>
        <w:br/>
        <w:t xml:space="preserve">      generate &gt;=256-bit random token</w:t>
        <w:br/>
        <w:t xml:space="preserve">      store HASH(token), accountId, expiry, usedAt=null</w:t>
        <w:br/>
        <w:t xml:space="preserve">      enqueue PASSWORD_RESET</w:t>
        <w:br/>
        <w:t xml:space="preserve"> -&gt; email URL: https://canonical-app/reset-password?token=&lt;opaque&gt;</w:t>
        <w:br/>
        <w:t xml:space="preserve"> -&gt; user submits token + new password</w:t>
        <w:br/>
        <w:t xml:space="preserve"> -&gt; backend hashes/verifies token atomically</w:t>
        <w:br/>
        <w:t xml:space="preserve"> -&gt; update password hash</w:t>
        <w:br/>
        <w:t xml:space="preserve"> -&gt; consume token</w:t>
        <w:br/>
        <w:t xml:space="preserve"> -&gt; revoke sessions per policy</w:t>
        <w:br/>
        <w:t xml:space="preserve"> -&gt; enqueue PASSWORD_CHANGED</w:t>
      </w:r>
    </w:p>
    <w:p>
      <w:pPr>
        <w:pStyle w:val="ListBullet"/>
      </w:pPr>
      <w:r>
        <w:t>Never put password/hash/account secrets in the URL.</w:t>
      </w:r>
    </w:p>
    <w:p>
      <w:pPr>
        <w:pStyle w:val="ListBullet"/>
      </w:pPr>
      <w:r>
        <w:t>Token is single-use and short-lived.</w:t>
      </w:r>
    </w:p>
    <w:p>
      <w:pPr>
        <w:pStyle w:val="ListBullet"/>
      </w:pPr>
      <w:r>
        <w:t>Never log raw reset token or full reset URL.</w:t>
      </w:r>
    </w:p>
    <w:p>
      <w:pPr>
        <w:pStyle w:val="ListBullet"/>
      </w:pPr>
      <w:r>
        <w:t>ESP transports the link; only Inferno backend authorizes the reset.</w:t>
      </w:r>
    </w:p>
    <w:p>
      <w:pPr>
        <w:pStyle w:val="Heading1"/>
      </w:pPr>
      <w:r>
        <w:t>10. Email verification</w:t>
      </w:r>
    </w:p>
    <w:p>
      <w:r>
        <w:rPr>
          <w:rFonts w:ascii="Liberation Mono" w:hAnsi="Liberation Mono"/>
          <w:sz w:val="15"/>
        </w:rPr>
        <w:t>create/change email</w:t>
        <w:br/>
        <w:t xml:space="preserve"> -&gt; random verification token</w:t>
        <w:br/>
        <w:t xml:space="preserve"> -&gt; persist token hash + expiry</w:t>
        <w:br/>
        <w:t xml:space="preserve"> -&gt; enqueue EMAIL_VERIFICATION</w:t>
        <w:br/>
        <w:t xml:space="preserve"> -&gt; frontend receives token URL</w:t>
        <w:br/>
        <w:t xml:space="preserve"> -&gt; frontend submits token to backend</w:t>
        <w:br/>
        <w:t xml:space="preserve"> -&gt; backend atomically consumes challenge</w:t>
        <w:br/>
        <w:t xml:space="preserve"> -&gt; mark email verified + audit</w:t>
      </w:r>
    </w:p>
    <w:p>
      <w:pPr>
        <w:pStyle w:val="Heading1"/>
      </w:pPr>
      <w:r>
        <w:t>11. Templates and localization</w:t>
      </w:r>
    </w:p>
    <w:p>
      <w:r>
        <w:rPr>
          <w:rFonts w:ascii="Liberation Mono" w:hAnsi="Liberation Mono"/>
          <w:sz w:val="15"/>
        </w:rPr>
        <w:t>Template {</w:t>
        <w:br/>
        <w:t xml:space="preserve"> key, version, stream,</w:t>
        <w:br/>
        <w:t xml:space="preserve"> locale,</w:t>
        <w:br/>
        <w:t xml:space="preserve"> requiredVariables,</w:t>
        <w:br/>
        <w:t xml:space="preserve"> subject,</w:t>
        <w:br/>
        <w:t xml:space="preserve"> htmlBody,</w:t>
        <w:br/>
        <w:t xml:space="preserve"> textBody</w:t>
        <w:br/>
        <w:t>}</w:t>
        <w:br/>
        <w:br/>
        <w:t>Examples:</w:t>
        <w:br/>
        <w:t xml:space="preserve"> auth.verify_email.v2</w:t>
        <w:br/>
        <w:t xml:space="preserve"> auth.password_reset.v3</w:t>
        <w:br/>
        <w:t xml:space="preserve"> security.password_changed.v1</w:t>
        <w:br/>
        <w:t xml:space="preserve"> billing.receipt.v2</w:t>
        <w:br/>
        <w:t xml:space="preserve"> marketing.newsletter.v5</w:t>
      </w:r>
    </w:p>
    <w:p>
      <w:pPr>
        <w:pStyle w:val="ListBullet"/>
      </w:pPr>
      <w:r>
        <w:t>Always render HTML and plain text.</w:t>
      </w:r>
    </w:p>
    <w:p>
      <w:pPr>
        <w:pStyle w:val="ListBullet"/>
      </w:pPr>
      <w:r>
        <w:t>Version templates and persist the version used.</w:t>
      </w:r>
    </w:p>
    <w:p>
      <w:pPr>
        <w:pStyle w:val="ListBullet"/>
      </w:pPr>
      <w:r>
        <w:t>Schema-validate variables and escape untrusted user/game content.</w:t>
      </w:r>
    </w:p>
    <w:p>
      <w:pPr>
        <w:pStyle w:val="ListBullet"/>
      </w:pPr>
      <w:r>
        <w:t>Security/account mail uses Account locale, not selected World locale.</w:t>
      </w:r>
    </w:p>
    <w:p>
      <w:pPr>
        <w:pStyle w:val="ListBullet"/>
      </w:pPr>
      <w:r>
        <w:t>Fallback: exact locale -&gt; base language -&gt; default locale.</w:t>
      </w:r>
    </w:p>
    <w:p>
      <w:pPr>
        <w:pStyle w:val="Heading1"/>
      </w:pPr>
      <w:r>
        <w:t>12. Persistence model</w:t>
      </w:r>
    </w:p>
    <w:p>
      <w:r>
        <w:rPr>
          <w:rFonts w:ascii="Liberation Mono" w:hAnsi="Liberation Mono"/>
          <w:sz w:val="15"/>
        </w:rPr>
        <w:t>email_messages(</w:t>
        <w:br/>
        <w:t xml:space="preserve"> id UUID PK,</w:t>
        <w:br/>
        <w:t xml:space="preserve"> account_id nullable,</w:t>
        <w:br/>
        <w:t xml:space="preserve"> category, stream,</w:t>
        <w:br/>
        <w:t xml:space="preserve"> recipient_email_snapshot,</w:t>
        <w:br/>
        <w:t xml:space="preserve"> sender_identity_key,</w:t>
        <w:br/>
        <w:t xml:space="preserve"> template_key, template_version, locale,</w:t>
        <w:br/>
        <w:t xml:space="preserve"> payload_json,</w:t>
        <w:br/>
        <w:t xml:space="preserve"> status,</w:t>
        <w:br/>
        <w:t xml:space="preserve"> idempotency_key UNIQUE,</w:t>
        <w:br/>
        <w:t xml:space="preserve"> provider, provider_message_id nullable,</w:t>
        <w:br/>
        <w:t xml:space="preserve"> attempt_count, next_attempt_at,</w:t>
        <w:br/>
        <w:t xml:space="preserve"> created_at, accepted_at, delivered_at, failed_at</w:t>
        <w:br/>
        <w:t>)</w:t>
        <w:br/>
        <w:br/>
        <w:t>email_delivery_events(</w:t>
        <w:br/>
        <w:t xml:space="preserve"> id, email_message_id,</w:t>
        <w:br/>
        <w:t xml:space="preserve"> provider_event_id UNIQUE,</w:t>
        <w:br/>
        <w:t xml:space="preserve"> event_type, provider_timestamp, received_at,</w:t>
        <w:br/>
        <w:t xml:space="preserve"> safe_metadata_json</w:t>
        <w:br/>
        <w:t>)</w:t>
        <w:br/>
        <w:br/>
        <w:t>email_suppressions(</w:t>
        <w:br/>
        <w:t xml:space="preserve"> email_lookup_key,</w:t>
        <w:br/>
        <w:t xml:space="preserve"> reason, scope, created_at, source</w:t>
        <w:br/>
        <w:t>)</w:t>
        <w:br/>
        <w:br/>
        <w:t>marketing_subscriptions(</w:t>
        <w:br/>
        <w:t xml:space="preserve"> account_id, channel,</w:t>
        <w:br/>
        <w:t xml:space="preserve"> status,</w:t>
        <w:br/>
        <w:t xml:space="preserve"> consent_source, consent_version,</w:t>
        <w:br/>
        <w:t xml:space="preserve"> consented_at, withdrawn_at</w:t>
        <w:br/>
        <w:t>)</w:t>
      </w:r>
    </w:p>
    <w:p>
      <w:pPr>
        <w:pStyle w:val="Heading1"/>
      </w:pPr>
      <w:r>
        <w:t>13. State and retry model</w:t>
      </w:r>
    </w:p>
    <w:p>
      <w:r>
        <w:rPr>
          <w:rFonts w:ascii="Liberation Mono" w:hAnsi="Liberation Mono"/>
          <w:sz w:val="15"/>
        </w:rPr>
        <w:t>PENDING -&gt; SENDING -&gt; PROVIDER_ACCEPTED -&gt; DELIVERED</w:t>
        <w:br/>
        <w:t xml:space="preserve">                   |             |</w:t>
        <w:br/>
        <w:t xml:space="preserve">                   +-&gt; retry     +-&gt; DEFERRED</w:t>
        <w:br/>
        <w:br/>
        <w:t>Terminal:</w:t>
        <w:br/>
        <w:t xml:space="preserve"> HARD_BOUNCED | COMPLAINED | PERMANENT_FAILURE | SUPPRESSED | CANCELLED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Failure</w:t>
            </w:r>
          </w:p>
        </w:tc>
        <w:tc>
          <w:tcPr>
            <w:tcW w:type="dxa" w:w="5184"/>
          </w:tcPr>
          <w:p>
            <w:r>
              <w:t>Behavior</w:t>
            </w:r>
          </w:p>
        </w:tc>
      </w:tr>
      <w:tr>
        <w:tc>
          <w:tcPr>
            <w:tcW w:type="dxa" w:w="5184"/>
          </w:tcPr>
          <w:p>
            <w:r>
              <w:t>Timeout / provider 5xx</w:t>
            </w:r>
          </w:p>
        </w:tc>
        <w:tc>
          <w:tcPr>
            <w:tcW w:type="dxa" w:w="5184"/>
          </w:tcPr>
          <w:p>
            <w:r>
              <w:t>Retry with exponential backoff+jitter.</w:t>
            </w:r>
          </w:p>
        </w:tc>
      </w:tr>
      <w:tr>
        <w:tc>
          <w:tcPr>
            <w:tcW w:type="dxa" w:w="5184"/>
          </w:tcPr>
          <w:p>
            <w:r>
              <w:t>Rate limit</w:t>
            </w:r>
          </w:p>
        </w:tc>
        <w:tc>
          <w:tcPr>
            <w:tcW w:type="dxa" w:w="5184"/>
          </w:tcPr>
          <w:p>
            <w:r>
              <w:t>Honor retry timing.</w:t>
            </w:r>
          </w:p>
        </w:tc>
      </w:tr>
      <w:tr>
        <w:tc>
          <w:tcPr>
            <w:tcW w:type="dxa" w:w="5184"/>
          </w:tcPr>
          <w:p>
            <w:r>
              <w:t>Hard bounce / invalid recipient</w:t>
            </w:r>
          </w:p>
        </w:tc>
        <w:tc>
          <w:tcPr>
            <w:tcW w:type="dxa" w:w="5184"/>
          </w:tcPr>
          <w:p>
            <w:r>
              <w:t>Do not retry; suppress address.</w:t>
            </w:r>
          </w:p>
        </w:tc>
      </w:tr>
      <w:tr>
        <w:tc>
          <w:tcPr>
            <w:tcW w:type="dxa" w:w="5184"/>
          </w:tcPr>
          <w:p>
            <w:r>
              <w:t>Template error</w:t>
            </w:r>
          </w:p>
        </w:tc>
        <w:tc>
          <w:tcPr>
            <w:tcW w:type="dxa" w:w="5184"/>
          </w:tcPr>
          <w:p>
            <w:r>
              <w:t>Stop and alert engineering.</w:t>
            </w:r>
          </w:p>
        </w:tc>
      </w:tr>
      <w:tr>
        <w:tc>
          <w:tcPr>
            <w:tcW w:type="dxa" w:w="5184"/>
          </w:tcPr>
          <w:p>
            <w:r>
              <w:t>Domain/authentication error</w:t>
            </w:r>
          </w:p>
        </w:tc>
        <w:tc>
          <w:tcPr>
            <w:tcW w:type="dxa" w:w="5184"/>
          </w:tcPr>
          <w:p>
            <w:r>
              <w:t>Pause affected stream and alert operations.</w:t>
            </w:r>
          </w:p>
        </w:tc>
      </w:tr>
      <w:tr>
        <w:tc>
          <w:tcPr>
            <w:tcW w:type="dxa" w:w="5184"/>
          </w:tcPr>
          <w:p>
            <w:r>
              <w:t>No delivery webhook</w:t>
            </w:r>
          </w:p>
        </w:tc>
        <w:tc>
          <w:tcPr>
            <w:tcW w:type="dxa" w:w="5184"/>
          </w:tcPr>
          <w:p>
            <w:r>
              <w:t>Keep accepted state; reconcile if provider supports query.</w:t>
            </w:r>
          </w:p>
        </w:tc>
      </w:tr>
    </w:tbl>
    <w:p/>
    <w:p>
      <w:pPr>
        <w:pStyle w:val="Heading1"/>
      </w:pPr>
      <w:r>
        <w:t>14. Webhooks</w:t>
      </w:r>
    </w:p>
    <w:p>
      <w:pPr>
        <w:pStyle w:val="ListBullet"/>
      </w:pPr>
      <w:r>
        <w:t>Expose POST /webhooks/email/&lt;provider&gt;.</w:t>
      </w:r>
    </w:p>
    <w:p>
      <w:pPr>
        <w:pStyle w:val="ListBullet"/>
      </w:pPr>
      <w:r>
        <w:t>Verify provider signature/authentication.</w:t>
      </w:r>
    </w:p>
    <w:p>
      <w:pPr>
        <w:pStyle w:val="ListBullet"/>
      </w:pPr>
      <w:r>
        <w:t>Persist provider event ID and process idempotently.</w:t>
      </w:r>
    </w:p>
    <w:p>
      <w:pPr>
        <w:pStyle w:val="ListBullet"/>
      </w:pPr>
      <w:r>
        <w:t>Map vendor-specific events into DELIVERED/BOUNCE/COMPLAINT/UNSUBSCRIBE canonical events.</w:t>
      </w:r>
    </w:p>
    <w:p>
      <w:pPr>
        <w:pStyle w:val="ListBullet"/>
      </w:pPr>
      <w:r>
        <w:t>Correlate using provider message ID/idempotency metadata.</w:t>
      </w:r>
    </w:p>
    <w:p>
      <w:pPr>
        <w:pStyle w:val="ListBullet"/>
      </w:pPr>
      <w:r>
        <w:t>Minimize/redact PII in retained raw webhook/log data.</w:t>
      </w:r>
    </w:p>
    <w:p>
      <w:pPr>
        <w:pStyle w:val="Heading1"/>
      </w:pPr>
      <w:r>
        <w:t>15. DNS/authentication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Control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SPF</w:t>
            </w:r>
          </w:p>
        </w:tc>
        <w:tc>
          <w:tcPr>
            <w:tcW w:type="dxa" w:w="5184"/>
          </w:tcPr>
          <w:p>
            <w:r>
              <w:t>Declares authorized sending infrastructure for relevant domain/MAIL FROM.</w:t>
            </w:r>
          </w:p>
        </w:tc>
      </w:tr>
      <w:tr>
        <w:tc>
          <w:tcPr>
            <w:tcW w:type="dxa" w:w="5184"/>
          </w:tcPr>
          <w:p>
            <w:r>
              <w:t>DKIM</w:t>
            </w:r>
          </w:p>
        </w:tc>
        <w:tc>
          <w:tcPr>
            <w:tcW w:type="dxa" w:w="5184"/>
          </w:tcPr>
          <w:p>
            <w:r>
              <w:t>Cryptographically signs messages under the sending domain.</w:t>
            </w:r>
          </w:p>
        </w:tc>
      </w:tr>
      <w:tr>
        <w:tc>
          <w:tcPr>
            <w:tcW w:type="dxa" w:w="5184"/>
          </w:tcPr>
          <w:p>
            <w:r>
              <w:t>DMARC</w:t>
            </w:r>
          </w:p>
        </w:tc>
        <w:tc>
          <w:tcPr>
            <w:tcW w:type="dxa" w:w="5184"/>
          </w:tcPr>
          <w:p>
            <w:r>
              <w:t>Alignment policy/reporting against spoofing.</w:t>
            </w:r>
          </w:p>
        </w:tc>
      </w:tr>
      <w:tr>
        <w:tc>
          <w:tcPr>
            <w:tcW w:type="dxa" w:w="5184"/>
          </w:tcPr>
          <w:p>
            <w:r>
              <w:t>PTR/rDNS</w:t>
            </w:r>
          </w:p>
        </w:tc>
        <w:tc>
          <w:tcPr>
            <w:tcW w:type="dxa" w:w="5184"/>
          </w:tcPr>
          <w:p>
            <w:r>
              <w:t>Critical for sending IP reputation; ESP normally manages its infrastructure.</w:t>
            </w:r>
          </w:p>
        </w:tc>
      </w:tr>
      <w:tr>
        <w:tc>
          <w:tcPr>
            <w:tcW w:type="dxa" w:w="5184"/>
          </w:tcPr>
          <w:p>
            <w:r>
              <w:t>TLS</w:t>
            </w:r>
          </w:p>
        </w:tc>
        <w:tc>
          <w:tcPr>
            <w:tcW w:type="dxa" w:w="5184"/>
          </w:tcPr>
          <w:p>
            <w:r>
              <w:t>Transport encryption.</w:t>
            </w:r>
          </w:p>
        </w:tc>
      </w:tr>
      <w:tr>
        <w:tc>
          <w:tcPr>
            <w:tcW w:type="dxa" w:w="5184"/>
          </w:tcPr>
          <w:p>
            <w:r>
              <w:t>Return-Path / custom MAIL FROM</w:t>
            </w:r>
          </w:p>
        </w:tc>
        <w:tc>
          <w:tcPr>
            <w:tcW w:type="dxa" w:w="5184"/>
          </w:tcPr>
          <w:p>
            <w:r>
              <w:t>Bounce handling/alignment depending provider.</w:t>
            </w:r>
          </w:p>
        </w:tc>
      </w:tr>
    </w:tbl>
    <w:p/>
    <w:p>
      <w:pPr>
        <w:pStyle w:val="ListBullet"/>
      </w:pPr>
      <w:r>
        <w:t>Provider supplies DNS values; operator publishes them at the DNS host.</w:t>
      </w:r>
    </w:p>
    <w:p>
      <w:pPr>
        <w:pStyle w:val="ListBullet"/>
      </w:pPr>
      <w:r>
        <w:t>Configure SPF, DKIM and DMARC from the start.</w:t>
      </w:r>
    </w:p>
    <w:p>
      <w:pPr>
        <w:pStyle w:val="ListBullet"/>
      </w:pPr>
      <w:r>
        <w:t>Do not create multiple separate SPF records for one hostname.</w:t>
      </w:r>
    </w:p>
    <w:p>
      <w:pPr>
        <w:pStyle w:val="ListBullet"/>
      </w:pPr>
      <w:r>
        <w:t>Strengthen DMARC after confirming all legitimate senders are aligned.</w:t>
      </w:r>
    </w:p>
    <w:p>
      <w:pPr>
        <w:pStyle w:val="Heading1"/>
      </w:pPr>
      <w:r>
        <w:t>16. Marketing/newsletter database</w:t>
      </w:r>
    </w:p>
    <w:p>
      <w:r>
        <w:rPr>
          <w:rFonts w:ascii="Liberation Mono" w:hAnsi="Liberation Mono"/>
          <w:sz w:val="15"/>
        </w:rPr>
        <w:t>Campaign(</w:t>
        <w:br/>
        <w:t xml:space="preserve"> id, type, templateVersion,</w:t>
        <w:br/>
        <w:t xml:space="preserve"> audienceDefinition, scheduledAt, status</w:t>
        <w:br/>
        <w:t>)</w:t>
        <w:br/>
        <w:br/>
        <w:t>CampaignRecipient(</w:t>
        <w:br/>
        <w:t xml:space="preserve"> campaignId, accountId,</w:t>
        <w:br/>
        <w:t xml:space="preserve"> recipientSnapshot,</w:t>
        <w:br/>
        <w:t xml:space="preserve"> eligibilitySnapshot,</w:t>
        <w:br/>
        <w:t xml:space="preserve"> sendStatus</w:t>
        <w:br/>
        <w:t>)</w:t>
        <w:br/>
        <w:br/>
        <w:t>MarketingSubscription(</w:t>
        <w:br/>
        <w:t xml:space="preserve"> accountId,</w:t>
        <w:br/>
        <w:t xml:space="preserve"> NEWSLETTER and/or PROMOTIONS,</w:t>
        <w:br/>
        <w:t xml:space="preserve"> status,</w:t>
        <w:br/>
        <w:t xml:space="preserve"> consent/evidence/version/timestamps</w:t>
        <w:br/>
        <w:t>)</w:t>
      </w:r>
    </w:p>
    <w:p>
      <w:pPr>
        <w:pStyle w:val="ListBullet"/>
      </w:pPr>
      <w:r>
        <w:t>Never generate a campaign by blindly selecting all Account emails.</w:t>
      </w:r>
    </w:p>
    <w:p>
      <w:pPr>
        <w:pStyle w:val="ListBullet"/>
      </w:pPr>
      <w:r>
        <w:t>Build audience from eligible subscriptions and re-check suppression before send.</w:t>
      </w:r>
    </w:p>
    <w:p>
      <w:pPr>
        <w:pStyle w:val="ListBullet"/>
      </w:pPr>
      <w:r>
        <w:t>Unsubscribe is honored even if campaign was already queued.</w:t>
      </w:r>
    </w:p>
    <w:p>
      <w:pPr>
        <w:pStyle w:val="ListBullet"/>
      </w:pPr>
      <w:r>
        <w:t>Project Inferno remains authoritative for consent/eligibility even if ESP also stores contacts.</w:t>
      </w:r>
    </w:p>
    <w:p>
      <w:pPr>
        <w:pStyle w:val="Heading1"/>
      </w:pPr>
      <w:r>
        <w:t>17. Unsubscribe</w:t>
      </w:r>
    </w:p>
    <w:p>
      <w:pPr>
        <w:pStyle w:val="ListBullet"/>
      </w:pPr>
      <w:r>
        <w:t>Marketing messages contain a clear unsubscribe mechanism and applicable mailbox-provider/legal unsubscribe metadata.</w:t>
      </w:r>
    </w:p>
    <w:p>
      <w:pPr>
        <w:pStyle w:val="ListBullet"/>
      </w:pPr>
      <w:r>
        <w:t>Use signed/opaque unsubscribe token so login is not required.</w:t>
      </w:r>
    </w:p>
    <w:p>
      <w:pPr>
        <w:pStyle w:val="ListBullet"/>
      </w:pPr>
      <w:r>
        <w:t>Store withdrawal as an auditable state transition and apply promptly.</w:t>
      </w:r>
    </w:p>
    <w:p>
      <w:pPr>
        <w:pStyle w:val="ListBullet"/>
      </w:pPr>
      <w:r>
        <w:t>Unsubscribing from marketing never disables password reset, account-security notices or receipts.</w:t>
      </w:r>
    </w:p>
    <w:p>
      <w:pPr>
        <w:pStyle w:val="ListBullet"/>
      </w:pPr>
      <w:r>
        <w:t>Support separate NEWSLETTER and PROMOTIONS preferences if desired.</w:t>
      </w:r>
    </w:p>
    <w:p>
      <w:pPr>
        <w:pStyle w:val="Heading1"/>
      </w:pPr>
      <w:r>
        <w:t>18. Admin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Capability</w:t>
            </w:r>
          </w:p>
        </w:tc>
        <w:tc>
          <w:tcPr>
            <w:tcW w:type="dxa" w:w="5184"/>
          </w:tcPr>
          <w:p>
            <w:r>
              <w:t>Restriction</w:t>
            </w:r>
          </w:p>
        </w:tc>
      </w:tr>
      <w:tr>
        <w:tc>
          <w:tcPr>
            <w:tcW w:type="dxa" w:w="5184"/>
          </w:tcPr>
          <w:p>
            <w:r>
              <w:t>View status</w:t>
            </w:r>
          </w:p>
        </w:tc>
        <w:tc>
          <w:tcPr>
            <w:tcW w:type="dxa" w:w="5184"/>
          </w:tcPr>
          <w:p>
            <w:r>
              <w:t>Category/timestamps/state/provider ID; mask recipient where appropriate.</w:t>
            </w:r>
          </w:p>
        </w:tc>
      </w:tr>
      <w:tr>
        <w:tc>
          <w:tcPr>
            <w:tcW w:type="dxa" w:w="5184"/>
          </w:tcPr>
          <w:p>
            <w:r>
              <w:t>Resend reset/verification</w:t>
            </w:r>
          </w:p>
        </w:tc>
        <w:tc>
          <w:tcPr>
            <w:tcW w:type="dxa" w:w="5184"/>
          </w:tcPr>
          <w:p>
            <w:r>
              <w:t>Create NEW challenge/token; never reuse old security token.</w:t>
            </w:r>
          </w:p>
        </w:tc>
      </w:tr>
      <w:tr>
        <w:tc>
          <w:tcPr>
            <w:tcW w:type="dxa" w:w="5184"/>
          </w:tcPr>
          <w:p>
            <w:r>
              <w:t>Account notice</w:t>
            </w:r>
          </w:p>
        </w:tc>
        <w:tc>
          <w:tcPr>
            <w:tcW w:type="dxa" w:w="5184"/>
          </w:tcPr>
          <w:p>
            <w:r>
              <w:t>Approved templates; audited.</w:t>
            </w:r>
          </w:p>
        </w:tc>
      </w:tr>
      <w:tr>
        <w:tc>
          <w:tcPr>
            <w:tcW w:type="dxa" w:w="5184"/>
          </w:tcPr>
          <w:p>
            <w:r>
              <w:t>Marketing campaign</w:t>
            </w:r>
          </w:p>
        </w:tc>
        <w:tc>
          <w:tcPr>
            <w:tcW w:type="dxa" w:w="5184"/>
          </w:tcPr>
          <w:p>
            <w:r>
              <w:t>Marketing permission; preview/test/audience estimate.</w:t>
            </w:r>
          </w:p>
        </w:tc>
      </w:tr>
      <w:tr>
        <w:tc>
          <w:tcPr>
            <w:tcW w:type="dxa" w:w="5184"/>
          </w:tcPr>
          <w:p>
            <w:r>
              <w:t>Suppress/unsuppress</w:t>
            </w:r>
          </w:p>
        </w:tc>
        <w:tc>
          <w:tcPr>
            <w:tcW w:type="dxa" w:w="5184"/>
          </w:tcPr>
          <w:p>
            <w:r>
              <w:t>High privilege + audit; cannot silently override unsubscribe.</w:t>
            </w:r>
          </w:p>
        </w:tc>
      </w:tr>
      <w:tr>
        <w:tc>
          <w:tcPr>
            <w:tcW w:type="dxa" w:w="5184"/>
          </w:tcPr>
          <w:p>
            <w:r>
              <w:t>Template editing</w:t>
            </w:r>
          </w:p>
        </w:tc>
        <w:tc>
          <w:tcPr>
            <w:tcW w:type="dxa" w:w="5184"/>
          </w:tcPr>
          <w:p>
            <w:r>
              <w:t>Versioned preview/test/publish permissions.</w:t>
            </w:r>
          </w:p>
        </w:tc>
      </w:tr>
    </w:tbl>
    <w:p/>
    <w:p>
      <w:pPr>
        <w:pStyle w:val="Heading1"/>
      </w:pPr>
      <w:r>
        <w:t>19. Security</w:t>
      </w:r>
    </w:p>
    <w:p>
      <w:pPr>
        <w:pStyle w:val="ListBullet"/>
      </w:pPr>
      <w:r>
        <w:t>ESP API/SMTP credentials only in secret management.</w:t>
      </w:r>
    </w:p>
    <w:p>
      <w:pPr>
        <w:pStyle w:val="ListBullet"/>
      </w:pPr>
      <w:r>
        <w:t>Prefer separate transactional and marketing credentials.</w:t>
      </w:r>
    </w:p>
    <w:p>
      <w:pPr>
        <w:pStyle w:val="ListBullet"/>
      </w:pPr>
      <w:r>
        <w:t>Webhook secret differs from send credential.</w:t>
      </w:r>
    </w:p>
    <w:p>
      <w:pPr>
        <w:pStyle w:val="ListBullet"/>
      </w:pPr>
      <w:r>
        <w:t>Email worker gets least privilege.</w:t>
      </w:r>
    </w:p>
    <w:p>
      <w:pPr>
        <w:pStyle w:val="ListBullet"/>
      </w:pPr>
      <w:r>
        <w:t>Security links use configured canonical frontend origin, never untrusted Host header.</w:t>
      </w:r>
    </w:p>
    <w:p>
      <w:pPr>
        <w:pStyle w:val="ListBullet"/>
      </w:pPr>
      <w:r>
        <w:t>Generate tokens with cryptographically secure randomness and store hashes where practical.</w:t>
      </w:r>
    </w:p>
    <w:p>
      <w:pPr>
        <w:pStyle w:val="ListBullet"/>
      </w:pPr>
      <w:r>
        <w:t>Admin test-send features are rate-limited and permission-restricted.</w:t>
      </w:r>
    </w:p>
    <w:p>
      <w:pPr>
        <w:pStyle w:val="Heading1"/>
      </w:pPr>
      <w:r>
        <w:t>20. Privacy / EU-oriented handling</w:t>
      </w:r>
    </w:p>
    <w:p>
      <w:pPr>
        <w:pStyle w:val="ListBullet"/>
      </w:pPr>
      <w:r>
        <w:t>Email addresses are personal data; minimize copies and retention.</w:t>
      </w:r>
    </w:p>
    <w:p>
      <w:pPr>
        <w:pStyle w:val="ListBullet"/>
      </w:pPr>
      <w:r>
        <w:t>Use Account ID rather than email in ordinary logs.</w:t>
      </w:r>
    </w:p>
    <w:p>
      <w:pPr>
        <w:pStyle w:val="ListBullet"/>
      </w:pPr>
      <w:r>
        <w:t>Define retention for recipient snapshots, delivery events and marketing consent evidence.</w:t>
      </w:r>
    </w:p>
    <w:p>
      <w:pPr>
        <w:pStyle w:val="ListBullet"/>
      </w:pPr>
      <w:r>
        <w:t>Avoid sensitive account/game details in subject lines.</w:t>
      </w:r>
    </w:p>
    <w:p>
      <w:pPr>
        <w:pStyle w:val="ListBullet"/>
      </w:pPr>
      <w:r>
        <w:t>Review ESP as processor/subprocessor and applicable international transfers/data-region options.</w:t>
      </w:r>
    </w:p>
    <w:p>
      <w:pPr>
        <w:pStyle w:val="ListBullet"/>
      </w:pPr>
      <w:r>
        <w:t>Account-erasure workflow must cover provider contact lists, campaign data and Project Inferno records while preserving justified suppression/legal evidence as applicable.</w:t>
      </w:r>
    </w:p>
    <w:p>
      <w:pPr>
        <w:pStyle w:val="Heading1"/>
      </w:pPr>
      <w:r>
        <w:t>21. Self-hosting: what you would own</w:t>
      </w:r>
    </w:p>
    <w:p>
      <w:pPr>
        <w:pStyle w:val="ListBullet"/>
      </w:pPr>
      <w:r>
        <w:t>Internet-facing MTA such as Postfix/Exim and durable queues.</w:t>
      </w:r>
    </w:p>
    <w:p>
      <w:pPr>
        <w:pStyle w:val="ListBullet"/>
      </w:pPr>
      <w:r>
        <w:t>Stable public IPs, forward DNS and PTR/reverse DNS.</w:t>
      </w:r>
    </w:p>
    <w:p>
      <w:pPr>
        <w:pStyle w:val="ListBullet"/>
      </w:pPr>
      <w:r>
        <w:t>SPF, DKIM key management and DMARC reporting/policy.</w:t>
      </w:r>
    </w:p>
    <w:p>
      <w:pPr>
        <w:pStyle w:val="ListBullet"/>
      </w:pPr>
      <w:r>
        <w:t>Bounce parsing, complaints/feedback loops, suppressions and unsubscribe processing.</w:t>
      </w:r>
    </w:p>
    <w:p>
      <w:pPr>
        <w:pStyle w:val="ListBullet"/>
      </w:pPr>
      <w:r>
        <w:t>IP/domain reputation, warm-up and blocklist remediation.</w:t>
      </w:r>
    </w:p>
    <w:p>
      <w:pPr>
        <w:pStyle w:val="ListBullet"/>
      </w:pPr>
      <w:r>
        <w:t>Abuse prevention and compromised-account response.</w:t>
      </w:r>
    </w:p>
    <w:p>
      <w:pPr>
        <w:pStyle w:val="ListBullet"/>
      </w:pPr>
      <w:r>
        <w:t>Redundant relays, TLS, disk/queue monitoring and alerting.</w:t>
      </w:r>
    </w:p>
    <w:p>
      <w:pPr>
        <w:pStyle w:val="ListBullet"/>
      </w:pPr>
      <w:r>
        <w:t>Receiver-specific troubleshooting for Gmail/Outlook/Yahoo/etc.</w:t>
      </w:r>
    </w:p>
    <w:p>
      <w:pPr>
        <w:pStyle w:val="ListBullet"/>
      </w:pPr>
      <w:r>
        <w:t>Reputation consequences when IP/hosting changes.</w:t>
      </w:r>
    </w:p>
    <w:p>
      <w:r>
        <w:t>Self-hosting is possible, but it is a separate deliverability/operations product. Keep it outside the MVP unless a later Architecture Decision Record justifies it.</w:t>
      </w:r>
    </w:p>
    <w:p>
      <w:pPr>
        <w:pStyle w:val="Heading1"/>
      </w:pPr>
      <w:r>
        <w:t>22. Implementation phases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Phase</w:t>
            </w:r>
          </w:p>
        </w:tc>
        <w:tc>
          <w:tcPr>
            <w:tcW w:type="dxa" w:w="5184"/>
          </w:tcPr>
          <w:p>
            <w:r>
              <w:t>Scope</w:t>
            </w:r>
          </w:p>
        </w:tc>
      </w:tr>
      <w:tr>
        <w:tc>
          <w:tcPr>
            <w:tcW w:type="dxa" w:w="5184"/>
          </w:tcPr>
          <w:p>
            <w:r>
              <w:t>1 Transactional MVP</w:t>
            </w:r>
          </w:p>
        </w:tc>
        <w:tc>
          <w:tcPr>
            <w:tcW w:type="dxa" w:w="5184"/>
          </w:tcPr>
          <w:p>
            <w:r>
              <w:t>Domain verification, ESP adapter, outbox worker, verification/reset/password-changed, webhooks/bounces.</w:t>
            </w:r>
          </w:p>
        </w:tc>
      </w:tr>
      <w:tr>
        <w:tc>
          <w:tcPr>
            <w:tcW w:type="dxa" w:w="5184"/>
          </w:tcPr>
          <w:p>
            <w:r>
              <w:t>2 Account mail</w:t>
            </w:r>
          </w:p>
        </w:tc>
        <w:tc>
          <w:tcPr>
            <w:tcW w:type="dxa" w:w="5184"/>
          </w:tcPr>
          <w:p>
            <w:r>
              <w:t>Security alerts, account status, purchase receipts, game notification preferences.</w:t>
            </w:r>
          </w:p>
        </w:tc>
      </w:tr>
      <w:tr>
        <w:tc>
          <w:tcPr>
            <w:tcW w:type="dxa" w:w="5184"/>
          </w:tcPr>
          <w:p>
            <w:r>
              <w:t>3 Marketing foundation</w:t>
            </w:r>
          </w:p>
        </w:tc>
        <w:tc>
          <w:tcPr>
            <w:tcW w:type="dxa" w:w="5184"/>
          </w:tcPr>
          <w:p>
            <w:r>
              <w:t>Separate marketing stream/subdomain, subscriptions, unsubscribe, campaigns, admin preview/test.</w:t>
            </w:r>
          </w:p>
        </w:tc>
      </w:tr>
      <w:tr>
        <w:tc>
          <w:tcPr>
            <w:tcW w:type="dxa" w:w="5184"/>
          </w:tcPr>
          <w:p>
            <w:r>
              <w:t>4 Campaign operations</w:t>
            </w:r>
          </w:p>
        </w:tc>
        <w:tc>
          <w:tcPr>
            <w:tcW w:type="dxa" w:w="5184"/>
          </w:tcPr>
          <w:p>
            <w:r>
              <w:t>Scheduling, batching, segmentation, rate controls, metrics.</w:t>
            </w:r>
          </w:p>
        </w:tc>
      </w:tr>
      <w:tr>
        <w:tc>
          <w:tcPr>
            <w:tcW w:type="dxa" w:w="5184"/>
          </w:tcPr>
          <w:p>
            <w:r>
              <w:t>5 Hardening</w:t>
            </w:r>
          </w:p>
        </w:tc>
        <w:tc>
          <w:tcPr>
            <w:tcW w:type="dxa" w:w="5184"/>
          </w:tcPr>
          <w:p>
            <w:r>
              <w:t>DMARC maturity, reconciliation, dashboards/alerts, provider-failover ADR if justified.</w:t>
            </w:r>
          </w:p>
        </w:tc>
      </w:tr>
    </w:tbl>
    <w:p/>
    <w:p>
      <w:pPr>
        <w:pStyle w:val="Heading1"/>
      </w:pPr>
      <w:r>
        <w:t>23. Example configuration</w:t>
      </w:r>
    </w:p>
    <w:p>
      <w:r>
        <w:rPr>
          <w:rFonts w:ascii="Liberation Mono" w:hAnsi="Liberation Mono"/>
          <w:sz w:val="15"/>
        </w:rPr>
        <w:t>EMAIL_PROVIDER=postmark   # example, not hardcoded architecture</w:t>
        <w:br/>
        <w:br/>
        <w:t>EMAIL_SECURITY_FROM=security@mail.example.com</w:t>
        <w:br/>
        <w:t>EMAIL_ACCOUNT_FROM=account@mail.example.com</w:t>
        <w:br/>
        <w:t>EMAIL_MARKETING_FROM=newsletter@news.example.com</w:t>
        <w:br/>
        <w:t>EMAIL_SUPPORT_REPLY_TO=support@example.com</w:t>
        <w:br/>
        <w:br/>
        <w:t>EMAIL_TRANSACTIONAL_STREAM=transactional</w:t>
        <w:br/>
        <w:t>EMAIL_MARKETING_STREAM=broadcast</w:t>
        <w:br/>
        <w:t>PUBLIC_APP_ORIGIN=https://game.example.com</w:t>
        <w:br/>
        <w:br/>
        <w:t>Secrets:</w:t>
        <w:br/>
        <w:t xml:space="preserve"> EMAIL_PROVIDER_API_KEY</w:t>
        <w:br/>
        <w:t xml:space="preserve"> EMAIL_WEBHOOK_SECRET</w:t>
      </w:r>
    </w:p>
    <w:p>
      <w:pPr>
        <w:pStyle w:val="Heading1"/>
      </w:pPr>
      <w:r>
        <w:t>24.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Metric</w:t>
            </w:r>
          </w:p>
        </w:tc>
        <w:tc>
          <w:tcPr>
            <w:tcW w:type="dxa" w:w="5184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email_outbox_pending</w:t>
            </w:r>
          </w:p>
        </w:tc>
        <w:tc>
          <w:tcPr>
            <w:tcW w:type="dxa" w:w="5184"/>
          </w:tcPr>
          <w:p>
            <w:r>
              <w:t>Worker/backlog health.</w:t>
            </w:r>
          </w:p>
        </w:tc>
      </w:tr>
      <w:tr>
        <w:tc>
          <w:tcPr>
            <w:tcW w:type="dxa" w:w="5184"/>
          </w:tcPr>
          <w:p>
            <w:r>
              <w:t>send_attempt_total</w:t>
            </w:r>
          </w:p>
        </w:tc>
        <w:tc>
          <w:tcPr>
            <w:tcW w:type="dxa" w:w="5184"/>
          </w:tcPr>
          <w:p>
            <w:r>
              <w:t>Volume/failures by category.</w:t>
            </w:r>
          </w:p>
        </w:tc>
      </w:tr>
      <w:tr>
        <w:tc>
          <w:tcPr>
            <w:tcW w:type="dxa" w:w="5184"/>
          </w:tcPr>
          <w:p>
            <w:r>
              <w:t>provider_accept_rate</w:t>
            </w:r>
          </w:p>
        </w:tc>
        <w:tc>
          <w:tcPr>
            <w:tcW w:type="dxa" w:w="5184"/>
          </w:tcPr>
          <w:p>
            <w:r>
              <w:t>Provider/API health.</w:t>
            </w:r>
          </w:p>
        </w:tc>
      </w:tr>
      <w:tr>
        <w:tc>
          <w:tcPr>
            <w:tcW w:type="dxa" w:w="5184"/>
          </w:tcPr>
          <w:p>
            <w:r>
              <w:t>delivery_rate</w:t>
            </w:r>
          </w:p>
        </w:tc>
        <w:tc>
          <w:tcPr>
            <w:tcW w:type="dxa" w:w="5184"/>
          </w:tcPr>
          <w:p>
            <w:r>
              <w:t>Deliverability trend.</w:t>
            </w:r>
          </w:p>
        </w:tc>
      </w:tr>
      <w:tr>
        <w:tc>
          <w:tcPr>
            <w:tcW w:type="dxa" w:w="5184"/>
          </w:tcPr>
          <w:p>
            <w:r>
              <w:t>hard_bounce_rate</w:t>
            </w:r>
          </w:p>
        </w:tc>
        <w:tc>
          <w:tcPr>
            <w:tcW w:type="dxa" w:w="5184"/>
          </w:tcPr>
          <w:p>
            <w:r>
              <w:t>Address/list quality.</w:t>
            </w:r>
          </w:p>
        </w:tc>
      </w:tr>
      <w:tr>
        <w:tc>
          <w:tcPr>
            <w:tcW w:type="dxa" w:w="5184"/>
          </w:tcPr>
          <w:p>
            <w:r>
              <w:t>complaint_rate</w:t>
            </w:r>
          </w:p>
        </w:tc>
        <w:tc>
          <w:tcPr>
            <w:tcW w:type="dxa" w:w="5184"/>
          </w:tcPr>
          <w:p>
            <w:r>
              <w:t>Reputation risk.</w:t>
            </w:r>
          </w:p>
        </w:tc>
      </w:tr>
      <w:tr>
        <w:tc>
          <w:tcPr>
            <w:tcW w:type="dxa" w:w="5184"/>
          </w:tcPr>
          <w:p>
            <w:r>
              <w:t>reset_email_latency</w:t>
            </w:r>
          </w:p>
        </w:tc>
        <w:tc>
          <w:tcPr>
            <w:tcW w:type="dxa" w:w="5184"/>
          </w:tcPr>
          <w:p>
            <w:r>
              <w:t>Critical authentication UX.</w:t>
            </w:r>
          </w:p>
        </w:tc>
      </w:tr>
      <w:tr>
        <w:tc>
          <w:tcPr>
            <w:tcW w:type="dxa" w:w="5184"/>
          </w:tcPr>
          <w:p>
            <w:r>
              <w:t>webhook_lag</w:t>
            </w:r>
          </w:p>
        </w:tc>
        <w:tc>
          <w:tcPr>
            <w:tcW w:type="dxa" w:w="5184"/>
          </w:tcPr>
          <w:p>
            <w:r>
              <w:t>Delivery-state freshness.</w:t>
            </w:r>
          </w:p>
        </w:tc>
      </w:tr>
      <w:tr>
        <w:tc>
          <w:tcPr>
            <w:tcW w:type="dxa" w:w="5184"/>
          </w:tcPr>
          <w:p>
            <w:r>
              <w:t>marketing_unsubscribe_rate</w:t>
            </w:r>
          </w:p>
        </w:tc>
        <w:tc>
          <w:tcPr>
            <w:tcW w:type="dxa" w:w="5184"/>
          </w:tcPr>
          <w:p>
            <w:r>
              <w:t>Campaign/list health.</w:t>
            </w:r>
          </w:p>
        </w:tc>
      </w:tr>
    </w:tbl>
    <w:p/>
    <w:p>
      <w:pPr>
        <w:pStyle w:val="ListBullet"/>
      </w:pPr>
      <w:r>
        <w:t>Alert aggressively on password-reset backlog/latency and domain-auth failures.</w:t>
      </w:r>
    </w:p>
    <w:p>
      <w:pPr>
        <w:pStyle w:val="ListBullet"/>
      </w:pPr>
      <w:r>
        <w:t>Marketing can be paused independently without stopping transactional mail.</w:t>
      </w:r>
    </w:p>
    <w:p>
      <w:pPr>
        <w:pStyle w:val="Heading1"/>
      </w:pPr>
      <w:r>
        <w:t>25. Testing</w:t>
      </w:r>
    </w:p>
    <w:p>
      <w:pPr>
        <w:pStyle w:val="ListBullet"/>
      </w:pPr>
      <w:r>
        <w:t>FakeEmailProvider for unit/integration tests.</w:t>
      </w:r>
    </w:p>
    <w:p>
      <w:pPr>
        <w:pStyle w:val="ListBullet"/>
      </w:pPr>
      <w:r>
        <w:t>Outbox created transactionally with reset/verification challenge.</w:t>
      </w:r>
    </w:p>
    <w:p>
      <w:pPr>
        <w:pStyle w:val="ListBullet"/>
      </w:pPr>
      <w:r>
        <w:t>Worker retry/idempotency tests.</w:t>
      </w:r>
    </w:p>
    <w:p>
      <w:pPr>
        <w:pStyle w:val="ListBullet"/>
      </w:pPr>
      <w:r>
        <w:t>Provider sandbox/test-recipient staging tests.</w:t>
      </w:r>
    </w:p>
    <w:p>
      <w:pPr>
        <w:pStyle w:val="ListBullet"/>
      </w:pPr>
      <w:r>
        <w:t>Webhook signature, duplicate and out-of-order event tests.</w:t>
      </w:r>
    </w:p>
    <w:p>
      <w:pPr>
        <w:pStyle w:val="ListBullet"/>
      </w:pPr>
      <w:r>
        <w:t>Hard-bounce suppression tests.</w:t>
      </w:r>
    </w:p>
    <w:p>
      <w:pPr>
        <w:pStyle w:val="ListBullet"/>
      </w:pPr>
      <w:r>
        <w:t>Unsubscribe-before-send race test.</w:t>
      </w:r>
    </w:p>
    <w:p>
      <w:pPr>
        <w:pStyle w:val="ListBullet"/>
      </w:pPr>
      <w:r>
        <w:t>Verify unsubscribed marketing user can still receive password reset.</w:t>
      </w:r>
    </w:p>
    <w:p>
      <w:pPr>
        <w:pStyle w:val="ListBullet"/>
      </w:pPr>
      <w:r>
        <w:t>Assert raw reset tokens never enter logs.</w:t>
      </w:r>
    </w:p>
    <w:p>
      <w:pPr>
        <w:pStyle w:val="ListBullet"/>
      </w:pPr>
      <w:r>
        <w:t>Template escaping, locale fallback and plain-text tests.</w:t>
      </w:r>
    </w:p>
    <w:p>
      <w:pPr>
        <w:pStyle w:val="Heading1"/>
      </w:pPr>
      <w:r>
        <w:t>26. Local development</w:t>
      </w:r>
    </w:p>
    <w:p>
      <w:pPr>
        <w:pStyle w:val="ListBullet"/>
      </w:pPr>
      <w:r>
        <w:t>Use a local mail catcher, FakeEmailProvider or provider sandbox; never real customer delivery.</w:t>
      </w:r>
    </w:p>
    <w:p>
      <w:pPr>
        <w:pStyle w:val="ListBullet"/>
      </w:pPr>
      <w:r>
        <w:t>Developers can inspect reset/verification links in test inboxes.</w:t>
      </w:r>
    </w:p>
    <w:p>
      <w:pPr>
        <w:pStyle w:val="ListBullet"/>
      </w:pPr>
      <w:r>
        <w:t>Production ESP credentials are unavailable to ordinary local environments.</w:t>
      </w:r>
    </w:p>
    <w:p>
      <w:pPr>
        <w:pStyle w:val="Heading1"/>
      </w:pPr>
      <w:r>
        <w:t>27. Mandatory AI-agent rules</w:t>
      </w:r>
    </w:p>
    <w:p>
      <w:r>
        <w:rPr>
          <w:rFonts w:ascii="Liberation Mono" w:hAnsi="Liberation Mono"/>
          <w:sz w:val="15"/>
        </w:rPr>
        <w:t>1. Never send email directly from HTTP controllers.</w:t>
        <w:br/>
        <w:t>2. Persist durable email intent before external send.</w:t>
        <w:br/>
        <w:t>3. Transactional and marketing are separate streams.</w:t>
        <w:br/>
        <w:t>4. Reset/verification never depend on marketing consent.</w:t>
        <w:br/>
        <w:t>5. Marketing requires subscription/eligibility checks.</w:t>
        <w:br/>
        <w:t>6. Never store/log raw passwords.</w:t>
        <w:br/>
        <w:t>7. Security tokens are random, expiring, single-use; store hashes where practical.</w:t>
        <w:br/>
        <w:t>8. Never log raw security-token URLs.</w:t>
        <w:br/>
        <w:t>9. Provider secrets never enter frontend/Git.</w:t>
        <w:br/>
        <w:t>10. Vendor SDK only inside EmailProvider adapter.</w:t>
        <w:br/>
        <w:t>11. Provider accepted != delivered.</w:t>
        <w:br/>
        <w:t>12. Webhooks are authenticated and idempotent.</w:t>
        <w:br/>
        <w:t>13. Hard bounces/complaints update suppression.</w:t>
        <w:br/>
        <w:t>14. Marketing unsubscribe never disables essential security mail.</w:t>
        <w:br/>
        <w:t>15. Templates are versioned/localized/schema-validated.</w:t>
        <w:br/>
        <w:t>16. HTML + plain-text are required.</w:t>
        <w:br/>
        <w:t>17. Gameplay modules never call ESP SDK.</w:t>
        <w:br/>
        <w:t>18. Links use canonical configured origin.</w:t>
        <w:br/>
        <w:t>19. Marketing failure must be isolated from transactional delivery.</w:t>
        <w:br/>
        <w:t>20. Self-hosted SMTP is out of MVP unless a later ADR changes it.</w:t>
      </w:r>
    </w:p>
    <w:p>
      <w:pPr>
        <w:pStyle w:val="Heading1"/>
      </w:pPr>
      <w:r>
        <w:t>28. Operational setup checklist</w:t>
      </w:r>
    </w:p>
    <w:p>
      <w:pPr>
        <w:pStyle w:val="ListBullet"/>
      </w:pPr>
      <w:r>
        <w:t>Own/control domain and DNS.</w:t>
      </w:r>
    </w:p>
    <w:p>
      <w:pPr>
        <w:pStyle w:val="ListBullet"/>
      </w:pPr>
      <w:r>
        <w:t>Choose ESP and production account.</w:t>
      </w:r>
    </w:p>
    <w:p>
      <w:pPr>
        <w:pStyle w:val="ListBullet"/>
      </w:pPr>
      <w:r>
        <w:t>Verify transactional domain/subdomain.</w:t>
      </w:r>
    </w:p>
    <w:p>
      <w:pPr>
        <w:pStyle w:val="ListBullet"/>
      </w:pPr>
      <w:r>
        <w:t>Publish DKIM/SPF/custom MAIL FROM records as required.</w:t>
      </w:r>
    </w:p>
    <w:p>
      <w:pPr>
        <w:pStyle w:val="ListBullet"/>
      </w:pPr>
      <w:r>
        <w:t>Configure DMARC/reporting.</w:t>
      </w:r>
    </w:p>
    <w:p>
      <w:pPr>
        <w:pStyle w:val="ListBullet"/>
      </w:pPr>
      <w:r>
        <w:t>Create transactional senders/stream.</w:t>
      </w:r>
    </w:p>
    <w:p>
      <w:pPr>
        <w:pStyle w:val="ListBullet"/>
      </w:pPr>
      <w:r>
        <w:t>Create separate marketing subdomain/stream.</w:t>
      </w:r>
    </w:p>
    <w:p>
      <w:pPr>
        <w:pStyle w:val="ListBullet"/>
      </w:pPr>
      <w:r>
        <w:t>Store API credentials in secret manager.</w:t>
      </w:r>
    </w:p>
    <w:p>
      <w:pPr>
        <w:pStyle w:val="ListBullet"/>
      </w:pPr>
      <w:r>
        <w:t>Configure authenticated webhooks.</w:t>
      </w:r>
    </w:p>
    <w:p>
      <w:pPr>
        <w:pStyle w:val="ListBullet"/>
      </w:pPr>
      <w:r>
        <w:t>Deploy outbox worker/adapter.</w:t>
      </w:r>
    </w:p>
    <w:p>
      <w:pPr>
        <w:pStyle w:val="ListBullet"/>
      </w:pPr>
      <w:r>
        <w:t>Test reset/verification across target mailbox providers.</w:t>
      </w:r>
    </w:p>
    <w:p>
      <w:pPr>
        <w:pStyle w:val="ListBullet"/>
      </w:pPr>
      <w:r>
        <w:t>Test bounce/complaint/suppression.</w:t>
      </w:r>
    </w:p>
    <w:p>
      <w:pPr>
        <w:pStyle w:val="ListBullet"/>
      </w:pPr>
      <w:r>
        <w:t>Enable marketing only after unsubscribe and consent controls work.</w:t>
      </w:r>
    </w:p>
    <w:p>
      <w:pPr>
        <w:pStyle w:val="Heading1"/>
      </w:pPr>
      <w:r>
        <w:t>29. Acceptance criteria</w:t>
      </w:r>
    </w:p>
    <w:p>
      <w:r>
        <w:t>Project Inferno can queue and deliver verification, password reset, security/account, game and billing messages through a replaceable provider; transactional delivery is isolated from newsletters/promotions; domains are authenticated; provider events are processed idempotently; security links remain backend-authorized; marketing eligibility/unsubscribe is independently enforced; and provider outages do not corrupt the originating account operation or lose its email intent.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