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PROJECT INFERNO</w:t>
      </w:r>
    </w:p>
    <w:p>
      <w:pPr>
        <w:jc w:val="center"/>
      </w:pPr>
      <w:r>
        <w:rPr>
          <w:b/>
          <w:sz w:val="34"/>
        </w:rPr>
        <w:t>High-Level Backend Architecture Blueprint</w:t>
      </w:r>
    </w:p>
    <w:p>
      <w:pPr>
        <w:jc w:val="center"/>
      </w:pPr>
      <w:r>
        <w:rPr>
          <w:sz w:val="22"/>
        </w:rPr>
        <w:t>Reusable server architecture for persistent, asynchronous, world-based strategy games</w:t>
      </w:r>
    </w:p>
    <w:p/>
    <w:tbl>
      <w:tblPr>
        <w:tblStyle w:val="TableGrid"/>
        <w:tblW w:type="auto" w:w="0"/>
        <w:jc w:val="center"/>
        <w:tblLook w:firstColumn="1" w:firstRow="1" w:lastColumn="0" w:lastRow="0" w:noHBand="0" w:noVBand="1" w:val="04A0"/>
      </w:tblPr>
      <w:tblGrid>
        <w:gridCol w:w="5040"/>
        <w:gridCol w:w="5040"/>
      </w:tblGrid>
      <w:tr>
        <w:tc>
          <w:tcPr>
            <w:tcW w:type="dxa" w:w="2160"/>
            <w:shd w:fill="D9EAF7"/>
          </w:tcPr>
          <w:p>
            <w:r>
              <w:rPr>
                <w:b/>
                <w:sz w:val="17"/>
              </w:rPr>
              <w:t>Document property</w:t>
            </w:r>
          </w:p>
        </w:tc>
        <w:tc>
          <w:tcPr>
            <w:tcW w:type="dxa" w:w="7488"/>
            <w:shd w:fill="D9EAF7"/>
          </w:tcPr>
          <w:p>
            <w:r>
              <w:rPr>
                <w:b/>
                <w:sz w:val="17"/>
              </w:rPr>
              <w:t>Value</w:t>
            </w:r>
          </w:p>
        </w:tc>
      </w:tr>
      <w:tr>
        <w:tc>
          <w:tcPr>
            <w:tcW w:type="dxa" w:w="2160"/>
            <w:vAlign w:val="top"/>
          </w:tcPr>
          <w:p>
            <w:r>
              <w:rPr>
                <w:sz w:val="16"/>
              </w:rPr>
              <w:t>Purpose</w:t>
            </w:r>
          </w:p>
        </w:tc>
        <w:tc>
          <w:tcPr>
            <w:tcW w:type="dxa" w:w="7488"/>
            <w:vAlign w:val="top"/>
          </w:tcPr>
          <w:p>
            <w:r>
              <w:rPr>
                <w:sz w:val="16"/>
              </w:rPr>
              <w:t>Human-readable architecture specification optimized for implementation by AI coding agents.</w:t>
            </w:r>
          </w:p>
        </w:tc>
      </w:tr>
      <w:tr>
        <w:tc>
          <w:tcPr>
            <w:tcW w:type="dxa" w:w="2160"/>
            <w:vAlign w:val="top"/>
          </w:tcPr>
          <w:p>
            <w:r>
              <w:rPr>
                <w:sz w:val="16"/>
              </w:rPr>
              <w:t>Scope</w:t>
            </w:r>
          </w:p>
        </w:tc>
        <w:tc>
          <w:tcPr>
            <w:tcW w:type="dxa" w:w="7488"/>
            <w:vAlign w:val="top"/>
          </w:tcPr>
          <w:p>
            <w:r>
              <w:rPr>
                <w:sz w:val="16"/>
              </w:rPr>
              <w:t>Backend services, persistence, event processing, caching, scaling boundaries, reliability and implementation rules.</w:t>
            </w:r>
          </w:p>
        </w:tc>
      </w:tr>
      <w:tr>
        <w:tc>
          <w:tcPr>
            <w:tcW w:type="dxa" w:w="2160"/>
            <w:vAlign w:val="top"/>
          </w:tcPr>
          <w:p>
            <w:r>
              <w:rPr>
                <w:sz w:val="16"/>
              </w:rPr>
              <w:t>Primary stack</w:t>
            </w:r>
          </w:p>
        </w:tc>
        <w:tc>
          <w:tcPr>
            <w:tcW w:type="dxa" w:w="7488"/>
            <w:vAlign w:val="top"/>
          </w:tcPr>
          <w:p>
            <w:r>
              <w:rPr>
                <w:sz w:val="16"/>
              </w:rPr>
              <w:t>Node.js + TypeScript, PostgreSQL, Redis; message broker optional at later scale.</w:t>
            </w:r>
          </w:p>
        </w:tc>
      </w:tr>
      <w:tr>
        <w:tc>
          <w:tcPr>
            <w:tcW w:type="dxa" w:w="2160"/>
            <w:vAlign w:val="top"/>
          </w:tcPr>
          <w:p>
            <w:r>
              <w:rPr>
                <w:sz w:val="16"/>
              </w:rPr>
              <w:t>Domain stance</w:t>
            </w:r>
          </w:p>
        </w:tc>
        <w:tc>
          <w:tcPr>
            <w:tcW w:type="dxa" w:w="7488"/>
            <w:vAlign w:val="top"/>
          </w:tcPr>
          <w:p>
            <w:r>
              <w:rPr>
                <w:sz w:val="16"/>
              </w:rPr>
              <w:t>Theme-agnostic. Domain entities use abstract names such as Player, Player Base, Unit Type, World, Group and Movement.</w:t>
            </w:r>
          </w:p>
        </w:tc>
      </w:tr>
      <w:tr>
        <w:tc>
          <w:tcPr>
            <w:tcW w:type="dxa" w:w="2160"/>
            <w:vAlign w:val="top"/>
          </w:tcPr>
          <w:p>
            <w:r>
              <w:rPr>
                <w:sz w:val="16"/>
              </w:rPr>
              <w:t>Architecture style</w:t>
            </w:r>
          </w:p>
        </w:tc>
        <w:tc>
          <w:tcPr>
            <w:tcW w:type="dxa" w:w="7488"/>
            <w:vAlign w:val="top"/>
          </w:tcPr>
          <w:p>
            <w:r>
              <w:rPr>
                <w:sz w:val="16"/>
              </w:rPr>
              <w:t>Modular monolith first; stateless API + durable database + background workers.</w:t>
            </w:r>
          </w:p>
        </w:tc>
      </w:tr>
      <w:tr>
        <w:tc>
          <w:tcPr>
            <w:tcW w:type="dxa" w:w="2160"/>
            <w:vAlign w:val="top"/>
          </w:tcPr>
          <w:p>
            <w:r>
              <w:rPr>
                <w:sz w:val="16"/>
              </w:rPr>
              <w:t>Non-goal</w:t>
            </w:r>
          </w:p>
        </w:tc>
        <w:tc>
          <w:tcPr>
            <w:tcW w:type="dxa" w:w="7488"/>
            <w:vAlign w:val="top"/>
          </w:tcPr>
          <w:p>
            <w:r>
              <w:rPr>
                <w:sz w:val="16"/>
              </w:rPr>
              <w:t>This document does not define game balance, UI, theme-specific terminology or final combat formulas.</w:t>
            </w:r>
          </w:p>
        </w:tc>
      </w:tr>
    </w:tbl>
    <w:p/>
    <w:p>
      <w:pPr>
        <w:pStyle w:val="Heading1"/>
      </w:pPr>
      <w:r>
        <w:t>1. Executive Summary</w:t>
      </w:r>
    </w:p>
    <w:p>
      <w:r>
        <w:t>Project Inferno is a reusable backend foundation for persistent multiplayer games in which players own bases, develop persistent state, create timed actions, move units or resources, interact with other players, and participate in isolated game worlds. The system is event-driven in the domain sense, but does not require a distributed microservice architecture.</w:t>
      </w:r>
    </w:p>
    <w:p>
      <w:r>
        <w:t>The baseline architecture is a modular Node.js/TypeScript application. PostgreSQL is the authoritative source of persistent game state. Redis is an optional performance and ephemeral-state layer. Dedicated Node.js worker processes execute durable scheduled events. A message broker such as RabbitMQ may be introduced later for asynchronous work distribution, but MUST NOT be required for correctness of the initial system.</w:t>
      </w:r>
    </w:p>
    <w:p>
      <w:pPr>
        <w:pStyle w:val="Heading2"/>
      </w:pPr>
      <w:r>
        <w:t>1.1 Core architectural principles</w:t>
      </w:r>
    </w:p>
    <w:p>
      <w:pPr>
        <w:pStyle w:val="ListBullet"/>
      </w:pPr>
      <w:r>
        <w:t>PostgreSQL MUST be the source of truth for persistent game state.</w:t>
      </w:r>
    </w:p>
    <w:p>
      <w:pPr>
        <w:pStyle w:val="ListBullet"/>
      </w:pPr>
      <w:r>
        <w:t>Game state MUST NOT require continuous per-second simulation. Time-dependent values SHOULD be derived from timestamps whenever practical.</w:t>
      </w:r>
    </w:p>
    <w:p>
      <w:pPr>
        <w:pStyle w:val="ListBullet"/>
      </w:pPr>
      <w:r>
        <w:t>Every durable future action MUST be reconstructable after process, Redis, or worker failure.</w:t>
      </w:r>
    </w:p>
    <w:p>
      <w:pPr>
        <w:pStyle w:val="ListBullet"/>
      </w:pPr>
      <w:r>
        <w:t>Background event handlers MUST be idempotent or protected by transactional state transitions.</w:t>
      </w:r>
    </w:p>
    <w:p>
      <w:pPr>
        <w:pStyle w:val="ListBullet"/>
      </w:pPr>
      <w:r>
        <w:t>A World is the primary logical isolation and future sharding boundary.</w:t>
      </w:r>
    </w:p>
    <w:p>
      <w:pPr>
        <w:pStyle w:val="ListBullet"/>
      </w:pPr>
      <w:r>
        <w:t>API processes SHOULD remain stateless so they can be horizontally replicated.</w:t>
      </w:r>
    </w:p>
    <w:p>
      <w:pPr>
        <w:pStyle w:val="ListBullet"/>
      </w:pPr>
      <w:r>
        <w:t>Theme-specific concepts MUST stay outside infrastructure and generic domain primitives.</w:t>
      </w:r>
    </w:p>
    <w:p>
      <w:pPr>
        <w:pStyle w:val="ListBullet"/>
      </w:pPr>
      <w:r>
        <w:t>Correctness and deterministic state transitions take priority over premature distributed-system complexity.</w:t>
      </w:r>
    </w:p>
    <w:p>
      <w:pPr>
        <w:pStyle w:val="Heading1"/>
      </w:pPr>
      <w:r>
        <w:t>2. System Context</w:t>
      </w:r>
    </w:p>
    <w:p>
      <w:pPr>
        <w:pStyle w:val="CodeBlock"/>
      </w:pPr>
      <w:r>
        <w:t>Clients</w:t>
        <w:br/>
        <w:t xml:space="preserve">  |</w:t>
        <w:br/>
        <w:t xml:space="preserve">  | HTTPS / WebSocket</w:t>
        <w:br/>
        <w:t xml:space="preserve">  v</w:t>
        <w:br/>
        <w:t>+-------------------------+</w:t>
        <w:br/>
        <w:t>| Node.js API             |</w:t>
        <w:br/>
        <w:t>| Auth + Domain Modules   |</w:t>
        <w:br/>
        <w:t>+------------+------------+</w:t>
        <w:br/>
        <w:t xml:space="preserve">             |</w:t>
        <w:br/>
        <w:t xml:space="preserve">       +-----+---------------------+</w:t>
        <w:br/>
        <w:t xml:space="preserve">       |                           |</w:t>
        <w:br/>
        <w:t xml:space="preserve">       v                           v</w:t>
        <w:br/>
        <w:t>+---------------+            +-----------+</w:t>
        <w:br/>
        <w:t>| PostgreSQL    |            | Redis     |</w:t>
        <w:br/>
        <w:t>| Source of     |            | Cache /   |</w:t>
        <w:br/>
        <w:t>| Truth         |            | Ephemeral |</w:t>
        <w:br/>
        <w:t>+-------+-------+            +-----------+</w:t>
        <w:br/>
        <w:t xml:space="preserve">        |</w:t>
        <w:br/>
        <w:t xml:space="preserve">        | claims due events</w:t>
        <w:br/>
        <w:t xml:space="preserve">        v</w:t>
        <w:br/>
        <w:t>+-------------------------+</w:t>
        <w:br/>
        <w:t>| Node.js Game Workers    |</w:t>
        <w:br/>
        <w:t>| scheduled state changes |</w:t>
        <w:br/>
        <w:t>+-------------------------+</w:t>
        <w:br/>
        <w:t xml:space="preserve">        |</w:t>
        <w:br/>
        <w:t xml:space="preserve">        +---- optional ----&gt; RabbitMQ / other broker</w:t>
        <w:br/>
        <w:t xml:space="preserve">                              for distributed async work</w:t>
      </w:r>
    </w:p>
    <w:p>
      <w:pPr>
        <w:pStyle w:val="Heading1"/>
      </w:pPr>
      <w:r>
        <w:t>3. Generic Domain Vocabulary</w:t>
      </w:r>
    </w:p>
    <w:tbl>
      <w:tblPr>
        <w:tblStyle w:val="TableGrid"/>
        <w:tblW w:type="auto" w:w="0"/>
        <w:jc w:val="center"/>
        <w:tblLook w:firstColumn="1" w:firstRow="1" w:lastColumn="0" w:lastRow="0" w:noHBand="0" w:noVBand="1" w:val="04A0"/>
      </w:tblPr>
      <w:tblGrid>
        <w:gridCol w:w="5040"/>
        <w:gridCol w:w="5040"/>
      </w:tblGrid>
      <w:tr>
        <w:tc>
          <w:tcPr>
            <w:tcW w:type="dxa" w:w="1800"/>
            <w:shd w:fill="D9EAF7"/>
          </w:tcPr>
          <w:p>
            <w:r>
              <w:rPr>
                <w:b/>
                <w:sz w:val="17"/>
              </w:rPr>
              <w:t>Term</w:t>
            </w:r>
          </w:p>
        </w:tc>
        <w:tc>
          <w:tcPr>
            <w:tcW w:type="dxa" w:w="7848"/>
            <w:shd w:fill="D9EAF7"/>
          </w:tcPr>
          <w:p>
            <w:r>
              <w:rPr>
                <w:b/>
                <w:sz w:val="17"/>
              </w:rPr>
              <w:t>Meaning / constraints</w:t>
            </w:r>
          </w:p>
        </w:tc>
      </w:tr>
      <w:tr>
        <w:tc>
          <w:tcPr>
            <w:tcW w:type="dxa" w:w="1800"/>
            <w:vAlign w:val="top"/>
          </w:tcPr>
          <w:p>
            <w:r>
              <w:rPr>
                <w:sz w:val="16"/>
              </w:rPr>
              <w:t>Account</w:t>
            </w:r>
          </w:p>
        </w:tc>
        <w:tc>
          <w:tcPr>
            <w:tcW w:type="dxa" w:w="7848"/>
            <w:vAlign w:val="top"/>
          </w:tcPr>
          <w:p>
            <w:r>
              <w:rPr>
                <w:sz w:val="16"/>
              </w:rPr>
              <w:t>Global authentication identity. Exists independently of any World.</w:t>
            </w:r>
          </w:p>
        </w:tc>
      </w:tr>
      <w:tr>
        <w:tc>
          <w:tcPr>
            <w:tcW w:type="dxa" w:w="1800"/>
            <w:vAlign w:val="top"/>
          </w:tcPr>
          <w:p>
            <w:r>
              <w:rPr>
                <w:sz w:val="16"/>
              </w:rPr>
              <w:t>World</w:t>
            </w:r>
          </w:p>
        </w:tc>
        <w:tc>
          <w:tcPr>
            <w:tcW w:type="dxa" w:w="7848"/>
            <w:vAlign w:val="top"/>
          </w:tcPr>
          <w:p>
            <w:r>
              <w:rPr>
                <w:sz w:val="16"/>
              </w:rPr>
              <w:t>Isolated game instance with its own rules/configuration and gameplay state. No direct gameplay mutation crosses World boundaries.</w:t>
            </w:r>
          </w:p>
        </w:tc>
      </w:tr>
      <w:tr>
        <w:tc>
          <w:tcPr>
            <w:tcW w:type="dxa" w:w="1800"/>
            <w:vAlign w:val="top"/>
          </w:tcPr>
          <w:p>
            <w:r>
              <w:rPr>
                <w:sz w:val="16"/>
              </w:rPr>
              <w:t>Player</w:t>
            </w:r>
          </w:p>
        </w:tc>
        <w:tc>
          <w:tcPr>
            <w:tcW w:type="dxa" w:w="7848"/>
            <w:vAlign w:val="top"/>
          </w:tcPr>
          <w:p>
            <w:r>
              <w:rPr>
                <w:sz w:val="16"/>
              </w:rPr>
              <w:t>Account participation inside one World.</w:t>
            </w:r>
          </w:p>
        </w:tc>
      </w:tr>
      <w:tr>
        <w:tc>
          <w:tcPr>
            <w:tcW w:type="dxa" w:w="1800"/>
            <w:vAlign w:val="top"/>
          </w:tcPr>
          <w:p>
            <w:r>
              <w:rPr>
                <w:sz w:val="16"/>
              </w:rPr>
              <w:t>Player Base</w:t>
            </w:r>
          </w:p>
        </w:tc>
        <w:tc>
          <w:tcPr>
            <w:tcW w:type="dxa" w:w="7848"/>
            <w:vAlign w:val="top"/>
          </w:tcPr>
          <w:p>
            <w:r>
              <w:rPr>
                <w:sz w:val="16"/>
              </w:rPr>
              <w:t>Primary persistent location/entity controlled by a Player. Theme-specific names are forbidden in core modules.</w:t>
            </w:r>
          </w:p>
        </w:tc>
      </w:tr>
      <w:tr>
        <w:tc>
          <w:tcPr>
            <w:tcW w:type="dxa" w:w="1800"/>
            <w:vAlign w:val="top"/>
          </w:tcPr>
          <w:p>
            <w:r>
              <w:rPr>
                <w:sz w:val="16"/>
              </w:rPr>
              <w:t>Unit Type</w:t>
            </w:r>
          </w:p>
        </w:tc>
        <w:tc>
          <w:tcPr>
            <w:tcW w:type="dxa" w:w="7848"/>
            <w:vAlign w:val="top"/>
          </w:tcPr>
          <w:p>
            <w:r>
              <w:rPr>
                <w:sz w:val="16"/>
              </w:rPr>
              <w:t>Configuration-defined class of movable/usable units, identified by stable IDs such as UNIT_TYPE_1, UNIT_TYPE_2, UNIT_TYPE_3.</w:t>
            </w:r>
          </w:p>
        </w:tc>
      </w:tr>
      <w:tr>
        <w:tc>
          <w:tcPr>
            <w:tcW w:type="dxa" w:w="1800"/>
            <w:vAlign w:val="top"/>
          </w:tcPr>
          <w:p>
            <w:r>
              <w:rPr>
                <w:sz w:val="16"/>
              </w:rPr>
              <w:t>Unit Stack</w:t>
            </w:r>
          </w:p>
        </w:tc>
        <w:tc>
          <w:tcPr>
            <w:tcW w:type="dxa" w:w="7848"/>
            <w:vAlign w:val="top"/>
          </w:tcPr>
          <w:p>
            <w:r>
              <w:rPr>
                <w:sz w:val="16"/>
              </w:rPr>
              <w:t>Quantity of a Unit Type associated with a Player Base, Movement or other container.</w:t>
            </w:r>
          </w:p>
        </w:tc>
      </w:tr>
      <w:tr>
        <w:tc>
          <w:tcPr>
            <w:tcW w:type="dxa" w:w="1800"/>
            <w:vAlign w:val="top"/>
          </w:tcPr>
          <w:p>
            <w:r>
              <w:rPr>
                <w:sz w:val="16"/>
              </w:rPr>
              <w:t>Resource Type</w:t>
            </w:r>
          </w:p>
        </w:tc>
        <w:tc>
          <w:tcPr>
            <w:tcW w:type="dxa" w:w="7848"/>
            <w:vAlign w:val="top"/>
          </w:tcPr>
          <w:p>
            <w:r>
              <w:rPr>
                <w:sz w:val="16"/>
              </w:rPr>
              <w:t>Configuration-defined resource identifier, e.g. RESOURCE_TYPE_1.</w:t>
            </w:r>
          </w:p>
        </w:tc>
      </w:tr>
      <w:tr>
        <w:tc>
          <w:tcPr>
            <w:tcW w:type="dxa" w:w="1800"/>
            <w:vAlign w:val="top"/>
          </w:tcPr>
          <w:p>
            <w:r>
              <w:rPr>
                <w:sz w:val="16"/>
              </w:rPr>
              <w:t>Structure Type</w:t>
            </w:r>
          </w:p>
        </w:tc>
        <w:tc>
          <w:tcPr>
            <w:tcW w:type="dxa" w:w="7848"/>
            <w:vAlign w:val="top"/>
          </w:tcPr>
          <w:p>
            <w:r>
              <w:rPr>
                <w:sz w:val="16"/>
              </w:rPr>
              <w:t>Configuration-defined development/building identifier, e.g. STRUCTURE_TYPE_4.</w:t>
            </w:r>
          </w:p>
        </w:tc>
      </w:tr>
      <w:tr>
        <w:tc>
          <w:tcPr>
            <w:tcW w:type="dxa" w:w="1800"/>
            <w:vAlign w:val="top"/>
          </w:tcPr>
          <w:p>
            <w:r>
              <w:rPr>
                <w:sz w:val="16"/>
              </w:rPr>
              <w:t>Group</w:t>
            </w:r>
          </w:p>
        </w:tc>
        <w:tc>
          <w:tcPr>
            <w:tcW w:type="dxa" w:w="7848"/>
            <w:vAlign w:val="top"/>
          </w:tcPr>
          <w:p>
            <w:r>
              <w:rPr>
                <w:sz w:val="16"/>
              </w:rPr>
              <w:t>Optional player organization. The core architecture does not assume a theme-specific name.</w:t>
            </w:r>
          </w:p>
        </w:tc>
      </w:tr>
      <w:tr>
        <w:tc>
          <w:tcPr>
            <w:tcW w:type="dxa" w:w="1800"/>
            <w:vAlign w:val="top"/>
          </w:tcPr>
          <w:p>
            <w:r>
              <w:rPr>
                <w:sz w:val="16"/>
              </w:rPr>
              <w:t>Movement</w:t>
            </w:r>
          </w:p>
        </w:tc>
        <w:tc>
          <w:tcPr>
            <w:tcW w:type="dxa" w:w="7848"/>
            <w:vAlign w:val="top"/>
          </w:tcPr>
          <w:p>
            <w:r>
              <w:rPr>
                <w:sz w:val="16"/>
              </w:rPr>
              <w:t>Timed transfer from one domain location to another; may contain units, resources or another payload.</w:t>
            </w:r>
          </w:p>
        </w:tc>
      </w:tr>
      <w:tr>
        <w:tc>
          <w:tcPr>
            <w:tcW w:type="dxa" w:w="1800"/>
            <w:vAlign w:val="top"/>
          </w:tcPr>
          <w:p>
            <w:r>
              <w:rPr>
                <w:sz w:val="16"/>
              </w:rPr>
              <w:t>Game Event</w:t>
            </w:r>
          </w:p>
        </w:tc>
        <w:tc>
          <w:tcPr>
            <w:tcW w:type="dxa" w:w="7848"/>
            <w:vAlign w:val="top"/>
          </w:tcPr>
          <w:p>
            <w:r>
              <w:rPr>
                <w:sz w:val="16"/>
              </w:rPr>
              <w:t>Durable instruction representing a state transition that becomes eligible at a specific timestamp.</w:t>
            </w:r>
          </w:p>
        </w:tc>
      </w:tr>
      <w:tr>
        <w:tc>
          <w:tcPr>
            <w:tcW w:type="dxa" w:w="1800"/>
            <w:vAlign w:val="top"/>
          </w:tcPr>
          <w:p>
            <w:r>
              <w:rPr>
                <w:sz w:val="16"/>
              </w:rPr>
              <w:t>Report</w:t>
            </w:r>
          </w:p>
        </w:tc>
        <w:tc>
          <w:tcPr>
            <w:tcW w:type="dxa" w:w="7848"/>
            <w:vAlign w:val="top"/>
          </w:tcPr>
          <w:p>
            <w:r>
              <w:rPr>
                <w:sz w:val="16"/>
              </w:rPr>
              <w:t>Immutable or append-only player-facing record describing a completed domain event.</w:t>
            </w:r>
          </w:p>
        </w:tc>
      </w:tr>
      <w:tr>
        <w:tc>
          <w:tcPr>
            <w:tcW w:type="dxa" w:w="1800"/>
            <w:vAlign w:val="top"/>
          </w:tcPr>
          <w:p>
            <w:r>
              <w:rPr>
                <w:sz w:val="16"/>
              </w:rPr>
              <w:t>Command</w:t>
            </w:r>
          </w:p>
        </w:tc>
        <w:tc>
          <w:tcPr>
            <w:tcW w:type="dxa" w:w="7848"/>
            <w:vAlign w:val="top"/>
          </w:tcPr>
          <w:p>
            <w:r>
              <w:rPr>
                <w:sz w:val="16"/>
              </w:rPr>
              <w:t>User/system intent requesting a state transition now.</w:t>
            </w:r>
          </w:p>
        </w:tc>
      </w:tr>
      <w:tr>
        <w:tc>
          <w:tcPr>
            <w:tcW w:type="dxa" w:w="1800"/>
            <w:vAlign w:val="top"/>
          </w:tcPr>
          <w:p>
            <w:r>
              <w:rPr>
                <w:sz w:val="16"/>
              </w:rPr>
              <w:t>Configuration</w:t>
            </w:r>
          </w:p>
        </w:tc>
        <w:tc>
          <w:tcPr>
            <w:tcW w:type="dxa" w:w="7848"/>
            <w:vAlign w:val="top"/>
          </w:tcPr>
          <w:p>
            <w:r>
              <w:rPr>
                <w:sz w:val="16"/>
              </w:rPr>
              <w:t>Versioned world/game rules consumed by domain logic rather than hard-coded theme assumptions.</w:t>
            </w:r>
          </w:p>
        </w:tc>
      </w:tr>
    </w:tbl>
    <w:p/>
    <w:p>
      <w:pPr>
        <w:pStyle w:val="Heading1"/>
      </w:pPr>
      <w:r>
        <w:t>4. Runtime Components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D9EAF7"/>
          </w:tcPr>
          <w:p>
            <w:r>
              <w:rPr>
                <w:b/>
                <w:sz w:val="17"/>
              </w:rPr>
              <w:t>Component</w:t>
            </w:r>
          </w:p>
        </w:tc>
        <w:tc>
          <w:tcPr>
            <w:tcW w:type="dxa" w:w="4176"/>
            <w:shd w:fill="D9EAF7"/>
          </w:tcPr>
          <w:p>
            <w:r>
              <w:rPr>
                <w:b/>
                <w:sz w:val="17"/>
              </w:rPr>
              <w:t>Owns</w:t>
            </w:r>
          </w:p>
        </w:tc>
        <w:tc>
          <w:tcPr>
            <w:tcW w:type="dxa" w:w="3528"/>
            <w:shd w:fill="D9EAF7"/>
          </w:tcPr>
          <w:p>
            <w:r>
              <w:rPr>
                <w:b/>
                <w:sz w:val="17"/>
              </w:rPr>
              <w:t>Must not own</w:t>
            </w:r>
          </w:p>
        </w:tc>
      </w:tr>
      <w:tr>
        <w:tc>
          <w:tcPr>
            <w:tcW w:type="dxa" w:w="1944"/>
            <w:vAlign w:val="top"/>
          </w:tcPr>
          <w:p>
            <w:r>
              <w:rPr>
                <w:sz w:val="16"/>
              </w:rPr>
              <w:t>HTTP/API process</w:t>
            </w:r>
          </w:p>
        </w:tc>
        <w:tc>
          <w:tcPr>
            <w:tcW w:type="dxa" w:w="4176"/>
            <w:vAlign w:val="top"/>
          </w:tcPr>
          <w:p>
            <w:r>
              <w:rPr>
                <w:sz w:val="16"/>
              </w:rPr>
              <w:t>Authentication, authorization, validation, command orchestration, read endpoints, transaction boundaries.</w:t>
            </w:r>
          </w:p>
        </w:tc>
        <w:tc>
          <w:tcPr>
            <w:tcW w:type="dxa" w:w="3528"/>
            <w:vAlign w:val="top"/>
          </w:tcPr>
          <w:p>
            <w:r>
              <w:rPr>
                <w:sz w:val="16"/>
              </w:rPr>
              <w:t>Long-lived timers; authoritative in-memory game state; scheduled event execution tied to one process.</w:t>
            </w:r>
          </w:p>
        </w:tc>
      </w:tr>
      <w:tr>
        <w:tc>
          <w:tcPr>
            <w:tcW w:type="dxa" w:w="1944"/>
            <w:vAlign w:val="top"/>
          </w:tcPr>
          <w:p>
            <w:r>
              <w:rPr>
                <w:sz w:val="16"/>
              </w:rPr>
              <w:t>PostgreSQL</w:t>
            </w:r>
          </w:p>
        </w:tc>
        <w:tc>
          <w:tcPr>
            <w:tcW w:type="dxa" w:w="4176"/>
            <w:vAlign w:val="top"/>
          </w:tcPr>
          <w:p>
            <w:r>
              <w:rPr>
                <w:sz w:val="16"/>
              </w:rPr>
              <w:t>Accounts, players, worlds, bases, inventories, unit stacks, movements, durable events, reports, transactional state.</w:t>
            </w:r>
          </w:p>
        </w:tc>
        <w:tc>
          <w:tcPr>
            <w:tcW w:type="dxa" w:w="3528"/>
            <w:vAlign w:val="top"/>
          </w:tcPr>
          <w:p>
            <w:r>
              <w:rPr>
                <w:sz w:val="16"/>
              </w:rPr>
              <w:t>High-volume ephemeral presence; disposable cache.</w:t>
            </w:r>
          </w:p>
        </w:tc>
      </w:tr>
      <w:tr>
        <w:tc>
          <w:tcPr>
            <w:tcW w:type="dxa" w:w="1944"/>
            <w:vAlign w:val="top"/>
          </w:tcPr>
          <w:p>
            <w:r>
              <w:rPr>
                <w:sz w:val="16"/>
              </w:rPr>
              <w:t>Redis</w:t>
            </w:r>
          </w:p>
        </w:tc>
        <w:tc>
          <w:tcPr>
            <w:tcW w:type="dxa" w:w="4176"/>
            <w:vAlign w:val="top"/>
          </w:tcPr>
          <w:p>
            <w:r>
              <w:rPr>
                <w:sz w:val="16"/>
              </w:rPr>
              <w:t>Cache, rate limits, sessions where applicable, presence, short-lived locks, derived rankings/read models.</w:t>
            </w:r>
          </w:p>
        </w:tc>
        <w:tc>
          <w:tcPr>
            <w:tcW w:type="dxa" w:w="3528"/>
            <w:vAlign w:val="top"/>
          </w:tcPr>
          <w:p>
            <w:r>
              <w:rPr>
                <w:sz w:val="16"/>
              </w:rPr>
              <w:t>Only copy of a durable movement/event; authoritative balances; unrecoverable gameplay state.</w:t>
            </w:r>
          </w:p>
        </w:tc>
      </w:tr>
      <w:tr>
        <w:tc>
          <w:tcPr>
            <w:tcW w:type="dxa" w:w="1944"/>
            <w:vAlign w:val="top"/>
          </w:tcPr>
          <w:p>
            <w:r>
              <w:rPr>
                <w:sz w:val="16"/>
              </w:rPr>
              <w:t>Game Worker</w:t>
            </w:r>
          </w:p>
        </w:tc>
        <w:tc>
          <w:tcPr>
            <w:tcW w:type="dxa" w:w="4176"/>
            <w:vAlign w:val="top"/>
          </w:tcPr>
          <w:p>
            <w:r>
              <w:rPr>
                <w:sz w:val="16"/>
              </w:rPr>
              <w:t>Claims due events, executes domain handlers, commits resulting state transitions, retries safely.</w:t>
            </w:r>
          </w:p>
        </w:tc>
        <w:tc>
          <w:tcPr>
            <w:tcW w:type="dxa" w:w="3528"/>
            <w:vAlign w:val="top"/>
          </w:tcPr>
          <w:p>
            <w:r>
              <w:rPr>
                <w:sz w:val="16"/>
              </w:rPr>
              <w:t>Direct client trust; UI-specific logic.</w:t>
            </w:r>
          </w:p>
        </w:tc>
      </w:tr>
      <w:tr>
        <w:tc>
          <w:tcPr>
            <w:tcW w:type="dxa" w:w="1944"/>
            <w:vAlign w:val="top"/>
          </w:tcPr>
          <w:p>
            <w:r>
              <w:rPr>
                <w:sz w:val="16"/>
              </w:rPr>
              <w:t>WebSocket gateway</w:t>
            </w:r>
          </w:p>
        </w:tc>
        <w:tc>
          <w:tcPr>
            <w:tcW w:type="dxa" w:w="4176"/>
            <w:vAlign w:val="top"/>
          </w:tcPr>
          <w:p>
            <w:r>
              <w:rPr>
                <w:sz w:val="16"/>
              </w:rPr>
              <w:t>Push notifications and state invalidation hints.</w:t>
            </w:r>
          </w:p>
        </w:tc>
        <w:tc>
          <w:tcPr>
            <w:tcW w:type="dxa" w:w="3528"/>
            <w:vAlign w:val="top"/>
          </w:tcPr>
          <w:p>
            <w:r>
              <w:rPr>
                <w:sz w:val="16"/>
              </w:rPr>
              <w:t>Authoritative game state.</w:t>
            </w:r>
          </w:p>
        </w:tc>
      </w:tr>
      <w:tr>
        <w:tc>
          <w:tcPr>
            <w:tcW w:type="dxa" w:w="1944"/>
            <w:vAlign w:val="top"/>
          </w:tcPr>
          <w:p>
            <w:r>
              <w:rPr>
                <w:sz w:val="16"/>
              </w:rPr>
              <w:t>RabbitMQ (optional)</w:t>
            </w:r>
          </w:p>
        </w:tc>
        <w:tc>
          <w:tcPr>
            <w:tcW w:type="dxa" w:w="4176"/>
            <w:vAlign w:val="top"/>
          </w:tcPr>
          <w:p>
            <w:r>
              <w:rPr>
                <w:sz w:val="16"/>
              </w:rPr>
              <w:t>Delivery/distribution of asynchronous work between independently scalable consumers.</w:t>
            </w:r>
          </w:p>
        </w:tc>
        <w:tc>
          <w:tcPr>
            <w:tcW w:type="dxa" w:w="3528"/>
            <w:vAlign w:val="top"/>
          </w:tcPr>
          <w:p>
            <w:r>
              <w:rPr>
                <w:sz w:val="16"/>
              </w:rPr>
              <w:t>Canonical game-state persistence or sole durable scheduler.</w:t>
            </w:r>
          </w:p>
        </w:tc>
      </w:tr>
    </w:tbl>
    <w:p/>
    <w:p>
      <w:pPr>
        <w:pStyle w:val="Heading1"/>
      </w:pPr>
      <w:r>
        <w:t>5. Application Structure</w:t>
      </w:r>
    </w:p>
    <w:p>
      <w:r>
        <w:t>The preferred initial architecture is a modular monolith. Modules have explicit ownership and may later be extracted without changing domain semantics.</w:t>
      </w:r>
    </w:p>
    <w:p>
      <w:pPr>
        <w:pStyle w:val="CodeBlock"/>
      </w:pPr>
      <w:r>
        <w:t>src/</w:t>
        <w:br/>
        <w:t xml:space="preserve">  modules/</w:t>
        <w:br/>
        <w:t xml:space="preserve">    identity/</w:t>
        <w:br/>
        <w:t xml:space="preserve">    worlds/</w:t>
        <w:br/>
        <w:t xml:space="preserve">    players/</w:t>
        <w:br/>
        <w:t xml:space="preserve">    player-bases/</w:t>
        <w:br/>
        <w:t xml:space="preserve">    resources/</w:t>
        <w:br/>
        <w:t xml:space="preserve">    structures/</w:t>
        <w:br/>
        <w:t xml:space="preserve">    units/</w:t>
        <w:br/>
        <w:t xml:space="preserve">    movements/</w:t>
        <w:br/>
        <w:t xml:space="preserve">    combat/</w:t>
        <w:br/>
        <w:t xml:space="preserve">    groups/</w:t>
        <w:br/>
        <w:t xml:space="preserve">    reports/</w:t>
        <w:br/>
        <w:t xml:space="preserve">    rankings/</w:t>
        <w:br/>
        <w:t xml:space="preserve">    messaging/</w:t>
        <w:br/>
        <w:t xml:space="preserve">  platform/</w:t>
        <w:br/>
        <w:t xml:space="preserve">    database/</w:t>
        <w:br/>
        <w:t xml:space="preserve">    redis/</w:t>
        <w:br/>
        <w:t xml:space="preserve">    events/</w:t>
        <w:br/>
        <w:t xml:space="preserve">    jobs/</w:t>
        <w:br/>
        <w:t xml:space="preserve">    websocket/</w:t>
        <w:br/>
        <w:t xml:space="preserve">    observability/</w:t>
        <w:br/>
        <w:t xml:space="preserve">  shared/</w:t>
        <w:br/>
        <w:t xml:space="preserve">    ids/</w:t>
        <w:br/>
        <w:t xml:space="preserve">    time/</w:t>
        <w:br/>
        <w:t xml:space="preserve">    errors/</w:t>
        <w:br/>
        <w:t xml:space="preserve">    transactions/</w:t>
        <w:br/>
        <w:t xml:space="preserve">    validation/</w:t>
        <w:br/>
        <w:t xml:space="preserve">  config/</w:t>
        <w:br/>
        <w:t xml:space="preserve">  api/</w:t>
        <w:br/>
        <w:t xml:space="preserve">  workers/</w:t>
      </w:r>
    </w:p>
    <w:p>
      <w:r>
        <w:t>AI implementation rule: a module MUST expose an application/domain interface. Code in one module SHOULD NOT reach directly into another module's repository tables unless an explicit architecture decision permits it.</w:t>
      </w:r>
    </w:p>
    <w:p>
      <w:pPr>
        <w:pStyle w:val="Heading1"/>
      </w:pPr>
      <w:r>
        <w:t>6. Persistence Architecture</w:t>
      </w:r>
    </w:p>
    <w:p>
      <w:pPr>
        <w:pStyle w:val="Heading2"/>
      </w:pPr>
      <w:r>
        <w:t>6.1 PostgreSQL as authoritative state</w:t>
      </w:r>
    </w:p>
    <w:p>
      <w:r>
        <w:t>All gameplay mutations that affect ownership, quantities, progress, scheduled actions, or player-visible durable results must be committed transactionally. The database is the recovery boundary: after an application restart, the complete authoritative world state must be reconstructable from PostgreSQL plus versioned configuration.</w:t>
      </w:r>
    </w:p>
    <w:p>
      <w:pPr>
        <w:pStyle w:val="CodeBlock"/>
      </w:pPr>
      <w:r>
        <w:t>Example transaction: create a movement</w:t>
        <w:br/>
        <w:br/>
        <w:t>BEGIN</w:t>
        <w:br/>
        <w:t xml:space="preserve">  1. lock/read source Player Base state</w:t>
        <w:br/>
        <w:t xml:space="preserve">  2. validate ownership and available Unit Stacks</w:t>
        <w:br/>
        <w:t xml:space="preserve">  3. decrement source quantities</w:t>
        <w:br/>
        <w:t xml:space="preserve">  4. INSERT Movement(status='IN_TRANSIT', arrival_at=...)</w:t>
        <w:br/>
        <w:t xml:space="preserve">  5. INSERT GameEvent(type='MOVEMENT_ARRIVAL', execute_at=arrival_at, aggregate_id=movement_id)</w:t>
        <w:br/>
        <w:t>COMMIT</w:t>
        <w:br/>
        <w:br/>
        <w:t>If any step fails -&gt; ROLLBACK all steps.</w:t>
      </w:r>
    </w:p>
    <w:p>
      <w:pPr>
        <w:pStyle w:val="Heading2"/>
      </w:pPr>
      <w:r>
        <w:t>6.2 Suggested database boundaries</w:t>
      </w:r>
    </w:p>
    <w:p>
      <w:pPr>
        <w:pStyle w:val="CodeBlock"/>
      </w:pPr>
      <w:r>
        <w:t>Global / control-plane data</w:t>
        <w:br/>
        <w:t xml:space="preserve">  accounts</w:t>
        <w:br/>
        <w:t xml:space="preserve">  credentials / identity links</w:t>
        <w:br/>
        <w:t xml:space="preserve">  world_catalog</w:t>
        <w:br/>
        <w:t xml:space="preserve">  global entitlements</w:t>
        <w:br/>
        <w:t xml:space="preserve">  operational metadata</w:t>
        <w:br/>
        <w:br/>
        <w:t>World-scoped data</w:t>
        <w:br/>
        <w:t xml:space="preserve">  players</w:t>
        <w:br/>
        <w:t xml:space="preserve">  player_bases</w:t>
        <w:br/>
        <w:t xml:space="preserve">  resource_balances</w:t>
        <w:br/>
        <w:t xml:space="preserve">  structures</w:t>
        <w:br/>
        <w:t xml:space="preserve">  unit_stacks</w:t>
        <w:br/>
        <w:t xml:space="preserve">  movements</w:t>
        <w:br/>
        <w:t xml:space="preserve">  game_events</w:t>
        <w:br/>
        <w:t xml:space="preserve">  reports</w:t>
        <w:br/>
        <w:t xml:space="preserve">  groups</w:t>
        <w:br/>
        <w:t xml:space="preserve">  rankings / snapshots</w:t>
      </w:r>
    </w:p>
    <w:p>
      <w:r>
        <w:t>Initially, multiple Worlds MAY share one PostgreSQL cluster and schema using world_id. At scale, a World or group of Worlds MAY be moved to another database cluster. Domain code MUST therefore avoid cross-World transactional dependencies.</w:t>
      </w:r>
    </w:p>
    <w:p>
      <w:pPr>
        <w:pStyle w:val="Heading1"/>
      </w:pPr>
      <w:r>
        <w:t>7. Time Model: Derive State Instead of Ticking</w:t>
      </w:r>
    </w:p>
    <w:p>
      <w:r>
        <w:t>Project Inferno SHOULD NOT update every Player Base every second. Time-dependent values are represented by a persisted reference state plus timestamps and rates. Current values are calculated on access or when a relevant mutation occurs.</w:t>
      </w:r>
    </w:p>
    <w:p>
      <w:pPr>
        <w:pStyle w:val="CodeBlock"/>
      </w:pPr>
      <w:r>
        <w:t>persisted:</w:t>
        <w:br/>
        <w:t xml:space="preserve">  amount_at_reference = 10_000</w:t>
        <w:br/>
        <w:t xml:space="preserve">  production_per_second = 0.5</w:t>
        <w:br/>
        <w:t xml:space="preserve">  reference_at = 20:00:00</w:t>
        <w:br/>
        <w:t xml:space="preserve">  capacity = 50_000</w:t>
        <w:br/>
        <w:br/>
        <w:t>derived at 20:10:00:</w:t>
        <w:br/>
        <w:t xml:space="preserve">  current_amount = min(capacity,</w:t>
        <w:br/>
        <w:t xml:space="preserve">                       amount_at_reference +</w:t>
        <w:br/>
        <w:t xml:space="preserve">                       production_per_second * elapsed_seconds)</w:t>
      </w:r>
    </w:p>
    <w:p>
      <w:r>
        <w:t>This pattern applies to resource production, cooldowns, construction progress, research, training and similar mechanics. A scheduled Game Event is needed only when completion itself must cause a durable side effect or notify another subsystem.</w:t>
      </w:r>
    </w:p>
    <w:p>
      <w:pPr>
        <w:pStyle w:val="Heading1"/>
      </w:pPr>
      <w:r>
        <w:t>8. Durable Game Events and Background Jobs</w:t>
      </w:r>
    </w:p>
    <w:p>
      <w:r>
        <w:t>A Game Event represents future work that affects authoritative state. The initial implementation SHOULD use PostgreSQL as the durable scheduler. Worker processes continuously claim events whose execute_at is in the past.</w:t>
      </w:r>
    </w:p>
    <w:tbl>
      <w:tblPr>
        <w:tblStyle w:val="TableGrid"/>
        <w:tblW w:type="auto" w:w="0"/>
        <w:jc w:val="center"/>
        <w:tblLook w:firstColumn="1" w:firstRow="1" w:lastColumn="0" w:lastRow="0" w:noHBand="0" w:noVBand="1" w:val="04A0"/>
      </w:tblPr>
      <w:tblGrid>
        <w:gridCol w:w="5040"/>
        <w:gridCol w:w="5040"/>
      </w:tblGrid>
      <w:tr>
        <w:tc>
          <w:tcPr>
            <w:tcW w:type="dxa" w:w="2376"/>
            <w:shd w:fill="D9EAF7"/>
          </w:tcPr>
          <w:p>
            <w:r>
              <w:rPr>
                <w:b/>
                <w:sz w:val="17"/>
              </w:rPr>
              <w:t>Field</w:t>
            </w:r>
          </w:p>
        </w:tc>
        <w:tc>
          <w:tcPr>
            <w:tcW w:type="dxa" w:w="7272"/>
            <w:shd w:fill="D9EAF7"/>
          </w:tcPr>
          <w:p>
            <w:r>
              <w:rPr>
                <w:b/>
                <w:sz w:val="17"/>
              </w:rPr>
              <w:t>Purpose</w:t>
            </w:r>
          </w:p>
        </w:tc>
      </w:tr>
      <w:tr>
        <w:tc>
          <w:tcPr>
            <w:tcW w:type="dxa" w:w="2376"/>
            <w:vAlign w:val="top"/>
          </w:tcPr>
          <w:p>
            <w:r>
              <w:rPr>
                <w:sz w:val="16"/>
              </w:rPr>
              <w:t>id</w:t>
            </w:r>
          </w:p>
        </w:tc>
        <w:tc>
          <w:tcPr>
            <w:tcW w:type="dxa" w:w="7272"/>
            <w:vAlign w:val="top"/>
          </w:tcPr>
          <w:p>
            <w:r>
              <w:rPr>
                <w:sz w:val="16"/>
              </w:rPr>
              <w:t>Globally unique event identifier.</w:t>
            </w:r>
          </w:p>
        </w:tc>
      </w:tr>
      <w:tr>
        <w:tc>
          <w:tcPr>
            <w:tcW w:type="dxa" w:w="2376"/>
            <w:vAlign w:val="top"/>
          </w:tcPr>
          <w:p>
            <w:r>
              <w:rPr>
                <w:sz w:val="16"/>
              </w:rPr>
              <w:t>world_id</w:t>
            </w:r>
          </w:p>
        </w:tc>
        <w:tc>
          <w:tcPr>
            <w:tcW w:type="dxa" w:w="7272"/>
            <w:vAlign w:val="top"/>
          </w:tcPr>
          <w:p>
            <w:r>
              <w:rPr>
                <w:sz w:val="16"/>
              </w:rPr>
              <w:t>Isolation/sharding key.</w:t>
            </w:r>
          </w:p>
        </w:tc>
      </w:tr>
      <w:tr>
        <w:tc>
          <w:tcPr>
            <w:tcW w:type="dxa" w:w="2376"/>
            <w:vAlign w:val="top"/>
          </w:tcPr>
          <w:p>
            <w:r>
              <w:rPr>
                <w:sz w:val="16"/>
              </w:rPr>
              <w:t>type</w:t>
            </w:r>
          </w:p>
        </w:tc>
        <w:tc>
          <w:tcPr>
            <w:tcW w:type="dxa" w:w="7272"/>
            <w:vAlign w:val="top"/>
          </w:tcPr>
          <w:p>
            <w:r>
              <w:rPr>
                <w:sz w:val="16"/>
              </w:rPr>
              <w:t>Stable machine-readable event type.</w:t>
            </w:r>
          </w:p>
        </w:tc>
      </w:tr>
      <w:tr>
        <w:tc>
          <w:tcPr>
            <w:tcW w:type="dxa" w:w="2376"/>
            <w:vAlign w:val="top"/>
          </w:tcPr>
          <w:p>
            <w:r>
              <w:rPr>
                <w:sz w:val="16"/>
              </w:rPr>
              <w:t>aggregate_type / aggregate_id</w:t>
            </w:r>
          </w:p>
        </w:tc>
        <w:tc>
          <w:tcPr>
            <w:tcW w:type="dxa" w:w="7272"/>
            <w:vAlign w:val="top"/>
          </w:tcPr>
          <w:p>
            <w:r>
              <w:rPr>
                <w:sz w:val="16"/>
              </w:rPr>
              <w:t>Domain object affected by the event.</w:t>
            </w:r>
          </w:p>
        </w:tc>
      </w:tr>
      <w:tr>
        <w:tc>
          <w:tcPr>
            <w:tcW w:type="dxa" w:w="2376"/>
            <w:vAlign w:val="top"/>
          </w:tcPr>
          <w:p>
            <w:r>
              <w:rPr>
                <w:sz w:val="16"/>
              </w:rPr>
              <w:t>execute_at</w:t>
            </w:r>
          </w:p>
        </w:tc>
        <w:tc>
          <w:tcPr>
            <w:tcW w:type="dxa" w:w="7272"/>
            <w:vAlign w:val="top"/>
          </w:tcPr>
          <w:p>
            <w:r>
              <w:rPr>
                <w:sz w:val="16"/>
              </w:rPr>
              <w:t>Timestamp at which the event becomes eligible.</w:t>
            </w:r>
          </w:p>
        </w:tc>
      </w:tr>
      <w:tr>
        <w:tc>
          <w:tcPr>
            <w:tcW w:type="dxa" w:w="2376"/>
            <w:vAlign w:val="top"/>
          </w:tcPr>
          <w:p>
            <w:r>
              <w:rPr>
                <w:sz w:val="16"/>
              </w:rPr>
              <w:t>status</w:t>
            </w:r>
          </w:p>
        </w:tc>
        <w:tc>
          <w:tcPr>
            <w:tcW w:type="dxa" w:w="7272"/>
            <w:vAlign w:val="top"/>
          </w:tcPr>
          <w:p>
            <w:r>
              <w:rPr>
                <w:sz w:val="16"/>
              </w:rPr>
              <w:t>PENDING / PROCESSING / COMPLETED / FAILED / CANCELLED.</w:t>
            </w:r>
          </w:p>
        </w:tc>
      </w:tr>
      <w:tr>
        <w:tc>
          <w:tcPr>
            <w:tcW w:type="dxa" w:w="2376"/>
            <w:vAlign w:val="top"/>
          </w:tcPr>
          <w:p>
            <w:r>
              <w:rPr>
                <w:sz w:val="16"/>
              </w:rPr>
              <w:t>attempt_count</w:t>
            </w:r>
          </w:p>
        </w:tc>
        <w:tc>
          <w:tcPr>
            <w:tcW w:type="dxa" w:w="7272"/>
            <w:vAlign w:val="top"/>
          </w:tcPr>
          <w:p>
            <w:r>
              <w:rPr>
                <w:sz w:val="16"/>
              </w:rPr>
              <w:t>Retry accounting.</w:t>
            </w:r>
          </w:p>
        </w:tc>
      </w:tr>
      <w:tr>
        <w:tc>
          <w:tcPr>
            <w:tcW w:type="dxa" w:w="2376"/>
            <w:vAlign w:val="top"/>
          </w:tcPr>
          <w:p>
            <w:r>
              <w:rPr>
                <w:sz w:val="16"/>
              </w:rPr>
              <w:t>payload</w:t>
            </w:r>
          </w:p>
        </w:tc>
        <w:tc>
          <w:tcPr>
            <w:tcW w:type="dxa" w:w="7272"/>
            <w:vAlign w:val="top"/>
          </w:tcPr>
          <w:p>
            <w:r>
              <w:rPr>
                <w:sz w:val="16"/>
              </w:rPr>
              <w:t>Small versioned metadata only; do not duplicate canonical aggregate state unnecessarily.</w:t>
            </w:r>
          </w:p>
        </w:tc>
      </w:tr>
      <w:tr>
        <w:tc>
          <w:tcPr>
            <w:tcW w:type="dxa" w:w="2376"/>
            <w:vAlign w:val="top"/>
          </w:tcPr>
          <w:p>
            <w:r>
              <w:rPr>
                <w:sz w:val="16"/>
              </w:rPr>
              <w:t>created_at / completed_at</w:t>
            </w:r>
          </w:p>
        </w:tc>
        <w:tc>
          <w:tcPr>
            <w:tcW w:type="dxa" w:w="7272"/>
            <w:vAlign w:val="top"/>
          </w:tcPr>
          <w:p>
            <w:r>
              <w:rPr>
                <w:sz w:val="16"/>
              </w:rPr>
              <w:t>Operational traceability.</w:t>
            </w:r>
          </w:p>
        </w:tc>
      </w:tr>
      <w:tr>
        <w:tc>
          <w:tcPr>
            <w:tcW w:type="dxa" w:w="2376"/>
            <w:vAlign w:val="top"/>
          </w:tcPr>
          <w:p>
            <w:r>
              <w:rPr>
                <w:sz w:val="16"/>
              </w:rPr>
              <w:t>version</w:t>
            </w:r>
          </w:p>
        </w:tc>
        <w:tc>
          <w:tcPr>
            <w:tcW w:type="dxa" w:w="7272"/>
            <w:vAlign w:val="top"/>
          </w:tcPr>
          <w:p>
            <w:r>
              <w:rPr>
                <w:sz w:val="16"/>
              </w:rPr>
              <w:t>Payload/handler compatibility where needed.</w:t>
            </w:r>
          </w:p>
        </w:tc>
      </w:tr>
    </w:tbl>
    <w:p/>
    <w:p>
      <w:pPr>
        <w:pStyle w:val="CodeBlock"/>
      </w:pPr>
      <w:r>
        <w:t>Worker claim pattern (conceptual SQL):</w:t>
        <w:br/>
        <w:br/>
        <w:t>BEGIN;</w:t>
        <w:br/>
        <w:br/>
        <w:t>SELECT id</w:t>
        <w:br/>
        <w:t>FROM game_events</w:t>
        <w:br/>
        <w:t>WHERE status = 'PENDING'</w:t>
        <w:br/>
        <w:t xml:space="preserve">  AND execute_at &lt;= NOW()</w:t>
        <w:br/>
        <w:t>ORDER BY execute_at, id</w:t>
        <w:br/>
        <w:t>FOR UPDATE SKIP LOCKED</w:t>
        <w:br/>
        <w:t>LIMIT :batch_size;</w:t>
        <w:br/>
        <w:br/>
        <w:t>-- mark/execute using a safe transaction strategy</w:t>
        <w:br/>
        <w:br/>
        <w:t>COMMIT;</w:t>
      </w:r>
    </w:p>
    <w:p>
      <w:pPr>
        <w:pStyle w:val="Heading2"/>
      </w:pPr>
      <w:r>
        <w:t>8.1 Event handler requirements</w:t>
      </w:r>
    </w:p>
    <w:p>
      <w:pPr>
        <w:pStyle w:val="ListBullet"/>
      </w:pPr>
      <w:r>
        <w:t>MUST tolerate retries.</w:t>
      </w:r>
    </w:p>
    <w:p>
      <w:pPr>
        <w:pStyle w:val="ListBullet"/>
      </w:pPr>
      <w:r>
        <w:t>MUST verify current aggregate/event status before applying effects.</w:t>
      </w:r>
    </w:p>
    <w:p>
      <w:pPr>
        <w:pStyle w:val="ListBullet"/>
      </w:pPr>
      <w:r>
        <w:t>MUST use database transactions for related authoritative mutations.</w:t>
      </w:r>
    </w:p>
    <w:p>
      <w:pPr>
        <w:pStyle w:val="ListBullet"/>
      </w:pPr>
      <w:r>
        <w:t>MUST have deterministic ordering rules when game semantics depend on order.</w:t>
      </w:r>
    </w:p>
    <w:p>
      <w:pPr>
        <w:pStyle w:val="ListBullet"/>
      </w:pPr>
      <w:r>
        <w:t>MUST NOT assume Redis contains required durable state.</w:t>
      </w:r>
    </w:p>
    <w:p>
      <w:pPr>
        <w:pStyle w:val="ListBullet"/>
      </w:pPr>
      <w:r>
        <w:t>MUST emit structured logs containing event_id, world_id, event_type and relevant aggregate IDs.</w:t>
      </w:r>
    </w:p>
    <w:p>
      <w:pPr>
        <w:pStyle w:val="ListBullet"/>
      </w:pPr>
      <w:r>
        <w:t>SHOULD separate pure calculation from persistence so domain calculations can be unit-tested deterministically.</w:t>
      </w:r>
    </w:p>
    <w:p>
      <w:pPr>
        <w:pStyle w:val="Heading1"/>
      </w:pPr>
      <w:r>
        <w:t>9. Example End-to-End Flow: Timed Movement</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D9EAF7"/>
          </w:tcPr>
          <w:p>
            <w:r>
              <w:rPr>
                <w:b/>
                <w:sz w:val="17"/>
              </w:rPr>
              <w:t>Step</w:t>
            </w:r>
          </w:p>
        </w:tc>
        <w:tc>
          <w:tcPr>
            <w:tcW w:type="dxa" w:w="1800"/>
            <w:shd w:fill="D9EAF7"/>
          </w:tcPr>
          <w:p>
            <w:r>
              <w:rPr>
                <w:b/>
                <w:sz w:val="17"/>
              </w:rPr>
              <w:t>Component</w:t>
            </w:r>
          </w:p>
        </w:tc>
        <w:tc>
          <w:tcPr>
            <w:tcW w:type="dxa" w:w="7056"/>
            <w:shd w:fill="D9EAF7"/>
          </w:tcPr>
          <w:p>
            <w:r>
              <w:rPr>
                <w:b/>
                <w:sz w:val="17"/>
              </w:rPr>
              <w:t>Action</w:t>
            </w:r>
          </w:p>
        </w:tc>
      </w:tr>
      <w:tr>
        <w:tc>
          <w:tcPr>
            <w:tcW w:type="dxa" w:w="792"/>
            <w:vAlign w:val="top"/>
          </w:tcPr>
          <w:p>
            <w:r>
              <w:rPr>
                <w:sz w:val="16"/>
              </w:rPr>
              <w:t>1</w:t>
            </w:r>
          </w:p>
        </w:tc>
        <w:tc>
          <w:tcPr>
            <w:tcW w:type="dxa" w:w="1800"/>
            <w:vAlign w:val="top"/>
          </w:tcPr>
          <w:p>
            <w:r>
              <w:rPr>
                <w:sz w:val="16"/>
              </w:rPr>
              <w:t>Client</w:t>
            </w:r>
          </w:p>
        </w:tc>
        <w:tc>
          <w:tcPr>
            <w:tcW w:type="dxa" w:w="7056"/>
            <w:vAlign w:val="top"/>
          </w:tcPr>
          <w:p>
            <w:r>
              <w:rPr>
                <w:sz w:val="16"/>
              </w:rPr>
              <w:t>Sends command containing source, destination and abstract payload.</w:t>
            </w:r>
          </w:p>
        </w:tc>
      </w:tr>
      <w:tr>
        <w:tc>
          <w:tcPr>
            <w:tcW w:type="dxa" w:w="792"/>
            <w:vAlign w:val="top"/>
          </w:tcPr>
          <w:p>
            <w:r>
              <w:rPr>
                <w:sz w:val="16"/>
              </w:rPr>
              <w:t>2</w:t>
            </w:r>
          </w:p>
        </w:tc>
        <w:tc>
          <w:tcPr>
            <w:tcW w:type="dxa" w:w="1800"/>
            <w:vAlign w:val="top"/>
          </w:tcPr>
          <w:p>
            <w:r>
              <w:rPr>
                <w:sz w:val="16"/>
              </w:rPr>
              <w:t>API</w:t>
            </w:r>
          </w:p>
        </w:tc>
        <w:tc>
          <w:tcPr>
            <w:tcW w:type="dxa" w:w="7056"/>
            <w:vAlign w:val="top"/>
          </w:tcPr>
          <w:p>
            <w:r>
              <w:rPr>
                <w:sz w:val="16"/>
              </w:rPr>
              <w:t>Authenticates player; validates schema and authorization.</w:t>
            </w:r>
          </w:p>
        </w:tc>
      </w:tr>
      <w:tr>
        <w:tc>
          <w:tcPr>
            <w:tcW w:type="dxa" w:w="792"/>
            <w:vAlign w:val="top"/>
          </w:tcPr>
          <w:p>
            <w:r>
              <w:rPr>
                <w:sz w:val="16"/>
              </w:rPr>
              <w:t>3</w:t>
            </w:r>
          </w:p>
        </w:tc>
        <w:tc>
          <w:tcPr>
            <w:tcW w:type="dxa" w:w="1800"/>
            <w:vAlign w:val="top"/>
          </w:tcPr>
          <w:p>
            <w:r>
              <w:rPr>
                <w:sz w:val="16"/>
              </w:rPr>
              <w:t>Domain service</w:t>
            </w:r>
          </w:p>
        </w:tc>
        <w:tc>
          <w:tcPr>
            <w:tcW w:type="dxa" w:w="7056"/>
            <w:vAlign w:val="top"/>
          </w:tcPr>
          <w:p>
            <w:r>
              <w:rPr>
                <w:sz w:val="16"/>
              </w:rPr>
              <w:t>Calculates duration using world configuration and current authoritative state.</w:t>
            </w:r>
          </w:p>
        </w:tc>
      </w:tr>
      <w:tr>
        <w:tc>
          <w:tcPr>
            <w:tcW w:type="dxa" w:w="792"/>
            <w:vAlign w:val="top"/>
          </w:tcPr>
          <w:p>
            <w:r>
              <w:rPr>
                <w:sz w:val="16"/>
              </w:rPr>
              <w:t>4</w:t>
            </w:r>
          </w:p>
        </w:tc>
        <w:tc>
          <w:tcPr>
            <w:tcW w:type="dxa" w:w="1800"/>
            <w:vAlign w:val="top"/>
          </w:tcPr>
          <w:p>
            <w:r>
              <w:rPr>
                <w:sz w:val="16"/>
              </w:rPr>
              <w:t>PostgreSQL transaction</w:t>
            </w:r>
          </w:p>
        </w:tc>
        <w:tc>
          <w:tcPr>
            <w:tcW w:type="dxa" w:w="7056"/>
            <w:vAlign w:val="top"/>
          </w:tcPr>
          <w:p>
            <w:r>
              <w:rPr>
                <w:sz w:val="16"/>
              </w:rPr>
              <w:t>Locks required source state, validates availability, updates source, creates Movement and MOVEMENT_ARRIVAL Game Event.</w:t>
            </w:r>
          </w:p>
        </w:tc>
      </w:tr>
      <w:tr>
        <w:tc>
          <w:tcPr>
            <w:tcW w:type="dxa" w:w="792"/>
            <w:vAlign w:val="top"/>
          </w:tcPr>
          <w:p>
            <w:r>
              <w:rPr>
                <w:sz w:val="16"/>
              </w:rPr>
              <w:t>5</w:t>
            </w:r>
          </w:p>
        </w:tc>
        <w:tc>
          <w:tcPr>
            <w:tcW w:type="dxa" w:w="1800"/>
            <w:vAlign w:val="top"/>
          </w:tcPr>
          <w:p>
            <w:r>
              <w:rPr>
                <w:sz w:val="16"/>
              </w:rPr>
              <w:t>API</w:t>
            </w:r>
          </w:p>
        </w:tc>
        <w:tc>
          <w:tcPr>
            <w:tcW w:type="dxa" w:w="7056"/>
            <w:vAlign w:val="top"/>
          </w:tcPr>
          <w:p>
            <w:r>
              <w:rPr>
                <w:sz w:val="16"/>
              </w:rPr>
              <w:t>Returns movement ID and timestamps. No long-running timer remains in the request process.</w:t>
            </w:r>
          </w:p>
        </w:tc>
      </w:tr>
      <w:tr>
        <w:tc>
          <w:tcPr>
            <w:tcW w:type="dxa" w:w="792"/>
            <w:vAlign w:val="top"/>
          </w:tcPr>
          <w:p>
            <w:r>
              <w:rPr>
                <w:sz w:val="16"/>
              </w:rPr>
              <w:t>6</w:t>
            </w:r>
          </w:p>
        </w:tc>
        <w:tc>
          <w:tcPr>
            <w:tcW w:type="dxa" w:w="1800"/>
            <w:vAlign w:val="top"/>
          </w:tcPr>
          <w:p>
            <w:r>
              <w:rPr>
                <w:sz w:val="16"/>
              </w:rPr>
              <w:t>Worker</w:t>
            </w:r>
          </w:p>
        </w:tc>
        <w:tc>
          <w:tcPr>
            <w:tcW w:type="dxa" w:w="7056"/>
            <w:vAlign w:val="top"/>
          </w:tcPr>
          <w:p>
            <w:r>
              <w:rPr>
                <w:sz w:val="16"/>
              </w:rPr>
              <w:t>At/after execute_at, atomically claims the due event.</w:t>
            </w:r>
          </w:p>
        </w:tc>
      </w:tr>
      <w:tr>
        <w:tc>
          <w:tcPr>
            <w:tcW w:type="dxa" w:w="792"/>
            <w:vAlign w:val="top"/>
          </w:tcPr>
          <w:p>
            <w:r>
              <w:rPr>
                <w:sz w:val="16"/>
              </w:rPr>
              <w:t>7</w:t>
            </w:r>
          </w:p>
        </w:tc>
        <w:tc>
          <w:tcPr>
            <w:tcW w:type="dxa" w:w="1800"/>
            <w:vAlign w:val="top"/>
          </w:tcPr>
          <w:p>
            <w:r>
              <w:rPr>
                <w:sz w:val="16"/>
              </w:rPr>
              <w:t>Domain handler</w:t>
            </w:r>
          </w:p>
        </w:tc>
        <w:tc>
          <w:tcPr>
            <w:tcW w:type="dxa" w:w="7056"/>
            <w:vAlign w:val="top"/>
          </w:tcPr>
          <w:p>
            <w:r>
              <w:rPr>
                <w:sz w:val="16"/>
              </w:rPr>
              <w:t>Loads current authoritative state and computes deterministic result.</w:t>
            </w:r>
          </w:p>
        </w:tc>
      </w:tr>
      <w:tr>
        <w:tc>
          <w:tcPr>
            <w:tcW w:type="dxa" w:w="792"/>
            <w:vAlign w:val="top"/>
          </w:tcPr>
          <w:p>
            <w:r>
              <w:rPr>
                <w:sz w:val="16"/>
              </w:rPr>
              <w:t>8</w:t>
            </w:r>
          </w:p>
        </w:tc>
        <w:tc>
          <w:tcPr>
            <w:tcW w:type="dxa" w:w="1800"/>
            <w:vAlign w:val="top"/>
          </w:tcPr>
          <w:p>
            <w:r>
              <w:rPr>
                <w:sz w:val="16"/>
              </w:rPr>
              <w:t>PostgreSQL transaction</w:t>
            </w:r>
          </w:p>
        </w:tc>
        <w:tc>
          <w:tcPr>
            <w:tcW w:type="dxa" w:w="7056"/>
            <w:vAlign w:val="top"/>
          </w:tcPr>
          <w:p>
            <w:r>
              <w:rPr>
                <w:sz w:val="16"/>
              </w:rPr>
              <w:t>Writes resulting state, Movement terminal/next status, Report(s), and any follow-up Game Event(s).</w:t>
            </w:r>
          </w:p>
        </w:tc>
      </w:tr>
      <w:tr>
        <w:tc>
          <w:tcPr>
            <w:tcW w:type="dxa" w:w="792"/>
            <w:vAlign w:val="top"/>
          </w:tcPr>
          <w:p>
            <w:r>
              <w:rPr>
                <w:sz w:val="16"/>
              </w:rPr>
              <w:t>9</w:t>
            </w:r>
          </w:p>
        </w:tc>
        <w:tc>
          <w:tcPr>
            <w:tcW w:type="dxa" w:w="1800"/>
            <w:vAlign w:val="top"/>
          </w:tcPr>
          <w:p>
            <w:r>
              <w:rPr>
                <w:sz w:val="16"/>
              </w:rPr>
              <w:t>Redis</w:t>
            </w:r>
          </w:p>
        </w:tc>
        <w:tc>
          <w:tcPr>
            <w:tcW w:type="dxa" w:w="7056"/>
            <w:vAlign w:val="top"/>
          </w:tcPr>
          <w:p>
            <w:r>
              <w:rPr>
                <w:sz w:val="16"/>
              </w:rPr>
              <w:t>Relevant cache keys are invalidated or refreshed.</w:t>
            </w:r>
          </w:p>
        </w:tc>
      </w:tr>
      <w:tr>
        <w:tc>
          <w:tcPr>
            <w:tcW w:type="dxa" w:w="792"/>
            <w:vAlign w:val="top"/>
          </w:tcPr>
          <w:p>
            <w:r>
              <w:rPr>
                <w:sz w:val="16"/>
              </w:rPr>
              <w:t>10</w:t>
            </w:r>
          </w:p>
        </w:tc>
        <w:tc>
          <w:tcPr>
            <w:tcW w:type="dxa" w:w="1800"/>
            <w:vAlign w:val="top"/>
          </w:tcPr>
          <w:p>
            <w:r>
              <w:rPr>
                <w:sz w:val="16"/>
              </w:rPr>
              <w:t>WebSocket</w:t>
            </w:r>
          </w:p>
        </w:tc>
        <w:tc>
          <w:tcPr>
            <w:tcW w:type="dxa" w:w="7056"/>
            <w:vAlign w:val="top"/>
          </w:tcPr>
          <w:p>
            <w:r>
              <w:rPr>
                <w:sz w:val="16"/>
              </w:rPr>
              <w:t>Optional notification/invalidation message is pushed to connected clients.</w:t>
            </w:r>
          </w:p>
        </w:tc>
      </w:tr>
    </w:tbl>
    <w:p/>
    <w:p>
      <w:pPr>
        <w:pStyle w:val="Heading1"/>
      </w:pPr>
      <w:r>
        <w:t>10. Redis</w:t>
      </w:r>
    </w:p>
    <w:p>
      <w:r>
        <w:t>Redis is a performance and ephemeral-state component. The system should remain logically correct if Redis is flushed, although temporary degradation, cache misses, session re-authentication or rebuilt rankings may occur depending on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D9EAF7"/>
          </w:tcPr>
          <w:p>
            <w:r>
              <w:rPr>
                <w:b/>
                <w:sz w:val="17"/>
              </w:rPr>
              <w:t>Use case</w:t>
            </w:r>
          </w:p>
        </w:tc>
        <w:tc>
          <w:tcPr>
            <w:tcW w:type="dxa" w:w="3456"/>
            <w:shd w:fill="D9EAF7"/>
          </w:tcPr>
          <w:p>
            <w:r>
              <w:rPr>
                <w:b/>
                <w:sz w:val="17"/>
              </w:rPr>
              <w:t>Example</w:t>
            </w:r>
          </w:p>
        </w:tc>
        <w:tc>
          <w:tcPr>
            <w:tcW w:type="dxa" w:w="4392"/>
            <w:shd w:fill="D9EAF7"/>
          </w:tcPr>
          <w:p>
            <w:r>
              <w:rPr>
                <w:b/>
                <w:sz w:val="17"/>
              </w:rPr>
              <w:t>Rule</w:t>
            </w:r>
          </w:p>
        </w:tc>
      </w:tr>
      <w:tr>
        <w:tc>
          <w:tcPr>
            <w:tcW w:type="dxa" w:w="1800"/>
            <w:vAlign w:val="top"/>
          </w:tcPr>
          <w:p>
            <w:r>
              <w:rPr>
                <w:sz w:val="16"/>
              </w:rPr>
              <w:t>Read cache</w:t>
            </w:r>
          </w:p>
        </w:tc>
        <w:tc>
          <w:tcPr>
            <w:tcW w:type="dxa" w:w="3456"/>
            <w:vAlign w:val="top"/>
          </w:tcPr>
          <w:p>
            <w:r>
              <w:rPr>
                <w:sz w:val="16"/>
              </w:rPr>
              <w:t>Player Base summary, map tile, world metadata</w:t>
            </w:r>
          </w:p>
        </w:tc>
        <w:tc>
          <w:tcPr>
            <w:tcW w:type="dxa" w:w="4392"/>
            <w:vAlign w:val="top"/>
          </w:tcPr>
          <w:p>
            <w:r>
              <w:rPr>
                <w:sz w:val="16"/>
              </w:rPr>
              <w:t>Use bounded TTL and explicit invalidation where correctness requires it.</w:t>
            </w:r>
          </w:p>
        </w:tc>
      </w:tr>
      <w:tr>
        <w:tc>
          <w:tcPr>
            <w:tcW w:type="dxa" w:w="1800"/>
            <w:vAlign w:val="top"/>
          </w:tcPr>
          <w:p>
            <w:r>
              <w:rPr>
                <w:sz w:val="16"/>
              </w:rPr>
              <w:t>Rate limiting</w:t>
            </w:r>
          </w:p>
        </w:tc>
        <w:tc>
          <w:tcPr>
            <w:tcW w:type="dxa" w:w="3456"/>
            <w:vAlign w:val="top"/>
          </w:tcPr>
          <w:p>
            <w:r>
              <w:rPr>
                <w:sz w:val="16"/>
              </w:rPr>
              <w:t>login attempts, command frequency</w:t>
            </w:r>
          </w:p>
        </w:tc>
        <w:tc>
          <w:tcPr>
            <w:tcW w:type="dxa" w:w="4392"/>
            <w:vAlign w:val="top"/>
          </w:tcPr>
          <w:p>
            <w:r>
              <w:rPr>
                <w:sz w:val="16"/>
              </w:rPr>
              <w:t>Redis counters are appropriate because the state is operational.</w:t>
            </w:r>
          </w:p>
        </w:tc>
      </w:tr>
      <w:tr>
        <w:tc>
          <w:tcPr>
            <w:tcW w:type="dxa" w:w="1800"/>
            <w:vAlign w:val="top"/>
          </w:tcPr>
          <w:p>
            <w:r>
              <w:rPr>
                <w:sz w:val="16"/>
              </w:rPr>
              <w:t>Presence</w:t>
            </w:r>
          </w:p>
        </w:tc>
        <w:tc>
          <w:tcPr>
            <w:tcW w:type="dxa" w:w="3456"/>
            <w:vAlign w:val="top"/>
          </w:tcPr>
          <w:p>
            <w:r>
              <w:rPr>
                <w:sz w:val="16"/>
              </w:rPr>
              <w:t>player online/last heartbeat</w:t>
            </w:r>
          </w:p>
        </w:tc>
        <w:tc>
          <w:tcPr>
            <w:tcW w:type="dxa" w:w="4392"/>
            <w:vAlign w:val="top"/>
          </w:tcPr>
          <w:p>
            <w:r>
              <w:rPr>
                <w:sz w:val="16"/>
              </w:rPr>
              <w:t>Ephemeral by definition.</w:t>
            </w:r>
          </w:p>
        </w:tc>
      </w:tr>
      <w:tr>
        <w:tc>
          <w:tcPr>
            <w:tcW w:type="dxa" w:w="1800"/>
            <w:vAlign w:val="top"/>
          </w:tcPr>
          <w:p>
            <w:r>
              <w:rPr>
                <w:sz w:val="16"/>
              </w:rPr>
              <w:t>Ranking read model</w:t>
            </w:r>
          </w:p>
        </w:tc>
        <w:tc>
          <w:tcPr>
            <w:tcW w:type="dxa" w:w="3456"/>
            <w:vAlign w:val="top"/>
          </w:tcPr>
          <w:p>
            <w:r>
              <w:rPr>
                <w:sz w:val="16"/>
              </w:rPr>
              <w:t>Sorted Set or cached leaderboard slice</w:t>
            </w:r>
          </w:p>
        </w:tc>
        <w:tc>
          <w:tcPr>
            <w:tcW w:type="dxa" w:w="4392"/>
            <w:vAlign w:val="top"/>
          </w:tcPr>
          <w:p>
            <w:r>
              <w:rPr>
                <w:sz w:val="16"/>
              </w:rPr>
              <w:t>Authoritative points remain in PostgreSQL; ranking can be rebuilt.</w:t>
            </w:r>
          </w:p>
        </w:tc>
      </w:tr>
      <w:tr>
        <w:tc>
          <w:tcPr>
            <w:tcW w:type="dxa" w:w="1800"/>
            <w:vAlign w:val="top"/>
          </w:tcPr>
          <w:p>
            <w:r>
              <w:rPr>
                <w:sz w:val="16"/>
              </w:rPr>
              <w:t>Session store</w:t>
            </w:r>
          </w:p>
        </w:tc>
        <w:tc>
          <w:tcPr>
            <w:tcW w:type="dxa" w:w="3456"/>
            <w:vAlign w:val="top"/>
          </w:tcPr>
          <w:p>
            <w:r>
              <w:rPr>
                <w:sz w:val="16"/>
              </w:rPr>
              <w:t>Opaque session data</w:t>
            </w:r>
          </w:p>
        </w:tc>
        <w:tc>
          <w:tcPr>
            <w:tcW w:type="dxa" w:w="4392"/>
            <w:vAlign w:val="top"/>
          </w:tcPr>
          <w:p>
            <w:r>
              <w:rPr>
                <w:sz w:val="16"/>
              </w:rPr>
              <w:t>Only when session architecture uses server-side sessions.</w:t>
            </w:r>
          </w:p>
        </w:tc>
      </w:tr>
      <w:tr>
        <w:tc>
          <w:tcPr>
            <w:tcW w:type="dxa" w:w="1800"/>
            <w:vAlign w:val="top"/>
          </w:tcPr>
          <w:p>
            <w:r>
              <w:rPr>
                <w:sz w:val="16"/>
              </w:rPr>
              <w:t>Short-lived coordination</w:t>
            </w:r>
          </w:p>
        </w:tc>
        <w:tc>
          <w:tcPr>
            <w:tcW w:type="dxa" w:w="3456"/>
            <w:vAlign w:val="top"/>
          </w:tcPr>
          <w:p>
            <w:r>
              <w:rPr>
                <w:sz w:val="16"/>
              </w:rPr>
              <w:t>Non-critical distributed lock</w:t>
            </w:r>
          </w:p>
        </w:tc>
        <w:tc>
          <w:tcPr>
            <w:tcW w:type="dxa" w:w="4392"/>
            <w:vAlign w:val="top"/>
          </w:tcPr>
          <w:p>
            <w:r>
              <w:rPr>
                <w:sz w:val="16"/>
              </w:rPr>
              <w:t>Do not use as a substitute for DB transactions protecting authoritative state.</w:t>
            </w:r>
          </w:p>
        </w:tc>
      </w:tr>
    </w:tbl>
    <w:p/>
    <w:p>
      <w:pPr>
        <w:pStyle w:val="Heading1"/>
      </w:pPr>
      <w:r>
        <w:t>11. RabbitMQ / Message Broker - Optional Evolution</w:t>
      </w:r>
    </w:p>
    <w:p>
      <w:r>
        <w:t>RabbitMQ is not part of the minimum correctness architecture. It becomes useful when independent categories of background work need separate scaling, backpressure, retry policies or service boundaries.</w:t>
      </w:r>
    </w:p>
    <w:p>
      <w:pPr>
        <w:pStyle w:val="CodeBlock"/>
      </w:pPr>
      <w:r>
        <w:t>Possible later topology:</w:t>
        <w:br/>
        <w:br/>
        <w:t>API / Domain Commit</w:t>
        <w:br/>
        <w:t xml:space="preserve">       |</w:t>
        <w:br/>
        <w:t xml:space="preserve">       | durable DB transaction</w:t>
        <w:br/>
        <w:t xml:space="preserve">       v</w:t>
        <w:br/>
        <w:t>PostgreSQL + Outbox</w:t>
        <w:br/>
        <w:t xml:space="preserve">       |</w:t>
        <w:br/>
        <w:t xml:space="preserve">       v</w:t>
        <w:br/>
        <w:t>Outbox Publisher ---&gt; RabbitMQ</w:t>
        <w:br/>
        <w:t xml:space="preserve">                         |</w:t>
        <w:br/>
        <w:t xml:space="preserve">            +------------+------------+</w:t>
        <w:br/>
        <w:t xml:space="preserve">            v            v            v</w:t>
        <w:br/>
        <w:t xml:space="preserve">       notifications  analytics   auxiliary jobs</w:t>
        <w:br/>
        <w:t xml:space="preserve">          workers       workers       workers</w:t>
      </w:r>
    </w:p>
    <w:p>
      <w:r>
        <w:t>For critical gameplay, avoid a database-then-publish dual-write. If a broker is introduced, use an Outbox pattern or equivalent mechanism so a committed state transition cannot be silently separated from the message that represents it.</w:t>
      </w:r>
    </w:p>
    <w:p>
      <w:r>
        <w:t>A broker-delivered message MUST be treated as at-least-once delivery unless a stronger guarantee is explicitly proven. Consumers therefore remain idempotent.</w:t>
      </w:r>
    </w:p>
    <w:p>
      <w:pPr>
        <w:pStyle w:val="Heading1"/>
      </w:pPr>
      <w:r>
        <w:t>12. Concurrency and Determinism</w:t>
      </w:r>
    </w:p>
    <w:p>
      <w:r>
        <w:t>Concurrency bugs are a primary architectural risk. Multiple API requests and workers may attempt to mutate the same Player Base or other aggregate concurrently. Correctness must be enforced at the database/domain boundary, not by assuming requests arrive sequentially.</w:t>
      </w:r>
    </w:p>
    <w:p>
      <w:pPr>
        <w:pStyle w:val="ListBullet"/>
      </w:pPr>
      <w:r>
        <w:t>Use row-level locks, optimistic version columns, atomic UPDATE predicates, or another explicit concurrency strategy.</w:t>
      </w:r>
    </w:p>
    <w:p>
      <w:pPr>
        <w:pStyle w:val="ListBullet"/>
      </w:pPr>
      <w:r>
        <w:t>Never implement check-then-write inventory logic without transactional protection.</w:t>
      </w:r>
    </w:p>
    <w:p>
      <w:pPr>
        <w:pStyle w:val="ListBullet"/>
      </w:pPr>
      <w:r>
        <w:t>Define stable ordering for simultaneous events, e.g. execute_at followed by immutable event ID or domain-specific priority.</w:t>
      </w:r>
    </w:p>
    <w:p>
      <w:pPr>
        <w:pStyle w:val="ListBullet"/>
      </w:pPr>
      <w:r>
        <w:t>Store timestamps with sufficient precision and use a consistent time standard (UTC internally).</w:t>
      </w:r>
    </w:p>
    <w:p>
      <w:pPr>
        <w:pStyle w:val="ListBullet"/>
      </w:pPr>
      <w:r>
        <w:t>Domain calculations SHOULD accept an explicit effectiveTime parameter instead of reading the system clock throughout the function.</w:t>
      </w:r>
    </w:p>
    <w:p>
      <w:pPr>
        <w:pStyle w:val="Heading1"/>
      </w:pPr>
      <w:r>
        <w:t>13. World Isolation and Scaling</w:t>
      </w:r>
    </w:p>
    <w:p>
      <w:r>
        <w:t>World is the principal scale boundary. World-scoped records MUST contain a world_id (or reside in a world-specific database). The application MUST reject cross-World references for gameplay entities unless the feature is explicitly global.</w:t>
      </w:r>
    </w:p>
    <w:p>
      <w:pPr>
        <w:pStyle w:val="CodeBlock"/>
      </w:pPr>
      <w:r>
        <w:t>Stage A - early production</w:t>
        <w:br/>
        <w:t xml:space="preserve">  1 PostgreSQL cluster</w:t>
        <w:br/>
        <w:t xml:space="preserve">  1 Redis</w:t>
        <w:br/>
        <w:t xml:space="preserve">  2+ API processes</w:t>
        <w:br/>
        <w:t xml:space="preserve">  1-4 worker processes</w:t>
        <w:br/>
        <w:t xml:space="preserve">  many Worlds distinguished by world_id</w:t>
        <w:br/>
        <w:br/>
        <w:t>Stage B - growth</w:t>
        <w:br/>
        <w:t xml:space="preserve">  PostgreSQL cluster A -&gt; Worlds 1..N</w:t>
        <w:br/>
        <w:t xml:space="preserve">  PostgreSQL cluster B -&gt; Worlds N+1..M</w:t>
        <w:br/>
        <w:t xml:space="preserve">  shared or partitioned Redis</w:t>
        <w:br/>
        <w:t xml:space="preserve">  worker pools assigned by World ranges</w:t>
        <w:br/>
        <w:br/>
        <w:t>Stage C - exceptional scale</w:t>
        <w:br/>
        <w:t xml:space="preserve">  dedicated database / worker capacity for high-load Worlds</w:t>
        <w:br/>
        <w:t xml:space="preserve">  broker-backed auxiliary pipelines</w:t>
        <w:br/>
        <w:t xml:space="preserve">  read replicas / analytics stores where justified</w:t>
      </w:r>
    </w:p>
    <w:p>
      <w:pPr>
        <w:pStyle w:val="Heading1"/>
      </w:pPr>
      <w:r>
        <w:t>14. Configuration and Theme Independence</w:t>
      </w:r>
    </w:p>
    <w:p>
      <w:r>
        <w:t>The engine must not encode theme vocabulary in infrastructure or generic domain APIs. Theme packages/configuration map abstract identifiers to presentation names, artwork and balance values.</w:t>
      </w:r>
    </w:p>
    <w:p>
      <w:pPr>
        <w:pStyle w:val="CodeBlock"/>
      </w:pPr>
      <w:r>
        <w:t>GOOD:</w:t>
        <w:br/>
        <w:t xml:space="preserve">  UNIT_TYPE_3</w:t>
        <w:br/>
        <w:t xml:space="preserve">  RESOURCE_TYPE_2</w:t>
        <w:br/>
        <w:t xml:space="preserve">  STRUCTURE_TYPE_7</w:t>
        <w:br/>
        <w:t xml:space="preserve">  PLAYER_BASE</w:t>
        <w:br/>
        <w:t xml:space="preserve">  GROUP</w:t>
        <w:br/>
        <w:br/>
        <w:t>BAD in generic backend modules:</w:t>
        <w:br/>
        <w:t xml:space="preserve">  axeman</w:t>
        <w:br/>
        <w:t xml:space="preserve">  gold_mine</w:t>
        <w:br/>
        <w:t xml:space="preserve">  village</w:t>
        <w:br/>
        <w:t xml:space="preserve">  tribe</w:t>
        <w:br/>
        <w:t xml:space="preserve">  spaceship</w:t>
        <w:br/>
        <w:t xml:space="preserve">  castle</w:t>
      </w:r>
    </w:p>
    <w:p>
      <w:r>
        <w:t>A concrete game may expose any names in UI/localization. Backend configuration should use stable IDs and versioned definitions. Changing display text must not require database migrations or changes to event handler semantics.</w:t>
      </w:r>
    </w:p>
    <w:p>
      <w:pPr>
        <w:pStyle w:val="Heading1"/>
      </w:pPr>
      <w:r>
        <w:t>15. API Design Rules</w:t>
      </w:r>
    </w:p>
    <w:p>
      <w:pPr>
        <w:pStyle w:val="ListBullet"/>
      </w:pPr>
      <w:r>
        <w:t>Commands mutate state; queries read state. Keep the distinction explicit even if both are exposed over REST.</w:t>
      </w:r>
    </w:p>
    <w:p>
      <w:pPr>
        <w:pStyle w:val="ListBullet"/>
      </w:pPr>
      <w:r>
        <w:t>Never trust client-calculated resource quantities, completion timestamps, travel duration or combat results.</w:t>
      </w:r>
    </w:p>
    <w:p>
      <w:pPr>
        <w:pStyle w:val="ListBullet"/>
      </w:pPr>
      <w:r>
        <w:t>Use opaque/stable IDs and always validate World ownership/context.</w:t>
      </w:r>
    </w:p>
    <w:p>
      <w:pPr>
        <w:pStyle w:val="ListBullet"/>
      </w:pPr>
      <w:r>
        <w:t>Mutation endpoints SHOULD support an idempotency key where duplicate client submission is plausible.</w:t>
      </w:r>
    </w:p>
    <w:p>
      <w:pPr>
        <w:pStyle w:val="ListBullet"/>
      </w:pPr>
      <w:r>
        <w:t>Return server timestamps and canonical resulting IDs after successful commands.</w:t>
      </w:r>
    </w:p>
    <w:p>
      <w:pPr>
        <w:pStyle w:val="ListBullet"/>
      </w:pPr>
      <w:r>
        <w:t>Pagination is mandatory for unbounded collections such as reports, messages, movements and rankings.</w:t>
      </w:r>
    </w:p>
    <w:p>
      <w:pPr>
        <w:pStyle w:val="ListBullet"/>
      </w:pPr>
      <w:r>
        <w:t>API DTOs must not be identical to database rows by default; use explicit mapping to preserve module boundaries.</w:t>
      </w:r>
    </w:p>
    <w:p>
      <w:pPr>
        <w:pStyle w:val="Heading1"/>
      </w:pPr>
      <w:r>
        <w:t>16. Reliability, Recovery and Operations</w:t>
      </w:r>
    </w:p>
    <w:tbl>
      <w:tblPr>
        <w:tblStyle w:val="TableGrid"/>
        <w:tblW w:type="auto" w:w="0"/>
        <w:jc w:val="center"/>
        <w:tblLook w:firstColumn="1" w:firstRow="1" w:lastColumn="0" w:lastRow="0" w:noHBand="0" w:noVBand="1" w:val="04A0"/>
      </w:tblPr>
      <w:tblGrid>
        <w:gridCol w:w="5040"/>
        <w:gridCol w:w="5040"/>
      </w:tblGrid>
      <w:tr>
        <w:tc>
          <w:tcPr>
            <w:tcW w:type="dxa" w:w="2160"/>
            <w:shd w:fill="D9EAF7"/>
          </w:tcPr>
          <w:p>
            <w:r>
              <w:rPr>
                <w:b/>
                <w:sz w:val="17"/>
              </w:rPr>
              <w:t>Concern</w:t>
            </w:r>
          </w:p>
        </w:tc>
        <w:tc>
          <w:tcPr>
            <w:tcW w:type="dxa" w:w="7488"/>
            <w:shd w:fill="D9EAF7"/>
          </w:tcPr>
          <w:p>
            <w:r>
              <w:rPr>
                <w:b/>
                <w:sz w:val="17"/>
              </w:rPr>
              <w:t>Required approach</w:t>
            </w:r>
          </w:p>
        </w:tc>
      </w:tr>
      <w:tr>
        <w:tc>
          <w:tcPr>
            <w:tcW w:type="dxa" w:w="2160"/>
            <w:vAlign w:val="top"/>
          </w:tcPr>
          <w:p>
            <w:r>
              <w:rPr>
                <w:sz w:val="16"/>
              </w:rPr>
              <w:t>Process crash</w:t>
            </w:r>
          </w:p>
        </w:tc>
        <w:tc>
          <w:tcPr>
            <w:tcW w:type="dxa" w:w="7488"/>
            <w:vAlign w:val="top"/>
          </w:tcPr>
          <w:p>
            <w:r>
              <w:rPr>
                <w:sz w:val="16"/>
              </w:rPr>
              <w:t>No authoritative state exists only in Node.js memory.</w:t>
            </w:r>
          </w:p>
        </w:tc>
      </w:tr>
      <w:tr>
        <w:tc>
          <w:tcPr>
            <w:tcW w:type="dxa" w:w="2160"/>
            <w:vAlign w:val="top"/>
          </w:tcPr>
          <w:p>
            <w:r>
              <w:rPr>
                <w:sz w:val="16"/>
              </w:rPr>
              <w:t>Worker crash</w:t>
            </w:r>
          </w:p>
        </w:tc>
        <w:tc>
          <w:tcPr>
            <w:tcW w:type="dxa" w:w="7488"/>
            <w:vAlign w:val="top"/>
          </w:tcPr>
          <w:p>
            <w:r>
              <w:rPr>
                <w:sz w:val="16"/>
              </w:rPr>
              <w:t>Claimed/uncompleted events become retryable; handlers are idempotent.</w:t>
            </w:r>
          </w:p>
        </w:tc>
      </w:tr>
      <w:tr>
        <w:tc>
          <w:tcPr>
            <w:tcW w:type="dxa" w:w="2160"/>
            <w:vAlign w:val="top"/>
          </w:tcPr>
          <w:p>
            <w:r>
              <w:rPr>
                <w:sz w:val="16"/>
              </w:rPr>
              <w:t>Redis loss</w:t>
            </w:r>
          </w:p>
        </w:tc>
        <w:tc>
          <w:tcPr>
            <w:tcW w:type="dxa" w:w="7488"/>
            <w:vAlign w:val="top"/>
          </w:tcPr>
          <w:p>
            <w:r>
              <w:rPr>
                <w:sz w:val="16"/>
              </w:rPr>
              <w:t>Rebuild cache/derived state; persistent gameplay remains intact.</w:t>
            </w:r>
          </w:p>
        </w:tc>
      </w:tr>
      <w:tr>
        <w:tc>
          <w:tcPr>
            <w:tcW w:type="dxa" w:w="2160"/>
            <w:vAlign w:val="top"/>
          </w:tcPr>
          <w:p>
            <w:r>
              <w:rPr>
                <w:sz w:val="16"/>
              </w:rPr>
              <w:t>Database failure</w:t>
            </w:r>
          </w:p>
        </w:tc>
        <w:tc>
          <w:tcPr>
            <w:tcW w:type="dxa" w:w="7488"/>
            <w:vAlign w:val="top"/>
          </w:tcPr>
          <w:p>
            <w:r>
              <w:rPr>
                <w:sz w:val="16"/>
              </w:rPr>
              <w:t>Use backups, tested restore procedure, WAL/PITR where production requirements justify it.</w:t>
            </w:r>
          </w:p>
        </w:tc>
      </w:tr>
      <w:tr>
        <w:tc>
          <w:tcPr>
            <w:tcW w:type="dxa" w:w="2160"/>
            <w:vAlign w:val="top"/>
          </w:tcPr>
          <w:p>
            <w:r>
              <w:rPr>
                <w:sz w:val="16"/>
              </w:rPr>
              <w:t>Deployment</w:t>
            </w:r>
          </w:p>
        </w:tc>
        <w:tc>
          <w:tcPr>
            <w:tcW w:type="dxa" w:w="7488"/>
            <w:vAlign w:val="top"/>
          </w:tcPr>
          <w:p>
            <w:r>
              <w:rPr>
                <w:sz w:val="16"/>
              </w:rPr>
              <w:t>Workers and API versions must remain compatible with outstanding persisted event versions.</w:t>
            </w:r>
          </w:p>
        </w:tc>
      </w:tr>
      <w:tr>
        <w:tc>
          <w:tcPr>
            <w:tcW w:type="dxa" w:w="2160"/>
            <w:vAlign w:val="top"/>
          </w:tcPr>
          <w:p>
            <w:r>
              <w:rPr>
                <w:sz w:val="16"/>
              </w:rPr>
              <w:t>Poison event</w:t>
            </w:r>
          </w:p>
        </w:tc>
        <w:tc>
          <w:tcPr>
            <w:tcW w:type="dxa" w:w="7488"/>
            <w:vAlign w:val="top"/>
          </w:tcPr>
          <w:p>
            <w:r>
              <w:rPr>
                <w:sz w:val="16"/>
              </w:rPr>
              <w:t>Bound retries; move to FAILED/dead-letter operational state and alert without blocking unrelated events.</w:t>
            </w:r>
          </w:p>
        </w:tc>
      </w:tr>
      <w:tr>
        <w:tc>
          <w:tcPr>
            <w:tcW w:type="dxa" w:w="2160"/>
            <w:vAlign w:val="top"/>
          </w:tcPr>
          <w:p>
            <w:r>
              <w:rPr>
                <w:sz w:val="16"/>
              </w:rPr>
              <w:t>Observability</w:t>
            </w:r>
          </w:p>
        </w:tc>
        <w:tc>
          <w:tcPr>
            <w:tcW w:type="dxa" w:w="7488"/>
            <w:vAlign w:val="top"/>
          </w:tcPr>
          <w:p>
            <w:r>
              <w:rPr>
                <w:sz w:val="16"/>
              </w:rPr>
              <w:t>Structured logs, metrics, traces where useful; correlate by request_id/event_id/world_id/player_id.</w:t>
            </w:r>
          </w:p>
        </w:tc>
      </w:tr>
      <w:tr>
        <w:tc>
          <w:tcPr>
            <w:tcW w:type="dxa" w:w="2160"/>
            <w:vAlign w:val="top"/>
          </w:tcPr>
          <w:p>
            <w:r>
              <w:rPr>
                <w:sz w:val="16"/>
              </w:rPr>
              <w:t>Clock</w:t>
            </w:r>
          </w:p>
        </w:tc>
        <w:tc>
          <w:tcPr>
            <w:tcW w:type="dxa" w:w="7488"/>
            <w:vAlign w:val="top"/>
          </w:tcPr>
          <w:p>
            <w:r>
              <w:rPr>
                <w:sz w:val="16"/>
              </w:rPr>
              <w:t>UTC internally; database/application hosts use synchronized clocks; UI handles localization.</w:t>
            </w:r>
          </w:p>
        </w:tc>
      </w:tr>
    </w:tbl>
    <w:p/>
    <w:p>
      <w:pPr>
        <w:pStyle w:val="Heading1"/>
      </w:pPr>
      <w:r>
        <w:t>17. Security Boundaries</w:t>
      </w:r>
    </w:p>
    <w:p>
      <w:pPr>
        <w:pStyle w:val="ListBullet"/>
      </w:pPr>
      <w:r>
        <w:t>All commands are server-authoritative. Client state is advisory only.</w:t>
      </w:r>
    </w:p>
    <w:p>
      <w:pPr>
        <w:pStyle w:val="ListBullet"/>
      </w:pPr>
      <w:r>
        <w:t>Authorization is checked against authenticated Account -&gt; World -&gt; Player relationships.</w:t>
      </w:r>
    </w:p>
    <w:p>
      <w:pPr>
        <w:pStyle w:val="ListBullet"/>
      </w:pPr>
      <w:r>
        <w:t>Never accept a Player ID from the client as proof of identity.</w:t>
      </w:r>
    </w:p>
    <w:p>
      <w:pPr>
        <w:pStyle w:val="ListBullet"/>
      </w:pPr>
      <w:r>
        <w:t>Validate numeric ranges and prevent negative/overflow quantities.</w:t>
      </w:r>
    </w:p>
    <w:p>
      <w:pPr>
        <w:pStyle w:val="ListBullet"/>
      </w:pPr>
      <w:r>
        <w:t>Rate-limit abuse-prone endpoints and record security-relevant audit events.</w:t>
      </w:r>
    </w:p>
    <w:p>
      <w:pPr>
        <w:pStyle w:val="ListBullet"/>
      </w:pPr>
      <w:r>
        <w:t>Secrets and database credentials must come from runtime secret management/environment, never source control.</w:t>
      </w:r>
    </w:p>
    <w:p>
      <w:pPr>
        <w:pStyle w:val="ListBullet"/>
      </w:pPr>
      <w:r>
        <w:t>Administrative commands require a separate authorization boundary and auditable actions.</w:t>
      </w:r>
    </w:p>
    <w:p>
      <w:pPr>
        <w:pStyle w:val="Heading1"/>
      </w:pPr>
      <w:r>
        <w:t>18. AI Agent Implementation Contract</w:t>
      </w:r>
    </w:p>
    <w:p>
      <w:r>
        <w:t>The following rules are intended to be copied into coding-agent context. Unless superseded by a more specific Architecture Decision Record (ADR), agents should treat them as hard constraints.</w:t>
      </w:r>
    </w:p>
    <w:tbl>
      <w:tblPr>
        <w:tblStyle w:val="TableGrid"/>
        <w:tblW w:type="auto" w:w="0"/>
        <w:jc w:val="center"/>
        <w:tblLook w:firstColumn="1" w:firstRow="1" w:lastColumn="0" w:lastRow="0" w:noHBand="0" w:noVBand="1" w:val="04A0"/>
      </w:tblPr>
      <w:tblGrid>
        <w:gridCol w:w="5040"/>
        <w:gridCol w:w="5040"/>
      </w:tblGrid>
      <w:tr>
        <w:tc>
          <w:tcPr>
            <w:tcW w:type="dxa" w:w="936"/>
            <w:shd w:fill="D9EAF7"/>
          </w:tcPr>
          <w:p>
            <w:r>
              <w:rPr>
                <w:b/>
                <w:sz w:val="17"/>
              </w:rPr>
              <w:t>ID</w:t>
            </w:r>
          </w:p>
        </w:tc>
        <w:tc>
          <w:tcPr>
            <w:tcW w:type="dxa" w:w="8712"/>
            <w:shd w:fill="D9EAF7"/>
          </w:tcPr>
          <w:p>
            <w:r>
              <w:rPr>
                <w:b/>
                <w:sz w:val="17"/>
              </w:rPr>
              <w:t>Rule</w:t>
            </w:r>
          </w:p>
        </w:tc>
      </w:tr>
      <w:tr>
        <w:tc>
          <w:tcPr>
            <w:tcW w:type="dxa" w:w="936"/>
            <w:vAlign w:val="top"/>
          </w:tcPr>
          <w:p>
            <w:r>
              <w:rPr>
                <w:sz w:val="16"/>
              </w:rPr>
              <w:t>AI-01</w:t>
            </w:r>
          </w:p>
        </w:tc>
        <w:tc>
          <w:tcPr>
            <w:tcW w:type="dxa" w:w="8712"/>
            <w:vAlign w:val="top"/>
          </w:tcPr>
          <w:p>
            <w:r>
              <w:rPr>
                <w:sz w:val="16"/>
              </w:rPr>
              <w:t>Use TypeScript for backend application code. Avoid implicit any and define domain-facing types explicitly.</w:t>
            </w:r>
          </w:p>
        </w:tc>
      </w:tr>
      <w:tr>
        <w:tc>
          <w:tcPr>
            <w:tcW w:type="dxa" w:w="936"/>
            <w:vAlign w:val="top"/>
          </w:tcPr>
          <w:p>
            <w:r>
              <w:rPr>
                <w:sz w:val="16"/>
              </w:rPr>
              <w:t>AI-02</w:t>
            </w:r>
          </w:p>
        </w:tc>
        <w:tc>
          <w:tcPr>
            <w:tcW w:type="dxa" w:w="8712"/>
            <w:vAlign w:val="top"/>
          </w:tcPr>
          <w:p>
            <w:r>
              <w:rPr>
                <w:sz w:val="16"/>
              </w:rPr>
              <w:t>PostgreSQL is authoritative. Do not introduce durable gameplay state that exists only in Redis, queues, Node memory or timers.</w:t>
            </w:r>
          </w:p>
        </w:tc>
      </w:tr>
      <w:tr>
        <w:tc>
          <w:tcPr>
            <w:tcW w:type="dxa" w:w="936"/>
            <w:vAlign w:val="top"/>
          </w:tcPr>
          <w:p>
            <w:r>
              <w:rPr>
                <w:sz w:val="16"/>
              </w:rPr>
              <w:t>AI-03</w:t>
            </w:r>
          </w:p>
        </w:tc>
        <w:tc>
          <w:tcPr>
            <w:tcW w:type="dxa" w:w="8712"/>
            <w:vAlign w:val="top"/>
          </w:tcPr>
          <w:p>
            <w:r>
              <w:rPr>
                <w:sz w:val="16"/>
              </w:rPr>
              <w:t>Do not use setTimeout/setInterval as the durable mechanism for future gameplay events.</w:t>
            </w:r>
          </w:p>
        </w:tc>
      </w:tr>
      <w:tr>
        <w:tc>
          <w:tcPr>
            <w:tcW w:type="dxa" w:w="936"/>
            <w:vAlign w:val="top"/>
          </w:tcPr>
          <w:p>
            <w:r>
              <w:rPr>
                <w:sz w:val="16"/>
              </w:rPr>
              <w:t>AI-04</w:t>
            </w:r>
          </w:p>
        </w:tc>
        <w:tc>
          <w:tcPr>
            <w:tcW w:type="dxa" w:w="8712"/>
            <w:vAlign w:val="top"/>
          </w:tcPr>
          <w:p>
            <w:r>
              <w:rPr>
                <w:sz w:val="16"/>
              </w:rPr>
              <w:t>Every persistent gameplay mutation must have a clear transaction boundary.</w:t>
            </w:r>
          </w:p>
        </w:tc>
      </w:tr>
      <w:tr>
        <w:tc>
          <w:tcPr>
            <w:tcW w:type="dxa" w:w="936"/>
            <w:vAlign w:val="top"/>
          </w:tcPr>
          <w:p>
            <w:r>
              <w:rPr>
                <w:sz w:val="16"/>
              </w:rPr>
              <w:t>AI-05</w:t>
            </w:r>
          </w:p>
        </w:tc>
        <w:tc>
          <w:tcPr>
            <w:tcW w:type="dxa" w:w="8712"/>
            <w:vAlign w:val="top"/>
          </w:tcPr>
          <w:p>
            <w:r>
              <w:rPr>
                <w:sz w:val="16"/>
              </w:rPr>
              <w:t>Every scheduled event handler must be retry-safe/idempotent and verify current state.</w:t>
            </w:r>
          </w:p>
        </w:tc>
      </w:tr>
      <w:tr>
        <w:tc>
          <w:tcPr>
            <w:tcW w:type="dxa" w:w="936"/>
            <w:vAlign w:val="top"/>
          </w:tcPr>
          <w:p>
            <w:r>
              <w:rPr>
                <w:sz w:val="16"/>
              </w:rPr>
              <w:t>AI-06</w:t>
            </w:r>
          </w:p>
        </w:tc>
        <w:tc>
          <w:tcPr>
            <w:tcW w:type="dxa" w:w="8712"/>
            <w:vAlign w:val="top"/>
          </w:tcPr>
          <w:p>
            <w:r>
              <w:rPr>
                <w:sz w:val="16"/>
              </w:rPr>
              <w:t>Do not add RabbitMQ, Kafka, microservices, Kubernetes or another infrastructure dependency without an ADR demonstrating a concrete requirement.</w:t>
            </w:r>
          </w:p>
        </w:tc>
      </w:tr>
      <w:tr>
        <w:tc>
          <w:tcPr>
            <w:tcW w:type="dxa" w:w="936"/>
            <w:vAlign w:val="top"/>
          </w:tcPr>
          <w:p>
            <w:r>
              <w:rPr>
                <w:sz w:val="16"/>
              </w:rPr>
              <w:t>AI-07</w:t>
            </w:r>
          </w:p>
        </w:tc>
        <w:tc>
          <w:tcPr>
            <w:tcW w:type="dxa" w:w="8712"/>
            <w:vAlign w:val="top"/>
          </w:tcPr>
          <w:p>
            <w:r>
              <w:rPr>
                <w:sz w:val="16"/>
              </w:rPr>
              <w:t>Use abstract domain vocabulary. Generic modules must not introduce theme-specific entity names.</w:t>
            </w:r>
          </w:p>
        </w:tc>
      </w:tr>
      <w:tr>
        <w:tc>
          <w:tcPr>
            <w:tcW w:type="dxa" w:w="936"/>
            <w:vAlign w:val="top"/>
          </w:tcPr>
          <w:p>
            <w:r>
              <w:rPr>
                <w:sz w:val="16"/>
              </w:rPr>
              <w:t>AI-08</w:t>
            </w:r>
          </w:p>
        </w:tc>
        <w:tc>
          <w:tcPr>
            <w:tcW w:type="dxa" w:w="8712"/>
            <w:vAlign w:val="top"/>
          </w:tcPr>
          <w:p>
            <w:r>
              <w:rPr>
                <w:sz w:val="16"/>
              </w:rPr>
              <w:t>All World-scoped queries/mutations must carry and validate world_id.</w:t>
            </w:r>
          </w:p>
        </w:tc>
      </w:tr>
      <w:tr>
        <w:tc>
          <w:tcPr>
            <w:tcW w:type="dxa" w:w="936"/>
            <w:vAlign w:val="top"/>
          </w:tcPr>
          <w:p>
            <w:r>
              <w:rPr>
                <w:sz w:val="16"/>
              </w:rPr>
              <w:t>AI-09</w:t>
            </w:r>
          </w:p>
        </w:tc>
        <w:tc>
          <w:tcPr>
            <w:tcW w:type="dxa" w:w="8712"/>
            <w:vAlign w:val="top"/>
          </w:tcPr>
          <w:p>
            <w:r>
              <w:rPr>
                <w:sz w:val="16"/>
              </w:rPr>
              <w:t>Pure domain calculations should be separated from I/O and accept explicit inputs, configuration and effective time.</w:t>
            </w:r>
          </w:p>
        </w:tc>
      </w:tr>
      <w:tr>
        <w:tc>
          <w:tcPr>
            <w:tcW w:type="dxa" w:w="936"/>
            <w:vAlign w:val="top"/>
          </w:tcPr>
          <w:p>
            <w:r>
              <w:rPr>
                <w:sz w:val="16"/>
              </w:rPr>
              <w:t>AI-10</w:t>
            </w:r>
          </w:p>
        </w:tc>
        <w:tc>
          <w:tcPr>
            <w:tcW w:type="dxa" w:w="8712"/>
            <w:vAlign w:val="top"/>
          </w:tcPr>
          <w:p>
            <w:r>
              <w:rPr>
                <w:sz w:val="16"/>
              </w:rPr>
              <w:t>Do not trust values computed by clients when the server can derive them.</w:t>
            </w:r>
          </w:p>
        </w:tc>
      </w:tr>
      <w:tr>
        <w:tc>
          <w:tcPr>
            <w:tcW w:type="dxa" w:w="936"/>
            <w:vAlign w:val="top"/>
          </w:tcPr>
          <w:p>
            <w:r>
              <w:rPr>
                <w:sz w:val="16"/>
              </w:rPr>
              <w:t>AI-11</w:t>
            </w:r>
          </w:p>
        </w:tc>
        <w:tc>
          <w:tcPr>
            <w:tcW w:type="dxa" w:w="8712"/>
            <w:vAlign w:val="top"/>
          </w:tcPr>
          <w:p>
            <w:r>
              <w:rPr>
                <w:sz w:val="16"/>
              </w:rPr>
              <w:t>Use migrations for schema changes. Never modify production schema ad hoc.</w:t>
            </w:r>
          </w:p>
        </w:tc>
      </w:tr>
      <w:tr>
        <w:tc>
          <w:tcPr>
            <w:tcW w:type="dxa" w:w="936"/>
            <w:vAlign w:val="top"/>
          </w:tcPr>
          <w:p>
            <w:r>
              <w:rPr>
                <w:sz w:val="16"/>
              </w:rPr>
              <w:t>AI-12</w:t>
            </w:r>
          </w:p>
        </w:tc>
        <w:tc>
          <w:tcPr>
            <w:tcW w:type="dxa" w:w="8712"/>
            <w:vAlign w:val="top"/>
          </w:tcPr>
          <w:p>
            <w:r>
              <w:rPr>
                <w:sz w:val="16"/>
              </w:rPr>
              <w:t>New unbounded lists require pagination and appropriate indexes.</w:t>
            </w:r>
          </w:p>
        </w:tc>
      </w:tr>
      <w:tr>
        <w:tc>
          <w:tcPr>
            <w:tcW w:type="dxa" w:w="936"/>
            <w:vAlign w:val="top"/>
          </w:tcPr>
          <w:p>
            <w:r>
              <w:rPr>
                <w:sz w:val="16"/>
              </w:rPr>
              <w:t>AI-13</w:t>
            </w:r>
          </w:p>
        </w:tc>
        <w:tc>
          <w:tcPr>
            <w:tcW w:type="dxa" w:w="8712"/>
            <w:vAlign w:val="top"/>
          </w:tcPr>
          <w:p>
            <w:r>
              <w:rPr>
                <w:sz w:val="16"/>
              </w:rPr>
              <w:t>When adding a query, reason about its expected index and cardinality.</w:t>
            </w:r>
          </w:p>
        </w:tc>
      </w:tr>
      <w:tr>
        <w:tc>
          <w:tcPr>
            <w:tcW w:type="dxa" w:w="936"/>
            <w:vAlign w:val="top"/>
          </w:tcPr>
          <w:p>
            <w:r>
              <w:rPr>
                <w:sz w:val="16"/>
              </w:rPr>
              <w:t>AI-14</w:t>
            </w:r>
          </w:p>
        </w:tc>
        <w:tc>
          <w:tcPr>
            <w:tcW w:type="dxa" w:w="8712"/>
            <w:vAlign w:val="top"/>
          </w:tcPr>
          <w:p>
            <w:r>
              <w:rPr>
                <w:sz w:val="16"/>
              </w:rPr>
              <w:t>When adding a cross-module dependency, use the owning module's public interface rather than importing its repository internals.</w:t>
            </w:r>
          </w:p>
        </w:tc>
      </w:tr>
      <w:tr>
        <w:tc>
          <w:tcPr>
            <w:tcW w:type="dxa" w:w="936"/>
            <w:vAlign w:val="top"/>
          </w:tcPr>
          <w:p>
            <w:r>
              <w:rPr>
                <w:sz w:val="16"/>
              </w:rPr>
              <w:t>AI-15</w:t>
            </w:r>
          </w:p>
        </w:tc>
        <w:tc>
          <w:tcPr>
            <w:tcW w:type="dxa" w:w="8712"/>
            <w:vAlign w:val="top"/>
          </w:tcPr>
          <w:p>
            <w:r>
              <w:rPr>
                <w:sz w:val="16"/>
              </w:rPr>
              <w:t>Every new Game Event type requires: payload/version definition, handler, idempotency strategy, transaction strategy, tests, retry/failure behavior and observability fields.</w:t>
            </w:r>
          </w:p>
        </w:tc>
      </w:tr>
      <w:tr>
        <w:tc>
          <w:tcPr>
            <w:tcW w:type="dxa" w:w="936"/>
            <w:vAlign w:val="top"/>
          </w:tcPr>
          <w:p>
            <w:r>
              <w:rPr>
                <w:sz w:val="16"/>
              </w:rPr>
              <w:t>AI-16</w:t>
            </w:r>
          </w:p>
        </w:tc>
        <w:tc>
          <w:tcPr>
            <w:tcW w:type="dxa" w:w="8712"/>
            <w:vAlign w:val="top"/>
          </w:tcPr>
          <w:p>
            <w:r>
              <w:rPr>
                <w:sz w:val="16"/>
              </w:rPr>
              <w:t>Redis keys must have documented ownership and TTL/invalidation behavior.</w:t>
            </w:r>
          </w:p>
        </w:tc>
      </w:tr>
      <w:tr>
        <w:tc>
          <w:tcPr>
            <w:tcW w:type="dxa" w:w="936"/>
            <w:vAlign w:val="top"/>
          </w:tcPr>
          <w:p>
            <w:r>
              <w:rPr>
                <w:sz w:val="16"/>
              </w:rPr>
              <w:t>AI-17</w:t>
            </w:r>
          </w:p>
        </w:tc>
        <w:tc>
          <w:tcPr>
            <w:tcW w:type="dxa" w:w="8712"/>
            <w:vAlign w:val="top"/>
          </w:tcPr>
          <w:p>
            <w:r>
              <w:rPr>
                <w:sz w:val="16"/>
              </w:rPr>
              <w:t>Prefer deletion/archival policies for high-growth historical data instead of indefinite retention by accident.</w:t>
            </w:r>
          </w:p>
        </w:tc>
      </w:tr>
      <w:tr>
        <w:tc>
          <w:tcPr>
            <w:tcW w:type="dxa" w:w="936"/>
            <w:vAlign w:val="top"/>
          </w:tcPr>
          <w:p>
            <w:r>
              <w:rPr>
                <w:sz w:val="16"/>
              </w:rPr>
              <w:t>AI-18</w:t>
            </w:r>
          </w:p>
        </w:tc>
        <w:tc>
          <w:tcPr>
            <w:tcW w:type="dxa" w:w="8712"/>
            <w:vAlign w:val="top"/>
          </w:tcPr>
          <w:p>
            <w:r>
              <w:rPr>
                <w:sz w:val="16"/>
              </w:rPr>
              <w:t>Do not optimize by weakening consistency of ownership, inventory, movement, completion or result state without an explicit ADR.</w:t>
            </w:r>
          </w:p>
        </w:tc>
      </w:tr>
    </w:tbl>
    <w:p/>
    <w:p>
      <w:pPr>
        <w:pStyle w:val="Heading1"/>
      </w:pPr>
      <w:r>
        <w:t>19. Suggested Initial Deployment</w:t>
      </w:r>
    </w:p>
    <w:p>
      <w:pPr>
        <w:pStyle w:val="CodeBlock"/>
      </w:pPr>
      <w:r>
        <w:t>Docker / VM host(s)</w:t>
        <w:br/>
        <w:br/>
        <w:t>reverse-proxy</w:t>
        <w:br/>
        <w:t xml:space="preserve">  |</w:t>
        <w:br/>
        <w:t xml:space="preserve">  +-- inferno-api-1</w:t>
        <w:br/>
        <w:t xml:space="preserve">  +-- inferno-api-2</w:t>
        <w:br/>
        <w:t xml:space="preserve">  |</w:t>
        <w:br/>
        <w:t xml:space="preserve">  +-- inferno-worker-1</w:t>
        <w:br/>
        <w:t xml:space="preserve">  +-- inferno-worker-2</w:t>
        <w:br/>
        <w:br/>
        <w:t>postgresql</w:t>
        <w:br/>
        <w:t>redis</w:t>
        <w:br/>
        <w:br/>
        <w:t>Optional later:</w:t>
        <w:br/>
        <w:t xml:space="preserve">  rabbitmq</w:t>
        <w:br/>
        <w:t xml:space="preserve">  websocket-specific replicas</w:t>
        <w:br/>
        <w:t xml:space="preserve">  read replicas</w:t>
        <w:br/>
        <w:t xml:space="preserve">  analytics pipeline</w:t>
      </w:r>
    </w:p>
    <w:p>
      <w:r>
        <w:t>The API and worker may use the same codebase and domain modules but different process entry points. This reduces duplication while preserving operational separation.</w:t>
      </w:r>
    </w:p>
    <w:p>
      <w:pPr>
        <w:pStyle w:val="Heading1"/>
      </w:pPr>
      <w:r>
        <w:t>20. Explicit Non-Goals for the First Architecture</w:t>
      </w:r>
    </w:p>
    <w:p>
      <w:pPr>
        <w:pStyle w:val="ListBullet"/>
      </w:pPr>
      <w:r>
        <w:t>No microservice decomposition solely for organizational aesthetics.</w:t>
      </w:r>
    </w:p>
    <w:p>
      <w:pPr>
        <w:pStyle w:val="ListBullet"/>
      </w:pPr>
      <w:r>
        <w:t>No per-World physical server requirement.</w:t>
      </w:r>
    </w:p>
    <w:p>
      <w:pPr>
        <w:pStyle w:val="ListBullet"/>
      </w:pPr>
      <w:r>
        <w:t>No per-second global simulation loop.</w:t>
      </w:r>
    </w:p>
    <w:p>
      <w:pPr>
        <w:pStyle w:val="ListBullet"/>
      </w:pPr>
      <w:r>
        <w:t>No event sourcing requirement; durable Game Events are not the same as storing every state mutation as an event-sourced aggregate.</w:t>
      </w:r>
    </w:p>
    <w:p>
      <w:pPr>
        <w:pStyle w:val="ListBullet"/>
      </w:pPr>
      <w:r>
        <w:t>No broker requirement for core gameplay.</w:t>
      </w:r>
    </w:p>
    <w:p>
      <w:pPr>
        <w:pStyle w:val="ListBullet"/>
      </w:pPr>
      <w:r>
        <w:t>No direct dependency between theme/localization names and generic domain persistence.</w:t>
      </w:r>
    </w:p>
    <w:p>
      <w:pPr>
        <w:pStyle w:val="ListBullet"/>
      </w:pPr>
      <w:r>
        <w:t>No assumption that one World needs one database; World is a movable logical shard boundary.</w:t>
      </w:r>
    </w:p>
    <w:p>
      <w:pPr>
        <w:pStyle w:val="Heading1"/>
      </w:pPr>
      <w:r>
        <w:t>21. Recommended ADRs Before Detailed Implementation</w:t>
      </w:r>
    </w:p>
    <w:tbl>
      <w:tblPr>
        <w:tblStyle w:val="TableGrid"/>
        <w:tblW w:type="auto" w:w="0"/>
        <w:jc w:val="center"/>
        <w:tblLook w:firstColumn="1" w:firstRow="1" w:lastColumn="0" w:lastRow="0" w:noHBand="0" w:noVBand="1" w:val="04A0"/>
      </w:tblPr>
      <w:tblGrid>
        <w:gridCol w:w="5040"/>
        <w:gridCol w:w="5040"/>
      </w:tblGrid>
      <w:tr>
        <w:tc>
          <w:tcPr>
            <w:tcW w:type="dxa" w:w="1440"/>
            <w:shd w:fill="D9EAF7"/>
          </w:tcPr>
          <w:p>
            <w:r>
              <w:rPr>
                <w:b/>
                <w:sz w:val="17"/>
              </w:rPr>
              <w:t>ADR</w:t>
            </w:r>
          </w:p>
        </w:tc>
        <w:tc>
          <w:tcPr>
            <w:tcW w:type="dxa" w:w="8208"/>
            <w:shd w:fill="D9EAF7"/>
          </w:tcPr>
          <w:p>
            <w:r>
              <w:rPr>
                <w:b/>
                <w:sz w:val="17"/>
              </w:rPr>
              <w:t>Decision to record</w:t>
            </w:r>
          </w:p>
        </w:tc>
      </w:tr>
      <w:tr>
        <w:tc>
          <w:tcPr>
            <w:tcW w:type="dxa" w:w="1440"/>
            <w:vAlign w:val="top"/>
          </w:tcPr>
          <w:p>
            <w:r>
              <w:rPr>
                <w:sz w:val="16"/>
              </w:rPr>
              <w:t>ADR-001</w:t>
            </w:r>
          </w:p>
        </w:tc>
        <w:tc>
          <w:tcPr>
            <w:tcW w:type="dxa" w:w="8208"/>
            <w:vAlign w:val="top"/>
          </w:tcPr>
          <w:p>
            <w:r>
              <w:rPr>
                <w:sz w:val="16"/>
              </w:rPr>
              <w:t>Node.js framework and HTTP conventions (e.g. Fastify/NestJS), dependency-injection approach and module boundaries.</w:t>
            </w:r>
          </w:p>
        </w:tc>
      </w:tr>
      <w:tr>
        <w:tc>
          <w:tcPr>
            <w:tcW w:type="dxa" w:w="1440"/>
            <w:vAlign w:val="top"/>
          </w:tcPr>
          <w:p>
            <w:r>
              <w:rPr>
                <w:sz w:val="16"/>
              </w:rPr>
              <w:t>ADR-002</w:t>
            </w:r>
          </w:p>
        </w:tc>
        <w:tc>
          <w:tcPr>
            <w:tcW w:type="dxa" w:w="8208"/>
            <w:vAlign w:val="top"/>
          </w:tcPr>
          <w:p>
            <w:r>
              <w:rPr>
                <w:sz w:val="16"/>
              </w:rPr>
              <w:t>PostgreSQL access layer/ORM/query builder and transaction conventions.</w:t>
            </w:r>
          </w:p>
        </w:tc>
      </w:tr>
      <w:tr>
        <w:tc>
          <w:tcPr>
            <w:tcW w:type="dxa" w:w="1440"/>
            <w:vAlign w:val="top"/>
          </w:tcPr>
          <w:p>
            <w:r>
              <w:rPr>
                <w:sz w:val="16"/>
              </w:rPr>
              <w:t>ADR-003</w:t>
            </w:r>
          </w:p>
        </w:tc>
        <w:tc>
          <w:tcPr>
            <w:tcW w:type="dxa" w:w="8208"/>
            <w:vAlign w:val="top"/>
          </w:tcPr>
          <w:p>
            <w:r>
              <w:rPr>
                <w:sz w:val="16"/>
              </w:rPr>
              <w:t>World routing and future database-shard lookup strategy.</w:t>
            </w:r>
          </w:p>
        </w:tc>
      </w:tr>
      <w:tr>
        <w:tc>
          <w:tcPr>
            <w:tcW w:type="dxa" w:w="1440"/>
            <w:vAlign w:val="top"/>
          </w:tcPr>
          <w:p>
            <w:r>
              <w:rPr>
                <w:sz w:val="16"/>
              </w:rPr>
              <w:t>ADR-004</w:t>
            </w:r>
          </w:p>
        </w:tc>
        <w:tc>
          <w:tcPr>
            <w:tcW w:type="dxa" w:w="8208"/>
            <w:vAlign w:val="top"/>
          </w:tcPr>
          <w:p>
            <w:r>
              <w:rPr>
                <w:sz w:val="16"/>
              </w:rPr>
              <w:t>Game Event claiming, lease/retry model and deterministic ordering.</w:t>
            </w:r>
          </w:p>
        </w:tc>
      </w:tr>
      <w:tr>
        <w:tc>
          <w:tcPr>
            <w:tcW w:type="dxa" w:w="1440"/>
            <w:vAlign w:val="top"/>
          </w:tcPr>
          <w:p>
            <w:r>
              <w:rPr>
                <w:sz w:val="16"/>
              </w:rPr>
              <w:t>ADR-005</w:t>
            </w:r>
          </w:p>
        </w:tc>
        <w:tc>
          <w:tcPr>
            <w:tcW w:type="dxa" w:w="8208"/>
            <w:vAlign w:val="top"/>
          </w:tcPr>
          <w:p>
            <w:r>
              <w:rPr>
                <w:sz w:val="16"/>
              </w:rPr>
              <w:t>Redis key naming, TTL, invalidation and failure behavior.</w:t>
            </w:r>
          </w:p>
        </w:tc>
      </w:tr>
      <w:tr>
        <w:tc>
          <w:tcPr>
            <w:tcW w:type="dxa" w:w="1440"/>
            <w:vAlign w:val="top"/>
          </w:tcPr>
          <w:p>
            <w:r>
              <w:rPr>
                <w:sz w:val="16"/>
              </w:rPr>
              <w:t>ADR-006</w:t>
            </w:r>
          </w:p>
        </w:tc>
        <w:tc>
          <w:tcPr>
            <w:tcW w:type="dxa" w:w="8208"/>
            <w:vAlign w:val="top"/>
          </w:tcPr>
          <w:p>
            <w:r>
              <w:rPr>
                <w:sz w:val="16"/>
              </w:rPr>
              <w:t>Configuration/versioning model for Unit Types, Resource Types, Structure Types and formulas.</w:t>
            </w:r>
          </w:p>
        </w:tc>
      </w:tr>
      <w:tr>
        <w:tc>
          <w:tcPr>
            <w:tcW w:type="dxa" w:w="1440"/>
            <w:vAlign w:val="top"/>
          </w:tcPr>
          <w:p>
            <w:r>
              <w:rPr>
                <w:sz w:val="16"/>
              </w:rPr>
              <w:t>ADR-007</w:t>
            </w:r>
          </w:p>
        </w:tc>
        <w:tc>
          <w:tcPr>
            <w:tcW w:type="dxa" w:w="8208"/>
            <w:vAlign w:val="top"/>
          </w:tcPr>
          <w:p>
            <w:r>
              <w:rPr>
                <w:sz w:val="16"/>
              </w:rPr>
              <w:t>Authentication/session/token model.</w:t>
            </w:r>
          </w:p>
        </w:tc>
      </w:tr>
      <w:tr>
        <w:tc>
          <w:tcPr>
            <w:tcW w:type="dxa" w:w="1440"/>
            <w:vAlign w:val="top"/>
          </w:tcPr>
          <w:p>
            <w:r>
              <w:rPr>
                <w:sz w:val="16"/>
              </w:rPr>
              <w:t>ADR-008</w:t>
            </w:r>
          </w:p>
        </w:tc>
        <w:tc>
          <w:tcPr>
            <w:tcW w:type="dxa" w:w="8208"/>
            <w:vAlign w:val="top"/>
          </w:tcPr>
          <w:p>
            <w:r>
              <w:rPr>
                <w:sz w:val="16"/>
              </w:rPr>
              <w:t>Observability stack and required correlation fields.</w:t>
            </w:r>
          </w:p>
        </w:tc>
      </w:tr>
      <w:tr>
        <w:tc>
          <w:tcPr>
            <w:tcW w:type="dxa" w:w="1440"/>
            <w:vAlign w:val="top"/>
          </w:tcPr>
          <w:p>
            <w:r>
              <w:rPr>
                <w:sz w:val="16"/>
              </w:rPr>
              <w:t>ADR-009</w:t>
            </w:r>
          </w:p>
        </w:tc>
        <w:tc>
          <w:tcPr>
            <w:tcW w:type="dxa" w:w="8208"/>
            <w:vAlign w:val="top"/>
          </w:tcPr>
          <w:p>
            <w:r>
              <w:rPr>
                <w:sz w:val="16"/>
              </w:rPr>
              <w:t>Data retention/archival rules for reports, messages, audit records and completed events.</w:t>
            </w:r>
          </w:p>
        </w:tc>
      </w:tr>
      <w:tr>
        <w:tc>
          <w:tcPr>
            <w:tcW w:type="dxa" w:w="1440"/>
            <w:vAlign w:val="top"/>
          </w:tcPr>
          <w:p>
            <w:r>
              <w:rPr>
                <w:sz w:val="16"/>
              </w:rPr>
              <w:t>ADR-010</w:t>
            </w:r>
          </w:p>
        </w:tc>
        <w:tc>
          <w:tcPr>
            <w:tcW w:type="dxa" w:w="8208"/>
            <w:vAlign w:val="top"/>
          </w:tcPr>
          <w:p>
            <w:r>
              <w:rPr>
                <w:sz w:val="16"/>
              </w:rPr>
              <w:t>WebSocket/event-notification semantics: invalidation hints vs authoritative payloads.</w:t>
            </w:r>
          </w:p>
        </w:tc>
      </w:tr>
    </w:tbl>
    <w:p/>
    <w:p>
      <w:pPr>
        <w:pStyle w:val="Heading1"/>
      </w:pPr>
      <w:r>
        <w:t>22. Definition of Architectural Correctness</w:t>
      </w:r>
    </w:p>
    <w:p>
      <w:r>
        <w:t>An implementation conforms to this blueprint when a complete restart of API processes, workers and Redis cannot lose already committed gameplay state or durable scheduled actions; concurrent commands cannot create impossible authoritative quantities; scheduled handlers can be retried without duplicating effects; Worlds can be isolated and eventually moved between database capacity domains; and generic backend code remains reusable across different game themes.</w:t>
      </w:r>
    </w:p>
    <w:p>
      <w:pPr>
        <w:pStyle w:val="Heading1"/>
      </w:pPr>
      <w:r>
        <w:t>Appendix A - Minimal Entity Relationship Sketch</w:t>
      </w:r>
    </w:p>
    <w:p>
      <w:pPr>
        <w:pStyle w:val="CodeBlock"/>
      </w:pPr>
      <w:r>
        <w:t>Account</w:t>
        <w:br/>
        <w:t xml:space="preserve">  |</w:t>
        <w:br/>
        <w:t xml:space="preserve">  +--&lt; Player &gt;-- World</w:t>
        <w:br/>
        <w:t xml:space="preserve">         |</w:t>
        <w:br/>
        <w:t xml:space="preserve">         +--&lt; PlayerBase</w:t>
        <w:br/>
        <w:t xml:space="preserve">         |      |</w:t>
        <w:br/>
        <w:t xml:space="preserve">         |      +--&lt; ResourceBalance</w:t>
        <w:br/>
        <w:t xml:space="preserve">         |      +--&lt; StructureState</w:t>
        <w:br/>
        <w:t xml:space="preserve">         |      +--&lt; UnitStack</w:t>
        <w:br/>
        <w:t xml:space="preserve">         |</w:t>
        <w:br/>
        <w:t xml:space="preserve">         +--&lt; Movement &gt;-- source/destination domain references</w:t>
        <w:br/>
        <w:t xml:space="preserve">         |       |</w:t>
        <w:br/>
        <w:t xml:space="preserve">         |       +--&lt; MovementPayload / UnitStack</w:t>
        <w:br/>
        <w:t xml:space="preserve">         |</w:t>
        <w:br/>
        <w:t xml:space="preserve">         +--&lt; Report</w:t>
        <w:br/>
        <w:t xml:space="preserve">         |</w:t>
        <w:br/>
        <w:t xml:space="preserve">         +--&lt; GroupMembership &gt;-- Group</w:t>
        <w:br/>
        <w:br/>
        <w:t>World</w:t>
        <w:br/>
        <w:t xml:space="preserve">  +--&lt; GameEvent</w:t>
        <w:br/>
        <w:t xml:space="preserve">  +--&lt; WorldConfigurationVersion</w:t>
      </w:r>
    </w:p>
    <w:p>
      <w:pPr>
        <w:pStyle w:val="Heading1"/>
      </w:pPr>
      <w:r>
        <w:t>Appendix B - Agent Checklist for a New Timed Feature</w:t>
      </w:r>
    </w:p>
    <w:p>
      <w:pPr>
        <w:pStyle w:val="ListBullet"/>
      </w:pPr>
      <w:r>
        <w:t>Define abstract domain names and stable configuration IDs.</w:t>
      </w:r>
    </w:p>
    <w:p>
      <w:pPr>
        <w:pStyle w:val="ListBullet"/>
      </w:pPr>
      <w:r>
        <w:t>Define command input and server-side validation.</w:t>
      </w:r>
    </w:p>
    <w:p>
      <w:pPr>
        <w:pStyle w:val="ListBullet"/>
      </w:pPr>
      <w:r>
        <w:t>Identify authoritative rows and concurrency hazards.</w:t>
      </w:r>
    </w:p>
    <w:p>
      <w:pPr>
        <w:pStyle w:val="ListBullet"/>
      </w:pPr>
      <w:r>
        <w:t>Define the transaction that creates/changes state.</w:t>
      </w:r>
    </w:p>
    <w:p>
      <w:pPr>
        <w:pStyle w:val="ListBullet"/>
      </w:pPr>
      <w:r>
        <w:t>If future execution is required, persist a Game Event in the same correctness boundary.</w:t>
      </w:r>
    </w:p>
    <w:p>
      <w:pPr>
        <w:pStyle w:val="ListBullet"/>
      </w:pPr>
      <w:r>
        <w:t>Define deterministic handler inputs and effective timestamp.</w:t>
      </w:r>
    </w:p>
    <w:p>
      <w:pPr>
        <w:pStyle w:val="ListBullet"/>
      </w:pPr>
      <w:r>
        <w:t>Define idempotency and duplicate-delivery behavior.</w:t>
      </w:r>
    </w:p>
    <w:p>
      <w:pPr>
        <w:pStyle w:val="ListBullet"/>
      </w:pPr>
      <w:r>
        <w:t>Define follow-up events and terminal statuses.</w:t>
      </w:r>
    </w:p>
    <w:p>
      <w:pPr>
        <w:pStyle w:val="ListBullet"/>
      </w:pPr>
      <w:r>
        <w:t>Define cache invalidation; never make cache correctness-critical.</w:t>
      </w:r>
    </w:p>
    <w:p>
      <w:pPr>
        <w:pStyle w:val="ListBullet"/>
      </w:pPr>
      <w:r>
        <w:t>Define indexes for due-event lookup and aggregate access.</w:t>
      </w:r>
    </w:p>
    <w:p>
      <w:pPr>
        <w:pStyle w:val="ListBullet"/>
      </w:pPr>
      <w:r>
        <w:t>Add unit tests for pure calculations and integration tests for transaction/concurrency behavior.</w:t>
      </w:r>
    </w:p>
    <w:p>
      <w:pPr>
        <w:pStyle w:val="ListBullet"/>
      </w:pPr>
      <w:r>
        <w:t>Add structured logs/metrics with world_id, event_id and aggregate identifiers.</w:t>
      </w:r>
    </w:p>
    <w:p>
      <w:pPr>
        <w:pStyle w:val="ListBullet"/>
      </w:pPr>
      <w:r>
        <w:t>Document failure/retry and data-retention behavior.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Internal architecture reference • v0.1 • Technology baseline: Node.js / PostgreSQL / Redis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PROJECT INFERNO  /  BACKEND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5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