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970"/>
        <w:gridCol w:w="4410"/>
      </w:tblGrid>
      <w:tr w:rsidR="005E6A3A" w:rsidRPr="005E6A3A" w14:paraId="587DF3BA" w14:textId="77777777" w:rsidTr="005E6A3A">
        <w:trPr>
          <w:trHeight w:val="300"/>
        </w:trPr>
        <w:tc>
          <w:tcPr>
            <w:tcW w:w="1275" w:type="dxa"/>
            <w:vAlign w:val="center"/>
            <w:hideMark/>
          </w:tcPr>
          <w:p w14:paraId="07F78B0E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Interface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80" w:type="dxa"/>
            <w:gridSpan w:val="2"/>
            <w:hideMark/>
          </w:tcPr>
          <w:p w14:paraId="3E9E4305" w14:textId="587722AD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5E6A3A" w:rsidRPr="005E6A3A" w14:paraId="36570732" w14:textId="77777777" w:rsidTr="005E6A3A">
        <w:trPr>
          <w:trHeight w:val="300"/>
        </w:trPr>
        <w:tc>
          <w:tcPr>
            <w:tcW w:w="1275" w:type="dxa"/>
            <w:hideMark/>
          </w:tcPr>
          <w:p w14:paraId="72FC0966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80" w:type="dxa"/>
            <w:gridSpan w:val="2"/>
            <w:hideMark/>
          </w:tcPr>
          <w:p w14:paraId="4A017E4C" w14:textId="2C52D5C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5E6A3A" w:rsidRPr="005E6A3A" w14:paraId="4142CEFC" w14:textId="77777777" w:rsidTr="005E6A3A">
        <w:trPr>
          <w:trHeight w:val="300"/>
        </w:trPr>
        <w:tc>
          <w:tcPr>
            <w:tcW w:w="1275" w:type="dxa"/>
            <w:hideMark/>
          </w:tcPr>
          <w:p w14:paraId="43BBDDFC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80" w:type="dxa"/>
            <w:gridSpan w:val="2"/>
            <w:hideMark/>
          </w:tcPr>
          <w:p w14:paraId="193FD7B4" w14:textId="702D88A3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5E6A3A" w:rsidRPr="005E6A3A" w14:paraId="76B3B8FE" w14:textId="77777777" w:rsidTr="005E6A3A">
        <w:trPr>
          <w:trHeight w:val="300"/>
        </w:trPr>
        <w:tc>
          <w:tcPr>
            <w:tcW w:w="1275" w:type="dxa"/>
            <w:vMerge w:val="restart"/>
            <w:hideMark/>
          </w:tcPr>
          <w:p w14:paraId="3B0B7509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Inputs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0" w:type="dxa"/>
            <w:hideMark/>
          </w:tcPr>
          <w:p w14:paraId="4195ABCB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Input/s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10" w:type="dxa"/>
            <w:hideMark/>
          </w:tcPr>
          <w:p w14:paraId="25EC5633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Output/s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E6A3A" w:rsidRPr="005E6A3A" w14:paraId="289B77BA" w14:textId="77777777" w:rsidTr="005E6A3A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7CCD9A3" w14:textId="77777777" w:rsidR="005E6A3A" w:rsidRPr="005E6A3A" w:rsidRDefault="005E6A3A" w:rsidP="005E6A3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970" w:type="dxa"/>
            <w:hideMark/>
          </w:tcPr>
          <w:p w14:paraId="38C63BAD" w14:textId="6115D80D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410" w:type="dxa"/>
            <w:hideMark/>
          </w:tcPr>
          <w:p w14:paraId="27EC202F" w14:textId="538D7B3F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99746AA" w14:textId="105BBE97" w:rsidR="006A39E6" w:rsidRDefault="006A39E6" w:rsidP="00384F55">
      <w:pPr>
        <w:pStyle w:val="ng-star-inserted"/>
        <w:shd w:val="clear" w:color="auto" w:fill="FFFFFF"/>
        <w:spacing w:after="0" w:afterAutospacing="0" w:line="315" w:lineRule="atLeast"/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</w:pPr>
      <w:r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  <w:t xml:space="preserve">Interfaces of </w:t>
      </w:r>
      <w:proofErr w:type="spellStart"/>
      <w:r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  <w:t>KairosSNNI</w:t>
      </w:r>
      <w:proofErr w:type="spellEnd"/>
      <w:r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  <w:t xml:space="preserve"> needs to be written for each component like this, as per following example.  </w:t>
      </w:r>
    </w:p>
    <w:p w14:paraId="44A70CCB" w14:textId="16E1A583" w:rsidR="003D1A5B" w:rsidRDefault="006A39E6" w:rsidP="00384F55">
      <w:pPr>
        <w:pStyle w:val="ng-star-inserted"/>
        <w:shd w:val="clear" w:color="auto" w:fill="FFFFFF"/>
        <w:spacing w:after="0" w:afterAutospacing="0" w:line="315" w:lineRule="atLeast"/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</w:pPr>
      <w:r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  <w:t>Example 1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970"/>
        <w:gridCol w:w="4410"/>
      </w:tblGrid>
      <w:tr w:rsidR="005E6A3A" w:rsidRPr="005E6A3A" w14:paraId="2F917876" w14:textId="77777777" w:rsidTr="005E6A3A">
        <w:trPr>
          <w:trHeight w:val="300"/>
        </w:trPr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96DDBE4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Interface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8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699A666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Secure Protocol Execution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E6A3A" w:rsidRPr="005E6A3A" w14:paraId="7A11FC8D" w14:textId="77777777" w:rsidTr="005E6A3A">
        <w:trPr>
          <w:trHeight w:val="300"/>
        </w:trPr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AC725CC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8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50208A2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TCP Socket </w:t>
            </w:r>
          </w:p>
        </w:tc>
      </w:tr>
      <w:tr w:rsidR="005E6A3A" w:rsidRPr="005E6A3A" w14:paraId="2EE9EE36" w14:textId="77777777" w:rsidTr="005E6A3A">
        <w:trPr>
          <w:trHeight w:val="300"/>
        </w:trPr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F1294ED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8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6E80A90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The binary communication channel where the inference rounds occur between Client and Server. </w:t>
            </w:r>
          </w:p>
        </w:tc>
      </w:tr>
      <w:tr w:rsidR="005E6A3A" w:rsidRPr="005E6A3A" w14:paraId="1FAE1563" w14:textId="77777777" w:rsidTr="005E6A3A">
        <w:trPr>
          <w:trHeight w:val="300"/>
        </w:trPr>
        <w:tc>
          <w:tcPr>
            <w:tcW w:w="1275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64546C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Inputs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707A607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Input/s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B791882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Output/s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E6A3A" w:rsidRPr="005E6A3A" w14:paraId="270C3289" w14:textId="77777777" w:rsidTr="005E6A3A">
        <w:trPr>
          <w:trHeight w:val="300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477287D" w14:textId="77777777" w:rsidR="005E6A3A" w:rsidRPr="005E6A3A" w:rsidRDefault="005E6A3A" w:rsidP="005E6A3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9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A594616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&gt;64-bit Big-Endian data shares representing encrypted image features. </w:t>
            </w:r>
          </w:p>
        </w:tc>
        <w:tc>
          <w:tcPr>
            <w:tcW w:w="44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DE28B70" w14:textId="77777777" w:rsidR="005E6A3A" w:rsidRPr="005E6A3A" w:rsidRDefault="005E6A3A" w:rsidP="005E6A3A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&gt;64-bit Big-Endian result shares representing prediction classes. </w:t>
            </w:r>
          </w:p>
        </w:tc>
      </w:tr>
    </w:tbl>
    <w:p w14:paraId="2697E5C1" w14:textId="42E4B7B4" w:rsidR="005E6A3A" w:rsidRDefault="006A39E6" w:rsidP="00384F55">
      <w:pPr>
        <w:pStyle w:val="ng-star-inserted"/>
        <w:shd w:val="clear" w:color="auto" w:fill="FFFFFF"/>
        <w:spacing w:after="0" w:afterAutospacing="0" w:line="315" w:lineRule="atLeast"/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</w:pPr>
      <w:r>
        <w:rPr>
          <w:rStyle w:val="ng-star-inserted1"/>
          <w:rFonts w:ascii="Calibri" w:eastAsiaTheme="majorEastAsia" w:hAnsi="Calibri" w:cs="Calibri"/>
          <w:color w:val="1A1C1E"/>
          <w:sz w:val="22"/>
          <w:szCs w:val="22"/>
        </w:rPr>
        <w:t>Example 2</w:t>
      </w: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3608"/>
        <w:gridCol w:w="4410"/>
      </w:tblGrid>
      <w:tr w:rsidR="005E6A3A" w:rsidRPr="005E6A3A" w14:paraId="3BE55540" w14:textId="77777777" w:rsidTr="00EA215C">
        <w:trPr>
          <w:trHeight w:val="300"/>
        </w:trPr>
        <w:tc>
          <w:tcPr>
            <w:tcW w:w="1275" w:type="dxa"/>
            <w:vAlign w:val="center"/>
            <w:hideMark/>
          </w:tcPr>
          <w:p w14:paraId="59CB3E03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Interface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18" w:type="dxa"/>
            <w:gridSpan w:val="2"/>
            <w:hideMark/>
          </w:tcPr>
          <w:p w14:paraId="6516EF40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color w:val="2B2D31"/>
                <w:kern w:val="0"/>
                <w:sz w:val="22"/>
                <w:szCs w:val="22"/>
                <w:shd w:val="clear" w:color="auto" w:fill="FFFFFF"/>
                <w14:ligatures w14:val="none"/>
              </w:rPr>
              <w:t>Orchestrator Discovery</w:t>
            </w:r>
            <w:r w:rsidRPr="005E6A3A">
              <w:rPr>
                <w:rFonts w:ascii="Calibri" w:eastAsia="Times New Roman" w:hAnsi="Calibri" w:cs="Calibri"/>
                <w:color w:val="2B2D31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E6A3A" w:rsidRPr="005E6A3A" w14:paraId="4512467C" w14:textId="77777777" w:rsidTr="00EA215C">
        <w:trPr>
          <w:trHeight w:val="300"/>
        </w:trPr>
        <w:tc>
          <w:tcPr>
            <w:tcW w:w="1275" w:type="dxa"/>
            <w:hideMark/>
          </w:tcPr>
          <w:p w14:paraId="68043A69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18" w:type="dxa"/>
            <w:gridSpan w:val="2"/>
            <w:hideMark/>
          </w:tcPr>
          <w:p w14:paraId="0541B6E6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RESTful GET </w:t>
            </w:r>
          </w:p>
        </w:tc>
      </w:tr>
      <w:tr w:rsidR="005E6A3A" w:rsidRPr="005E6A3A" w14:paraId="1A0C41DD" w14:textId="77777777" w:rsidTr="00EA215C">
        <w:trPr>
          <w:trHeight w:val="300"/>
        </w:trPr>
        <w:tc>
          <w:tcPr>
            <w:tcW w:w="1275" w:type="dxa"/>
            <w:hideMark/>
          </w:tcPr>
          <w:p w14:paraId="6926CDF9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18" w:type="dxa"/>
            <w:gridSpan w:val="2"/>
            <w:hideMark/>
          </w:tcPr>
          <w:p w14:paraId="10B8BBE0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The primary entry point for the mobile client to request a dedicated model instance. </w:t>
            </w:r>
          </w:p>
        </w:tc>
      </w:tr>
      <w:tr w:rsidR="005E6A3A" w:rsidRPr="005E6A3A" w14:paraId="7CE4ABAC" w14:textId="77777777" w:rsidTr="00EA215C">
        <w:trPr>
          <w:trHeight w:val="300"/>
        </w:trPr>
        <w:tc>
          <w:tcPr>
            <w:tcW w:w="1275" w:type="dxa"/>
            <w:vMerge w:val="restart"/>
            <w:hideMark/>
          </w:tcPr>
          <w:p w14:paraId="63478BAE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Inputs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08" w:type="dxa"/>
            <w:hideMark/>
          </w:tcPr>
          <w:p w14:paraId="4AC68E97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Input/s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10" w:type="dxa"/>
            <w:hideMark/>
          </w:tcPr>
          <w:p w14:paraId="3E5924C7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Output/s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E6A3A" w:rsidRPr="005E6A3A" w14:paraId="4266767B" w14:textId="77777777" w:rsidTr="00EA215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B9AED54" w14:textId="77777777" w:rsidR="005E6A3A" w:rsidRPr="005E6A3A" w:rsidRDefault="005E6A3A" w:rsidP="0084275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08" w:type="dxa"/>
            <w:hideMark/>
          </w:tcPr>
          <w:p w14:paraId="318F957F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model: resnet50, </w:t>
            </w:r>
            <w:proofErr w:type="spellStart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sqnet</w:t>
            </w:r>
            <w:proofErr w:type="spellEnd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(String) &lt;</w:t>
            </w:r>
            <w:proofErr w:type="spellStart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&gt;2. protocol: cheetah, SCI_HE (String) </w:t>
            </w:r>
          </w:p>
        </w:tc>
        <w:tc>
          <w:tcPr>
            <w:tcW w:w="4410" w:type="dxa"/>
            <w:hideMark/>
          </w:tcPr>
          <w:p w14:paraId="6C66E4DA" w14:textId="77777777" w:rsidR="005E6A3A" w:rsidRPr="005E6A3A" w:rsidRDefault="005E6A3A" w:rsidP="0084275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&gt;JSON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object containing allocated </w:t>
            </w:r>
            <w:proofErr w:type="spellStart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ip</w:t>
            </w:r>
            <w:proofErr w:type="spellEnd"/>
            <w:r w:rsidRPr="005E6A3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, port, and session status. </w:t>
            </w:r>
          </w:p>
        </w:tc>
      </w:tr>
    </w:tbl>
    <w:p w14:paraId="64AF650E" w14:textId="397C30FB" w:rsidR="00EA215C" w:rsidRDefault="00EA215C" w:rsidP="00EA215C">
      <w:pPr>
        <w:pStyle w:val="ng-star-inserted"/>
        <w:spacing w:line="315" w:lineRule="atLeast"/>
        <w:rPr>
          <w:rFonts w:ascii="Calibri" w:eastAsiaTheme="majorEastAsia" w:hAnsi="Calibri" w:cs="Calibri"/>
          <w:color w:val="1A1C1E"/>
          <w:sz w:val="22"/>
          <w:szCs w:val="22"/>
        </w:rPr>
      </w:pPr>
      <w:r>
        <w:rPr>
          <w:rFonts w:ascii="Calibri" w:eastAsiaTheme="majorEastAsia" w:hAnsi="Calibri" w:cs="Calibri"/>
          <w:color w:val="1A1C1E"/>
          <w:sz w:val="22"/>
          <w:szCs w:val="22"/>
        </w:rPr>
        <w:t xml:space="preserve">Unit Tests </w:t>
      </w:r>
      <w:r w:rsidR="006A39E6">
        <w:rPr>
          <w:rFonts w:ascii="Calibri" w:eastAsiaTheme="majorEastAsia" w:hAnsi="Calibri" w:cs="Calibri"/>
          <w:color w:val="1A1C1E"/>
          <w:sz w:val="22"/>
          <w:szCs w:val="22"/>
        </w:rPr>
        <w:t xml:space="preserve">of </w:t>
      </w:r>
      <w:proofErr w:type="spellStart"/>
      <w:r w:rsidR="006A39E6">
        <w:rPr>
          <w:rFonts w:ascii="Calibri" w:eastAsiaTheme="majorEastAsia" w:hAnsi="Calibri" w:cs="Calibri"/>
          <w:color w:val="1A1C1E"/>
          <w:sz w:val="22"/>
          <w:szCs w:val="22"/>
        </w:rPr>
        <w:t>KairosSNNI</w:t>
      </w:r>
      <w:proofErr w:type="spellEnd"/>
    </w:p>
    <w:p w14:paraId="2C41C905" w14:textId="750BB5FF" w:rsidR="00EA215C" w:rsidRPr="00EA215C" w:rsidRDefault="00EA215C" w:rsidP="00EA215C">
      <w:p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7B230B"/>
          <w:kern w:val="0"/>
          <w:sz w:val="18"/>
          <w:szCs w:val="18"/>
          <w14:ligatures w14:val="none"/>
        </w:rPr>
      </w:pPr>
      <w:r>
        <w:rPr>
          <w:rFonts w:ascii="Calibri Light" w:eastAsia="Times New Roman" w:hAnsi="Calibri Light" w:cs="Calibri Light"/>
          <w:color w:val="2B2D31"/>
          <w:kern w:val="0"/>
          <w14:ligatures w14:val="none"/>
        </w:rPr>
        <w:t xml:space="preserve">UT-01: 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8182"/>
      </w:tblGrid>
      <w:tr w:rsidR="00EA215C" w:rsidRPr="00EA215C" w14:paraId="6E7709DB" w14:textId="77777777" w:rsidTr="00EA215C">
        <w:trPr>
          <w:trHeight w:val="300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9828E" w14:textId="6B0F278B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RFC:</w:t>
            </w:r>
            <w:r w:rsidRPr="00EA215C">
              <w:rPr>
                <w:rFonts w:ascii="Calibri" w:eastAsia="Times New Roman" w:hAnsi="Calibri" w:cs="Calibri"/>
                <w:kern w:val="0"/>
                <w:sz w:val="22"/>
                <w:szCs w:val="22"/>
                <w:lang w:val="en-GB"/>
                <w14:ligatures w14:val="none"/>
              </w:rPr>
              <w:t> </w:t>
            </w:r>
          </w:p>
        </w:tc>
        <w:tc>
          <w:tcPr>
            <w:tcW w:w="8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A27533" w14:textId="3282CB8E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Name id: </w:t>
            </w:r>
          </w:p>
        </w:tc>
      </w:tr>
      <w:tr w:rsidR="00EA215C" w:rsidRPr="00EA215C" w14:paraId="263784D3" w14:textId="77777777" w:rsidTr="00EA215C">
        <w:trPr>
          <w:trHeight w:val="300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1F8B6" w14:textId="77777777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Description </w:t>
            </w:r>
            <w:r w:rsidRPr="00EA215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6F5C60" w14:textId="13A91F7A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215C" w:rsidRPr="00EA215C" w14:paraId="081D6E0E" w14:textId="77777777" w:rsidTr="00EA215C">
        <w:trPr>
          <w:trHeight w:val="300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F641A" w14:textId="77777777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Ref. code </w:t>
            </w:r>
            <w:r w:rsidRPr="00EA215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DFFDEF" w14:textId="0DB8DCAB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215C" w:rsidRPr="00EA215C" w14:paraId="4F96A835" w14:textId="77777777" w:rsidTr="00EA215C">
        <w:trPr>
          <w:trHeight w:val="300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13B359" w14:textId="77777777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Component </w:t>
            </w:r>
            <w:r w:rsidRPr="00EA215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45A3D" w14:textId="7CCCA0BB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215C" w:rsidRPr="00EA215C" w14:paraId="569E1683" w14:textId="77777777" w:rsidTr="00EA215C">
        <w:trPr>
          <w:trHeight w:val="300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BFCF1F" w14:textId="77777777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Input </w:t>
            </w:r>
            <w:r w:rsidRPr="00EA215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79B83F" w14:textId="4D80833D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215C" w:rsidRPr="00EA215C" w14:paraId="501C282E" w14:textId="77777777" w:rsidTr="00EA215C">
        <w:trPr>
          <w:trHeight w:val="300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D28053" w14:textId="77777777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Output </w:t>
            </w:r>
            <w:r w:rsidRPr="00EA215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1B6BC" w14:textId="5D9C8D1B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215C" w:rsidRPr="00EA215C" w14:paraId="702D9D1F" w14:textId="77777777" w:rsidTr="00EA215C">
        <w:trPr>
          <w:trHeight w:val="300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3E5D7A" w14:textId="77777777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15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  <w:t>Status and Results </w:t>
            </w:r>
            <w:r w:rsidRPr="00EA215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4F952" w14:textId="6AF82AEF" w:rsidR="00EA215C" w:rsidRPr="00EA215C" w:rsidRDefault="00EA215C" w:rsidP="00EA215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40FA7A2" w14:textId="6E66113D" w:rsidR="00EA215C" w:rsidRDefault="00F97D84" w:rsidP="00EA215C">
      <w:pPr>
        <w:pStyle w:val="ng-star-inserted"/>
        <w:spacing w:line="315" w:lineRule="atLeast"/>
        <w:rPr>
          <w:rFonts w:ascii="Calibri" w:eastAsiaTheme="majorEastAsia" w:hAnsi="Calibri" w:cs="Calibri"/>
          <w:color w:val="1A1C1E"/>
          <w:sz w:val="22"/>
          <w:szCs w:val="22"/>
        </w:rPr>
      </w:pPr>
      <w:r>
        <w:rPr>
          <w:rFonts w:ascii="Calibri" w:eastAsiaTheme="majorEastAsia" w:hAnsi="Calibri" w:cs="Calibri"/>
          <w:color w:val="1A1C1E"/>
          <w:sz w:val="22"/>
          <w:szCs w:val="22"/>
        </w:rPr>
        <w:t>Examples on the next page</w:t>
      </w:r>
    </w:p>
    <w:p w14:paraId="136E8ECF" w14:textId="77777777" w:rsidR="00F97D84" w:rsidRDefault="00F97D84" w:rsidP="00EA215C">
      <w:pPr>
        <w:pStyle w:val="ng-star-inserted"/>
        <w:spacing w:line="315" w:lineRule="atLeast"/>
        <w:rPr>
          <w:rFonts w:ascii="Calibri" w:eastAsiaTheme="majorEastAsia" w:hAnsi="Calibri" w:cs="Calibri"/>
          <w:color w:val="1A1C1E"/>
          <w:sz w:val="22"/>
          <w:szCs w:val="22"/>
        </w:rPr>
      </w:pPr>
    </w:p>
    <w:p w14:paraId="0CD6EB27" w14:textId="1868A4F7" w:rsidR="00EA215C" w:rsidRPr="00EA215C" w:rsidRDefault="00EA215C" w:rsidP="00EA215C">
      <w:pPr>
        <w:pStyle w:val="ng-star-inserted"/>
        <w:spacing w:line="315" w:lineRule="atLeast"/>
        <w:rPr>
          <w:rFonts w:ascii="Calibri" w:eastAsiaTheme="majorEastAsia" w:hAnsi="Calibri" w:cs="Calibri"/>
          <w:color w:val="1A1C1E"/>
          <w:sz w:val="22"/>
          <w:szCs w:val="22"/>
        </w:rPr>
      </w:pPr>
      <w:r>
        <w:rPr>
          <w:rFonts w:ascii="Calibri Light" w:hAnsi="Calibri Light" w:cs="Calibri Light"/>
          <w:color w:val="2B2D31"/>
        </w:rPr>
        <w:lastRenderedPageBreak/>
        <w:t>UT-01:</w:t>
      </w:r>
      <w:r>
        <w:rPr>
          <w:rFonts w:ascii="Calibri Light" w:hAnsi="Calibri Light" w:cs="Calibri Light"/>
          <w:color w:val="2B2D31"/>
        </w:rPr>
        <w:t xml:space="preserve"> </w:t>
      </w:r>
      <w:r w:rsidRPr="00EA215C">
        <w:rPr>
          <w:rFonts w:ascii="Calibri" w:eastAsiaTheme="majorEastAsia" w:hAnsi="Calibri" w:cs="Calibri"/>
          <w:color w:val="1A1C1E"/>
          <w:sz w:val="22"/>
          <w:szCs w:val="22"/>
        </w:rPr>
        <w:t>Server Manager (Kotlin Orchestrator)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8095"/>
      </w:tblGrid>
      <w:tr w:rsidR="00EA215C" w:rsidRPr="00EA215C" w14:paraId="646CF79B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080073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RFC: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  <w:lang w:val="en-GB"/>
              </w:rPr>
              <w:t>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UT_PPNNI-Server-Manager-Orchestration-Suite </w:t>
            </w:r>
          </w:p>
        </w:tc>
        <w:tc>
          <w:tcPr>
            <w:tcW w:w="7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607FB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Name id: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Backend Orchestrator Resource &amp; Lifecycle Test </w:t>
            </w:r>
          </w:p>
        </w:tc>
      </w:tr>
      <w:tr w:rsidR="00EA215C" w:rsidRPr="00EA215C" w14:paraId="1E656989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63E3D4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Description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 </w:t>
            </w:r>
          </w:p>
        </w:tc>
        <w:tc>
          <w:tcPr>
            <w:tcW w:w="7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2812C8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Verification of the </w:t>
            </w:r>
            <w:proofErr w:type="spellStart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Ktor</w:t>
            </w:r>
            <w:proofErr w:type="spell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-based Manager’s ability to dynamically allocate ports, sanitize protocol requests, and manage the lifecycle of sub-processes. </w:t>
            </w:r>
          </w:p>
        </w:tc>
      </w:tr>
      <w:tr w:rsidR="00EA215C" w:rsidRPr="00EA215C" w14:paraId="0CF6C55E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8E6F4F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Ref. code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 </w:t>
            </w:r>
          </w:p>
        </w:tc>
        <w:tc>
          <w:tcPr>
            <w:tcW w:w="7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0E890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ServerManager/src/main/kotlin/ServerApp.kt, ServerManager/src/test/kotlin/ServerServiceTest.kt </w:t>
            </w:r>
          </w:p>
        </w:tc>
      </w:tr>
      <w:tr w:rsidR="00EA215C" w:rsidRPr="00EA215C" w14:paraId="68F5DB85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E4D95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Component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 </w:t>
            </w:r>
          </w:p>
        </w:tc>
        <w:tc>
          <w:tcPr>
            <w:tcW w:w="7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F3544D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Backend Orchestration API (Kotlin 2.1 / </w:t>
            </w:r>
            <w:proofErr w:type="spellStart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Ktor</w:t>
            </w:r>
            <w:proofErr w:type="spell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) </w:t>
            </w:r>
          </w:p>
        </w:tc>
      </w:tr>
      <w:tr w:rsidR="00EA215C" w:rsidRPr="00EA215C" w14:paraId="33A1E169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37D72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Input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 </w:t>
            </w:r>
          </w:p>
        </w:tc>
        <w:tc>
          <w:tcPr>
            <w:tcW w:w="7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20491F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1. Authorized discovery request. &lt;</w:t>
            </w:r>
            <w:proofErr w:type="spellStart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br</w:t>
            </w:r>
            <w:proofErr w:type="spell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&gt; 2. Illegal protocol string "unapproved</w:t>
            </w:r>
            <w:proofErr w:type="gramStart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".&lt;</w:t>
            </w:r>
            <w:proofErr w:type="spellStart"/>
            <w:proofErr w:type="gram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br</w:t>
            </w:r>
            <w:proofErr w:type="spell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&gt;3. Simultaneous requests targeting a limited port range [9900, 9901]. </w:t>
            </w:r>
          </w:p>
        </w:tc>
      </w:tr>
      <w:tr w:rsidR="00EA215C" w:rsidRPr="00EA215C" w14:paraId="0DF4923B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5146FE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Output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 </w:t>
            </w:r>
          </w:p>
        </w:tc>
        <w:tc>
          <w:tcPr>
            <w:tcW w:w="7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D73EA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1.Reserved port returned.  &lt;br&gt;2. IllegalArgumentException </w:t>
            </w:r>
            <w:proofErr w:type="gramStart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thrown.&lt;</w:t>
            </w:r>
            <w:proofErr w:type="gram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br&gt;3. IllegalStateException (RESOURCE_EXHAUSTED) thrown on overflow. </w:t>
            </w:r>
          </w:p>
        </w:tc>
      </w:tr>
      <w:tr w:rsidR="00EA215C" w:rsidRPr="00EA215C" w14:paraId="18F50759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9A9A13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  <w:lang w:val="en-GB"/>
              </w:rPr>
              <w:t>Status and Results 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 </w:t>
            </w:r>
          </w:p>
        </w:tc>
        <w:tc>
          <w:tcPr>
            <w:tcW w:w="7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15D765" w14:textId="77777777" w:rsidR="00EA215C" w:rsidRPr="00EA215C" w:rsidRDefault="00EA215C" w:rsidP="00EA215C">
            <w:pPr>
              <w:pStyle w:val="ng-star-inserted"/>
              <w:shd w:val="clear" w:color="auto" w:fill="FFFFFF"/>
              <w:spacing w:line="315" w:lineRule="atLeast"/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</w:pPr>
            <w:r w:rsidRPr="00EA215C">
              <w:rPr>
                <w:rFonts w:ascii="Calibri" w:eastAsiaTheme="majorEastAsia" w:hAnsi="Calibri" w:cs="Calibri"/>
                <w:b/>
                <w:bCs/>
                <w:color w:val="1A1C1E"/>
                <w:sz w:val="22"/>
                <w:szCs w:val="22"/>
              </w:rPr>
              <w:t>PASS</w:t>
            </w:r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 — Performed via JUnit 5 and </w:t>
            </w:r>
            <w:proofErr w:type="spellStart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Ktor</w:t>
            </w:r>
            <w:proofErr w:type="spell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 Test Host. Verification confirmed 100% success in dynamic port allocation within the reserved [9000-9200] range. Robustness tests successfully triggered and caught </w:t>
            </w:r>
            <w:proofErr w:type="spellStart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IllegalStateException</w:t>
            </w:r>
            <w:proofErr w:type="spellEnd"/>
            <w:r w:rsidRPr="00EA215C">
              <w:rPr>
                <w:rFonts w:ascii="Calibri" w:eastAsiaTheme="majorEastAsia" w:hAnsi="Calibri" w:cs="Calibri"/>
                <w:color w:val="1A1C1E"/>
                <w:sz w:val="22"/>
                <w:szCs w:val="22"/>
              </w:rPr>
              <w:t> during simulated resource exhaustion. The system demonstrated correct gateway behavior by rejecting unapproved protocol strings, maintaining the security of the backend orchestrator. </w:t>
            </w:r>
          </w:p>
        </w:tc>
      </w:tr>
    </w:tbl>
    <w:p w14:paraId="2267C701" w14:textId="77777777" w:rsidR="001F2DB2" w:rsidRDefault="001F2DB2" w:rsidP="00386A13">
      <w:pPr>
        <w:spacing w:after="0"/>
        <w:rPr>
          <w:rFonts w:ascii="Calibri" w:hAnsi="Calibri" w:cs="Calibri"/>
          <w:sz w:val="22"/>
          <w:szCs w:val="22"/>
        </w:rPr>
      </w:pPr>
    </w:p>
    <w:p w14:paraId="0880C4FC" w14:textId="38425424" w:rsidR="00DA2FB5" w:rsidRPr="00BE5B5F" w:rsidRDefault="00130D52" w:rsidP="00106B89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/>
    <w:p>
      <w:pPr/>
      <w:r>
        <w:rPr>
          <w:b/>
          <w:sz w:val="28"/>
        </w:rPr>
        <w:t>KairosSNNI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Client Request Admission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TCP Socket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Primary entry point for inference requests. The client connects via TCP and sends a request string "r_MODEL_BATCH_SLO". The server performs 3-Tier Admission Control (Tier 1: hard minimum, Tier 2: static SLO filter, Tier 3: VFT dynamic feasibility) and responds with ACCEPTED, REJECTED, or NEGOTIATE.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model: string (e.g., "simc1", "alexnet")</w:t>
              <w:br/>
              <w:t>2. batch: integer (1, 2, 4, 8, 16, 32)</w:t>
              <w:br/>
              <w:t>3. slo_ms: long (requested SLO deadline in ms)</w:t>
              <w:br/>
              <w:t>4. Format: "r_MODEL_BATCH_SLO"</w:t>
            </w:r>
          </w:p>
        </w:tc>
        <w:tc>
          <w:tcPr>
            <w:tcW w:type="dxa" w:w="3120"/>
          </w:tcPr>
          <w:p>
            <w:r>
              <w:t>1. "ACCEPTED" — Job queued for scheduling</w:t>
              <w:br/>
              <w:t>2. "REJECTED:reason" — Admission denied</w:t>
              <w:br/>
              <w:t>3. "NEGOTIATE:alt_model_batch" — Alternative proposed (Q-3/FU-6)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TTFR Handshake Probe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TCP Socket (in-band)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Measures client-to-server round-trip time to estimate client slowness factor theta_c (Q-2/FU-9). Server sends TTFR_PING, client responds TTFR_PONG. RTT is divided by per-network-type baseline (LAN=5ms, WiFi=20ms, 5G=40ms, WAN=100ms).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TTFR_PING probe packet (9 bytes)</w:t>
              <w:br/>
              <w:t>2. Net type baseline from config</w:t>
            </w:r>
          </w:p>
        </w:tc>
        <w:tc>
          <w:tcPr>
            <w:tcW w:type="dxa" w:w="3120"/>
          </w:tcPr>
          <w:p>
            <w:r>
              <w:t>1. TTFR_PONG response (9 bytes)</w:t>
              <w:br/>
              <w:t>2. theta_est = measured_rtt / baseline(net_type)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Job Dispatch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TCP Socket (in-band)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After scheduling and resource acquisition via Centralized Triple-Check (FU-4: File + Core + Memory), the server sends a dispatch command to the waiting client containing connection details for the SHARK inference server.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Scheduled job with assigned file, cores, and port</w:t>
              <w:br/>
              <w:t>2. SHARK server process launched on assigned cores</w:t>
            </w:r>
          </w:p>
        </w:tc>
        <w:tc>
          <w:tcPr>
            <w:tcW w:type="dxa" w:w="3120"/>
          </w:tcPr>
          <w:p>
            <w:r>
              <w:t>1. "START_INF:IP:PORT:MODEL_BATCH:FILE_PREFIX"</w:t>
              <w:br/>
              <w:t>2. Client executes SHARK client binary with provided parameters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Scheduler Interface (IScheduler)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C++ Virtual Interface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Abstract base class for all 7 scheduling algorithms. Provides push(), pop(), and sortQueue() with resource-aware bypass. Concrete implementations: FCFS, SJF-Aging, EDF, LST, SA (4D perturbation), DQN (5-64-32-1 MLP), CUSTOM/SPLS.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Job struct with model, batch, SLO, theta_est, arrival_ts</w:t>
              <w:br/>
              <w:t>2. ModelProfile map with execution baselines</w:t>
              <w:br/>
              <w:t>3. SystemSnapshot (CPU load, memory, energy)</w:t>
            </w:r>
          </w:p>
        </w:tc>
        <w:tc>
          <w:tcPr>
            <w:tcW w:type="dxa" w:w="3120"/>
          </w:tcPr>
          <w:p>
            <w:r>
              <w:t>1. Sorted queue according to scheduling policy</w:t>
              <w:br/>
              <w:t>2. popReadyJob(): next dispatchable job passing triple-check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Resource Manager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C++ Class (thread-safe)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Manages core allocation with physical CPU pinning via taskset, port assignment for SHARK servers, and memory-aware admission throttling. Supports elastic under-allocation during burst periods.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Core request (count, affinity preference)</w:t>
              <w:br/>
              <w:t>2. Port request (base_port, range)</w:t>
              <w:br/>
              <w:t>3. Memory threshold from SystemConfig</w:t>
            </w:r>
          </w:p>
        </w:tc>
        <w:tc>
          <w:tcPr>
            <w:tcW w:type="dxa" w:w="3120"/>
          </w:tcPr>
          <w:p>
            <w:r>
              <w:t>1. Allocated core IDs (e.g., {4,5,6,7})</w:t>
              <w:br/>
              <w:t>2. Assigned port number</w:t>
              <w:br/>
              <w:t>3. Release callbacks for cleanup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SystemMonitor Telemetry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C++ Static Methods (procfs/RAPL/Slurm)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Provides real-time system telemetry by reading /proc/loadavg, /proc/meminfo, and hybrid energy measurement (RAPL &gt; Slurm &gt; FU-15 Linear Power Model fallback).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/proc/loadavg for CPU load</w:t>
              <w:br/>
              <w:t>2. /proc/meminfo for RAM</w:t>
              <w:br/>
              <w:t>3. RAPL energy_uj or SLURM_JOB_ID</w:t>
              <w:br/>
              <w:t>4. FU-15: active cores + TAT for linear model</w:t>
            </w:r>
          </w:p>
        </w:tc>
        <w:tc>
          <w:tcPr>
            <w:tcW w:type="dxa" w:w="3120"/>
          </w:tcPr>
          <w:p>
            <w:r>
              <w:t>1. SystemSnapshot {cpu_load, mem_used_gb, total_mem_gb, energy_uj}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Logger CSV Output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File I/O (27-column semicolon-delimited CSV)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Logs each completed job to scheduler_log.csv with 27 columns covering timestamps, SLO compliance, resource usage, client metrics, and performance indicators.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Completed Job struct</w:t>
              <w:br/>
              <w:t>2. Exit code from SHARK process</w:t>
              <w:br/>
              <w:t>3. SystemSnapshot at completion time</w:t>
            </w:r>
          </w:p>
        </w:tc>
        <w:tc>
          <w:tcPr>
            <w:tcW w:type="dxa" w:w="3120"/>
          </w:tcPr>
          <w:p>
            <w:r>
              <w:t>1. 27 semicolon-delimited columns per row</w:t>
              <w:br/>
              <w:t>2. Fields: Arrival_TS through Tardiness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Interface</w:t>
            </w:r>
          </w:p>
        </w:tc>
        <w:tc>
          <w:tcPr>
            <w:tcW w:type="dxa" w:w="6240"/>
            <w:gridSpan w:val="2"/>
          </w:tcPr>
          <w:p>
            <w:r>
              <w:t>DQN Weight Hot-Reload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6240"/>
            <w:gridSpan w:val="2"/>
          </w:tcPr>
          <w:p>
            <w:r>
              <w:t>File Watch + Binary I/O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6240"/>
            <w:gridSpan w:val="2"/>
          </w:tcPr>
          <w:p>
            <w:r>
              <w:t>Background thread monitors DQN2 weight file for modifications (Q-7). On change, loads new weights with header validation (magic="DQN2", architecture hash, CRC32 integrity) and atomically swaps the inference model.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Input/s</w:t>
            </w:r>
          </w:p>
        </w:tc>
        <w:tc>
          <w:tcPr>
            <w:tcW w:type="dxa" w:w="3120"/>
          </w:tcPr>
          <w:p>
            <w:r>
              <w:t>Output/s</w:t>
            </w:r>
          </w:p>
        </w:tc>
      </w:tr>
      <w:tr>
        <w:tc>
          <w:tcPr>
            <w:tcW w:type="dxa" w:w="3120"/>
          </w:tcPr>
          <w:p>
            <w:r>
              <w:t>Inputs</w:t>
            </w:r>
          </w:p>
        </w:tc>
        <w:tc>
          <w:tcPr>
            <w:tcW w:type="dxa" w:w="3120"/>
          </w:tcPr>
          <w:p>
            <w:r>
              <w:t>1. DQN2 binary file path</w:t>
              <w:br/>
              <w:t>2. 28-byte header: magic(4B) + dims(16B) + arch_hash(4B) + CRC32(4B)</w:t>
              <w:br/>
              <w:t>3. Float32 weight payload</w:t>
            </w:r>
          </w:p>
        </w:tc>
        <w:tc>
          <w:tcPr>
            <w:tcW w:type="dxa" w:w="3120"/>
          </w:tcPr>
          <w:p>
            <w:r>
              <w:t>1. Updated 5-64-32-1 MLP weights</w:t>
              <w:br/>
              <w:t>2. Atomic swap to active model</w:t>
              <w:br/>
              <w:t>3. Error: fallback to LST on corruption</w:t>
            </w:r>
          </w:p>
        </w:tc>
      </w:tr>
    </w:tbl>
    <w:p/>
    <w:p/>
    <w:p>
      <w:pPr/>
      <w:r>
        <w:rPr>
          <w:b/>
          <w:sz w:val="28"/>
        </w:rPr>
        <w:t>KairosSNNI Unit Tests (v7.0 — 258/258 PASSED)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UT_Kairos-Heuristic-Schedulers</w:t>
            </w:r>
          </w:p>
        </w:tc>
        <w:tc>
          <w:tcPr>
            <w:tcW w:type="dxa" w:w="4680"/>
          </w:tcPr>
          <w:p>
            <w:r>
              <w:t>Name id: Heuristic Scheduler Ordering (FCFS, SJF, EDF, LST)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Verifies that all four heuristic schedulers (FCFS, SJF-Aging, EDF, LST) produce correct job ordering. FCFS maintains FIFO, SJF orders by shortest inference time with aging, EDF by absolute deadline, LST by remaining slack time.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test_fcfs(), test_sjf(), test_edf(), test_lst()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FCFSScheduler, SJFScheduler, EDFScheduler, LSTScheduler (include/)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3-4 jobs with varying models (simc1, hinet, alexnet), batch sizes, and SLO deadlines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Jobs popped in expected priority order. Queue empty after all pops. 16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Tests 1-4: All 16 checks passed. FIFO, shortest-first, deadline-first, and slack-first ordering verified.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UT_Kairos-SA-Scheduler</w:t>
            </w:r>
          </w:p>
        </w:tc>
        <w:tc>
          <w:tcPr>
            <w:tcW w:type="dxa" w:w="4680"/>
          </w:tcPr>
          <w:p>
            <w:r>
              <w:t>Name id: Simulated Annealing Scheduler (C-12/C-16/C-17/C-18/Q-6)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Tests SA with 4D perturbation (swap, shift, reverse, core-adjust), multi-objective cost function (Tardiness² + MemPenalty + SlackBonus + CoreOvercommit), full-queue visibility, memory pressure awareness, and event-triggered re-optimization.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test_sa_basic(), test_sa_ordering(), test_sa_memory_pressure(), test_sa_malleable_cores(), test_sa_job_completion_retrigger()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SAScheduler (include/SAScheduler.hpp)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4-12 jobs with tight/relaxed SLOs, memory-heavy models, varying core requirements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Tight-SLO jobs prioritized before relaxed. Memory pressure handled without crash. Malleable core sizing applied. 12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Tests 5-7, 17, 25: All checks passed. SLO-aware reordering, memory pressure, malleable cores, and retrigger verified.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UT_Kairos-DQN-Scheduler</w:t>
            </w:r>
          </w:p>
        </w:tc>
        <w:tc>
          <w:tcPr>
            <w:tcW w:type="dxa" w:w="4680"/>
          </w:tcPr>
          <w:p>
            <w:r>
              <w:t>Name id: DQN Scheduler with Hot-Reload (C-19/C-20/Q-7)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Tests DQN pointwise ranking with 5-64-32-1 MLP architecture. Covers: LST fallback when no weights, DQN2 header format validation (magic + dims + arch_hash + CRC32), raw weight loading, legacy DQN1 detection, bad file handling, and file-watch hot-reload.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test_dqn_fallback(), test_dqn_with_weights(), test_dqn_raw_weights(), test_dqn_bad_weights(), test_dqn_hot_reload()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DQNScheduler (include/DQNScheduler.hpp)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DQN2 binary files (28B header + float32 weights), missing files, legacy DQN1 files, bad magic headers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Correct NN scoring, graceful fallback to LST, hot-reload lifecycle. 16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Tests 8-11, 18: All checks passed. DQN2 loading, LST fallback, hot-reload verified.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UT_Kairos-Config-Profile-Parsing</w:t>
            </w:r>
          </w:p>
        </w:tc>
        <w:tc>
          <w:tcPr>
            <w:tcW w:type="dxa" w:w="4680"/>
          </w:tcPr>
          <w:p>
            <w:r>
              <w:t>Name id: Configuration and Profile Parsing (FU-14)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Tests parsing of config.cfg (all SA, EWMA, memory, telemetry, negotiation, TTFR, n_alt parameters) and profile.cfg (9 or 10 columns with optional FU-14 k_n). Verifies backward compatibility when k_n column is absent.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test_config_params(), test_config_new_params(), test_profile_k_n_parsing()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ConfigManager (src/ConfigManager.cpp)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Temporary config.cfg and profile.cfg files with all parameters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All SystemConfig and ModelProfile fields correctly parsed. k_n defaults to 0.80 when absent. 33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Tests 12, 22, 36: All checks passed. Full config coverage including FU-14 k_n backward compatibility.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UT_Kairos-Admission-Control</w:t>
            </w:r>
          </w:p>
        </w:tc>
        <w:tc>
          <w:tcPr>
            <w:tcW w:type="dxa" w:w="4680"/>
          </w:tcPr>
          <w:p>
            <w:r>
              <w:t>Name id: Three-Tier Admission Control (Q-2/Q-3/Q-4)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Tests TTFR theta estimation, Tier 2 static SLO filter with per-network baselines (FU-9), negotiation fields, and penalty assignment. Verifies E_{i,c} = e_pre + theta_c * e_on for both symmetric and asymmetric clients.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test_ttfr_theta_fields(), test_tier2_slo_filter(), test_negotiation_fields(), test_per_network_ttfr()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KairosServer (src/KairosServer.cpp), Types.hpp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Jobs with varying theta_est (1.0-5.0), SLO values, network types (LAN/WiFi/5G/WAN)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Correct theta computation, Tier 2 accept/reject, negotiation penalty handling. 29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Tests 19-22, 32: All checks passed. Theta, Tier 2 filter, negotiation, per-network baselines verified.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UT_Kairos-Amdahl-Energy-Welford</w:t>
            </w:r>
          </w:p>
        </w:tc>
        <w:tc>
          <w:tcPr>
            <w:tcW w:type="dxa" w:w="4680"/>
          </w:tcPr>
          <w:p>
            <w:r>
              <w:t>Name id: Amdahl Speedup, Energy Model, Welford Tracking (FU-3/FU-5/FU-14/FU-15)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Tests Amdahl Law speedup model T(p) = e_pre + (theta * e_on) / p^k with both global k=0.8 and per-model k_n. Tests FU-15 linear power model fallback (Energy = (P_idle + p_J * P_dyn) * TAT). Tests dual-phase Welford online variance tracking independence.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test_amdahl_speedup(), test_per_model_amdahl_k(), test_linear_power_model(), test_welford(), test_dual_welford_independence()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SAScheduler.hpp, SystemMonitor.cpp, Types.hpp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Core counts (1,4,8), k values (0.60-0.85), power constants (P_idle=100W, P_dyn=10W), Welford observations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Correct speedup durations, diminishing returns, energy estimates, independent Welford stats. 33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Tests 15, 30, 31, 34, 35: All checks passed. Per-model k_n, linear power model, dual-phase Welford verified.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UT_Kairos-Logger-CSV</w:t>
            </w:r>
          </w:p>
        </w:tc>
        <w:tc>
          <w:tcPr>
            <w:tcW w:type="dxa" w:w="4680"/>
          </w:tcPr>
          <w:p>
            <w:r>
              <w:t>Name id: Logger 27-Column CSV Output (C-29/Q-5)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End-to-end verification of the 27-column semicolon-delimited CSV logger. Creates a Logger instance, logs two jobs (one SLO-met, one SLO-violated), reads the output file, and verifies every column field-by-field.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test_logger_csv_output()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Logger (src/Logger.cpp)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Two completed jobs with known timestamps, SLO values, and negotiation state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27 columns verified: Arrival_TS through Tardiness. Header + 2 data rows. 26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 33: All 26 checks passed. Full field-by-field CSV verification including Tardiness and Original_Model.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RFC: UT_Kairos-Contract-Poisson</w:t>
            </w:r>
          </w:p>
        </w:tc>
        <w:tc>
          <w:tcPr>
            <w:tcW w:type="dxa" w:w="4680"/>
          </w:tcPr>
          <w:p>
            <w:r>
              <w:t>Name id: Contract Section 4 and Poisson Workload (Q-12)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Tests Completion_Time and Tardiness computations per contract Section 4. Tests Poisson SLO formula D = E_{i,c} * U(1.5, 4.0) and 70/20/10 model mix tier weights for workload generation.</w:t>
            </w:r>
          </w:p>
        </w:tc>
      </w:tr>
      <w:tr>
        <w:tc>
          <w:tcPr>
            <w:tcW w:type="dxa" w:w="4680"/>
          </w:tcPr>
          <w:p>
            <w:r>
              <w:t>Ref. code</w:t>
            </w:r>
          </w:p>
        </w:tc>
        <w:tc>
          <w:tcPr>
            <w:tcW w:type="dxa" w:w="4680"/>
          </w:tcPr>
          <w:p>
            <w:r>
              <w:t>test_schedulers.cpp: test_completion_time_tardiness(), test_poisson_slo_formula(), test_model_mix_tiers(), test_performance_metrics()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Types.hpp, scripts/poisson_test_harness.py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Jobs with known arrival/finish timestamps, Poisson SLO formula parameters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Correct TAT, tardiness, SLO_Met flag, throughput, speedup ratio. 38 checks.</w:t>
            </w:r>
          </w:p>
        </w:tc>
      </w:tr>
      <w:tr>
        <w:tc>
          <w:tcPr>
            <w:tcW w:type="dxa" w:w="4680"/>
          </w:tcPr>
          <w:p>
            <w:r>
              <w:t>Status and Results</w:t>
            </w:r>
          </w:p>
        </w:tc>
        <w:tc>
          <w:tcPr>
            <w:tcW w:type="dxa" w:w="4680"/>
          </w:tcPr>
          <w:p>
            <w:r>
              <w:t>PASS — Tests 26-29: All 38 checks passed. CT/Tardiness, Poisson SLO, model mix, performance metrics verified.</w:t>
            </w:r>
          </w:p>
        </w:tc>
      </w:tr>
    </w:tbl>
    <w:p/>
    <w:sectPr w:rsidR="00DA2FB5" w:rsidRPr="00BE5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1C398" w14:textId="77777777" w:rsidR="000E1F74" w:rsidRDefault="000E1F74" w:rsidP="006A39E6">
      <w:pPr>
        <w:spacing w:after="0" w:line="240" w:lineRule="auto"/>
      </w:pPr>
      <w:r>
        <w:separator/>
      </w:r>
    </w:p>
  </w:endnote>
  <w:endnote w:type="continuationSeparator" w:id="0">
    <w:p w14:paraId="75EA1923" w14:textId="77777777" w:rsidR="000E1F74" w:rsidRDefault="000E1F74" w:rsidP="006A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86F00" w14:textId="77777777" w:rsidR="000E1F74" w:rsidRDefault="000E1F74" w:rsidP="006A39E6">
      <w:pPr>
        <w:spacing w:after="0" w:line="240" w:lineRule="auto"/>
      </w:pPr>
      <w:r>
        <w:separator/>
      </w:r>
    </w:p>
  </w:footnote>
  <w:footnote w:type="continuationSeparator" w:id="0">
    <w:p w14:paraId="3E8D25E8" w14:textId="77777777" w:rsidR="000E1F74" w:rsidRDefault="000E1F74" w:rsidP="006A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C21"/>
    <w:multiLevelType w:val="multilevel"/>
    <w:tmpl w:val="E88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039D"/>
    <w:multiLevelType w:val="multilevel"/>
    <w:tmpl w:val="8A80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14786"/>
    <w:multiLevelType w:val="multilevel"/>
    <w:tmpl w:val="4D1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622AA"/>
    <w:multiLevelType w:val="multilevel"/>
    <w:tmpl w:val="0BE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8452A"/>
    <w:multiLevelType w:val="multilevel"/>
    <w:tmpl w:val="60DE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12837"/>
    <w:multiLevelType w:val="multilevel"/>
    <w:tmpl w:val="DA6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A7428"/>
    <w:multiLevelType w:val="multilevel"/>
    <w:tmpl w:val="C64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E740A"/>
    <w:multiLevelType w:val="multilevel"/>
    <w:tmpl w:val="DB76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D46142"/>
    <w:multiLevelType w:val="multilevel"/>
    <w:tmpl w:val="F3AE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44430"/>
    <w:multiLevelType w:val="multilevel"/>
    <w:tmpl w:val="6D2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3733B"/>
    <w:multiLevelType w:val="multilevel"/>
    <w:tmpl w:val="E87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35081"/>
    <w:multiLevelType w:val="multilevel"/>
    <w:tmpl w:val="72B8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D7EE9"/>
    <w:multiLevelType w:val="multilevel"/>
    <w:tmpl w:val="16E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E7F5C"/>
    <w:multiLevelType w:val="multilevel"/>
    <w:tmpl w:val="5EF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57649"/>
    <w:multiLevelType w:val="multilevel"/>
    <w:tmpl w:val="4A2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10A72"/>
    <w:multiLevelType w:val="multilevel"/>
    <w:tmpl w:val="D88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15169"/>
    <w:multiLevelType w:val="multilevel"/>
    <w:tmpl w:val="FE0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07A2F"/>
    <w:multiLevelType w:val="multilevel"/>
    <w:tmpl w:val="692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3657E"/>
    <w:multiLevelType w:val="multilevel"/>
    <w:tmpl w:val="A720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C6ACE"/>
    <w:multiLevelType w:val="multilevel"/>
    <w:tmpl w:val="5E8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A0266"/>
    <w:multiLevelType w:val="multilevel"/>
    <w:tmpl w:val="6A30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EA2331"/>
    <w:multiLevelType w:val="multilevel"/>
    <w:tmpl w:val="7EA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94BB8"/>
    <w:multiLevelType w:val="multilevel"/>
    <w:tmpl w:val="2A4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031D"/>
    <w:multiLevelType w:val="multilevel"/>
    <w:tmpl w:val="233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468AF"/>
    <w:multiLevelType w:val="multilevel"/>
    <w:tmpl w:val="817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50EA4"/>
    <w:multiLevelType w:val="multilevel"/>
    <w:tmpl w:val="CF7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40FD6"/>
    <w:multiLevelType w:val="multilevel"/>
    <w:tmpl w:val="6322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06567"/>
    <w:multiLevelType w:val="multilevel"/>
    <w:tmpl w:val="C4F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5424F"/>
    <w:multiLevelType w:val="multilevel"/>
    <w:tmpl w:val="2416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D094C"/>
    <w:multiLevelType w:val="multilevel"/>
    <w:tmpl w:val="A4B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F1642"/>
    <w:multiLevelType w:val="multilevel"/>
    <w:tmpl w:val="1DE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901B8"/>
    <w:multiLevelType w:val="multilevel"/>
    <w:tmpl w:val="453C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E163A"/>
    <w:multiLevelType w:val="multilevel"/>
    <w:tmpl w:val="ABB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D18F8"/>
    <w:multiLevelType w:val="multilevel"/>
    <w:tmpl w:val="530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63C7D"/>
    <w:multiLevelType w:val="multilevel"/>
    <w:tmpl w:val="AB3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53C88"/>
    <w:multiLevelType w:val="multilevel"/>
    <w:tmpl w:val="CC90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E4CF0"/>
    <w:multiLevelType w:val="multilevel"/>
    <w:tmpl w:val="AA4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80280"/>
    <w:multiLevelType w:val="multilevel"/>
    <w:tmpl w:val="53B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13045"/>
    <w:multiLevelType w:val="multilevel"/>
    <w:tmpl w:val="0EC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C7DC0"/>
    <w:multiLevelType w:val="multilevel"/>
    <w:tmpl w:val="168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C1D6B"/>
    <w:multiLevelType w:val="multilevel"/>
    <w:tmpl w:val="A76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C03FD"/>
    <w:multiLevelType w:val="multilevel"/>
    <w:tmpl w:val="5F0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646AD"/>
    <w:multiLevelType w:val="multilevel"/>
    <w:tmpl w:val="52D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E3CCC"/>
    <w:multiLevelType w:val="multilevel"/>
    <w:tmpl w:val="3B7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02640"/>
    <w:multiLevelType w:val="multilevel"/>
    <w:tmpl w:val="417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67ABD"/>
    <w:multiLevelType w:val="multilevel"/>
    <w:tmpl w:val="CEC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157AE"/>
    <w:multiLevelType w:val="multilevel"/>
    <w:tmpl w:val="F59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715A7A"/>
    <w:multiLevelType w:val="multilevel"/>
    <w:tmpl w:val="9D8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1C43CF"/>
    <w:multiLevelType w:val="multilevel"/>
    <w:tmpl w:val="231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275A8"/>
    <w:multiLevelType w:val="multilevel"/>
    <w:tmpl w:val="F33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361237">
    <w:abstractNumId w:val="43"/>
  </w:num>
  <w:num w:numId="2" w16cid:durableId="1295523050">
    <w:abstractNumId w:val="39"/>
  </w:num>
  <w:num w:numId="3" w16cid:durableId="1538086495">
    <w:abstractNumId w:val="42"/>
  </w:num>
  <w:num w:numId="4" w16cid:durableId="2008709237">
    <w:abstractNumId w:val="23"/>
  </w:num>
  <w:num w:numId="5" w16cid:durableId="676807528">
    <w:abstractNumId w:val="31"/>
  </w:num>
  <w:num w:numId="6" w16cid:durableId="1589344301">
    <w:abstractNumId w:val="46"/>
  </w:num>
  <w:num w:numId="7" w16cid:durableId="1752503792">
    <w:abstractNumId w:val="44"/>
  </w:num>
  <w:num w:numId="8" w16cid:durableId="777483677">
    <w:abstractNumId w:val="26"/>
  </w:num>
  <w:num w:numId="9" w16cid:durableId="780300498">
    <w:abstractNumId w:val="20"/>
  </w:num>
  <w:num w:numId="10" w16cid:durableId="1812938787">
    <w:abstractNumId w:val="13"/>
  </w:num>
  <w:num w:numId="11" w16cid:durableId="408844955">
    <w:abstractNumId w:val="6"/>
  </w:num>
  <w:num w:numId="12" w16cid:durableId="2103527183">
    <w:abstractNumId w:val="22"/>
  </w:num>
  <w:num w:numId="13" w16cid:durableId="39211313">
    <w:abstractNumId w:val="41"/>
  </w:num>
  <w:num w:numId="14" w16cid:durableId="301664217">
    <w:abstractNumId w:val="0"/>
  </w:num>
  <w:num w:numId="15" w16cid:durableId="1633943892">
    <w:abstractNumId w:val="9"/>
  </w:num>
  <w:num w:numId="16" w16cid:durableId="806511370">
    <w:abstractNumId w:val="14"/>
  </w:num>
  <w:num w:numId="17" w16cid:durableId="497960241">
    <w:abstractNumId w:val="24"/>
  </w:num>
  <w:num w:numId="18" w16cid:durableId="1358235205">
    <w:abstractNumId w:val="30"/>
  </w:num>
  <w:num w:numId="19" w16cid:durableId="1702437286">
    <w:abstractNumId w:val="40"/>
  </w:num>
  <w:num w:numId="20" w16cid:durableId="532883292">
    <w:abstractNumId w:val="5"/>
  </w:num>
  <w:num w:numId="21" w16cid:durableId="251085629">
    <w:abstractNumId w:val="8"/>
  </w:num>
  <w:num w:numId="22" w16cid:durableId="1876310474">
    <w:abstractNumId w:val="28"/>
  </w:num>
  <w:num w:numId="23" w16cid:durableId="543828768">
    <w:abstractNumId w:val="25"/>
  </w:num>
  <w:num w:numId="24" w16cid:durableId="269824281">
    <w:abstractNumId w:val="36"/>
  </w:num>
  <w:num w:numId="25" w16cid:durableId="104858281">
    <w:abstractNumId w:val="45"/>
  </w:num>
  <w:num w:numId="26" w16cid:durableId="516694091">
    <w:abstractNumId w:val="27"/>
  </w:num>
  <w:num w:numId="27" w16cid:durableId="848569072">
    <w:abstractNumId w:val="10"/>
  </w:num>
  <w:num w:numId="28" w16cid:durableId="1322007725">
    <w:abstractNumId w:val="35"/>
  </w:num>
  <w:num w:numId="29" w16cid:durableId="1515539106">
    <w:abstractNumId w:val="18"/>
  </w:num>
  <w:num w:numId="30" w16cid:durableId="1847355585">
    <w:abstractNumId w:val="3"/>
  </w:num>
  <w:num w:numId="31" w16cid:durableId="239219762">
    <w:abstractNumId w:val="4"/>
  </w:num>
  <w:num w:numId="32" w16cid:durableId="854458778">
    <w:abstractNumId w:val="11"/>
  </w:num>
  <w:num w:numId="33" w16cid:durableId="1953055149">
    <w:abstractNumId w:val="38"/>
  </w:num>
  <w:num w:numId="34" w16cid:durableId="880173694">
    <w:abstractNumId w:val="49"/>
  </w:num>
  <w:num w:numId="35" w16cid:durableId="620109836">
    <w:abstractNumId w:val="34"/>
  </w:num>
  <w:num w:numId="36" w16cid:durableId="506166581">
    <w:abstractNumId w:val="1"/>
  </w:num>
  <w:num w:numId="37" w16cid:durableId="1213269394">
    <w:abstractNumId w:val="21"/>
  </w:num>
  <w:num w:numId="38" w16cid:durableId="1090351871">
    <w:abstractNumId w:val="16"/>
  </w:num>
  <w:num w:numId="39" w16cid:durableId="589392562">
    <w:abstractNumId w:val="29"/>
  </w:num>
  <w:num w:numId="40" w16cid:durableId="1353342522">
    <w:abstractNumId w:val="48"/>
  </w:num>
  <w:num w:numId="41" w16cid:durableId="116262866">
    <w:abstractNumId w:val="12"/>
  </w:num>
  <w:num w:numId="42" w16cid:durableId="1717654003">
    <w:abstractNumId w:val="19"/>
  </w:num>
  <w:num w:numId="43" w16cid:durableId="188111390">
    <w:abstractNumId w:val="32"/>
  </w:num>
  <w:num w:numId="44" w16cid:durableId="1331326106">
    <w:abstractNumId w:val="15"/>
  </w:num>
  <w:num w:numId="45" w16cid:durableId="1077674588">
    <w:abstractNumId w:val="47"/>
  </w:num>
  <w:num w:numId="46" w16cid:durableId="404423891">
    <w:abstractNumId w:val="2"/>
  </w:num>
  <w:num w:numId="47" w16cid:durableId="793713717">
    <w:abstractNumId w:val="37"/>
  </w:num>
  <w:num w:numId="48" w16cid:durableId="1649821017">
    <w:abstractNumId w:val="17"/>
  </w:num>
  <w:num w:numId="49" w16cid:durableId="317079065">
    <w:abstractNumId w:val="33"/>
  </w:num>
  <w:num w:numId="50" w16cid:durableId="579415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5D"/>
    <w:rsid w:val="000076F9"/>
    <w:rsid w:val="000642D5"/>
    <w:rsid w:val="000D4B23"/>
    <w:rsid w:val="000E19C1"/>
    <w:rsid w:val="000E1F74"/>
    <w:rsid w:val="00106B89"/>
    <w:rsid w:val="00130D52"/>
    <w:rsid w:val="001477B0"/>
    <w:rsid w:val="00172354"/>
    <w:rsid w:val="0019333E"/>
    <w:rsid w:val="001C2805"/>
    <w:rsid w:val="001F2DB2"/>
    <w:rsid w:val="00212B9E"/>
    <w:rsid w:val="002B6517"/>
    <w:rsid w:val="002D2E92"/>
    <w:rsid w:val="0030089A"/>
    <w:rsid w:val="00384F55"/>
    <w:rsid w:val="00386A13"/>
    <w:rsid w:val="003D1A5B"/>
    <w:rsid w:val="004427C0"/>
    <w:rsid w:val="004B0ADB"/>
    <w:rsid w:val="004E0034"/>
    <w:rsid w:val="00504108"/>
    <w:rsid w:val="00525484"/>
    <w:rsid w:val="00562F74"/>
    <w:rsid w:val="005C2AB2"/>
    <w:rsid w:val="005E6A3A"/>
    <w:rsid w:val="006015FB"/>
    <w:rsid w:val="0063393B"/>
    <w:rsid w:val="00643F5D"/>
    <w:rsid w:val="006A39E6"/>
    <w:rsid w:val="006C3E2A"/>
    <w:rsid w:val="006E0C1D"/>
    <w:rsid w:val="008D1010"/>
    <w:rsid w:val="00A5668A"/>
    <w:rsid w:val="00BA650A"/>
    <w:rsid w:val="00BE5B5F"/>
    <w:rsid w:val="00C53E5B"/>
    <w:rsid w:val="00C93F57"/>
    <w:rsid w:val="00CC21F3"/>
    <w:rsid w:val="00DA2FB5"/>
    <w:rsid w:val="00E23750"/>
    <w:rsid w:val="00E3079F"/>
    <w:rsid w:val="00E84BB5"/>
    <w:rsid w:val="00E86910"/>
    <w:rsid w:val="00EA215C"/>
    <w:rsid w:val="00F97D84"/>
    <w:rsid w:val="00FF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AA4A"/>
  <w15:chartTrackingRefBased/>
  <w15:docId w15:val="{D9587D86-1170-F449-91C5-F19D0D78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F5D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F5D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corice">
    <w:name w:val="Licorice"/>
    <w:basedOn w:val="TableNormal"/>
    <w:uiPriority w:val="99"/>
    <w:rsid w:val="0019333E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/>
  </w:style>
  <w:style w:type="table" w:customStyle="1" w:styleId="LT">
    <w:name w:val="LT"/>
    <w:basedOn w:val="TableNormal"/>
    <w:uiPriority w:val="99"/>
    <w:rsid w:val="0019333E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643F5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5D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3F5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F5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F5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F5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F5D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F5D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F5D"/>
    <w:rPr>
      <w:b/>
      <w:bCs/>
      <w:smallCaps/>
      <w:color w:val="0B5294" w:themeColor="accent1" w:themeShade="BF"/>
      <w:spacing w:val="5"/>
    </w:rPr>
  </w:style>
  <w:style w:type="paragraph" w:customStyle="1" w:styleId="ng-star-inserted">
    <w:name w:val="ng-star-inserted"/>
    <w:basedOn w:val="Normal"/>
    <w:rsid w:val="00384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384F55"/>
  </w:style>
  <w:style w:type="character" w:styleId="Hyperlink">
    <w:name w:val="Hyperlink"/>
    <w:basedOn w:val="DefaultParagraphFont"/>
    <w:uiPriority w:val="99"/>
    <w:unhideWhenUsed/>
    <w:rsid w:val="00384F55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F5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84F55"/>
    <w:rPr>
      <w:b/>
      <w:bCs/>
    </w:rPr>
  </w:style>
  <w:style w:type="character" w:customStyle="1" w:styleId="inline-code">
    <w:name w:val="inline-code"/>
    <w:basedOn w:val="DefaultParagraphFont"/>
    <w:rsid w:val="00384F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F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D1A5B"/>
    <w:rPr>
      <w:color w:val="85DFD0" w:themeColor="followedHyperlink"/>
      <w:u w:val="single"/>
    </w:rPr>
  </w:style>
  <w:style w:type="paragraph" w:customStyle="1" w:styleId="paragraph">
    <w:name w:val="paragraph"/>
    <w:basedOn w:val="Normal"/>
    <w:rsid w:val="005E6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5E6A3A"/>
  </w:style>
  <w:style w:type="character" w:customStyle="1" w:styleId="eop">
    <w:name w:val="eop"/>
    <w:basedOn w:val="DefaultParagraphFont"/>
    <w:rsid w:val="005E6A3A"/>
  </w:style>
  <w:style w:type="paragraph" w:styleId="Header">
    <w:name w:val="header"/>
    <w:basedOn w:val="Normal"/>
    <w:link w:val="HeaderChar"/>
    <w:uiPriority w:val="99"/>
    <w:unhideWhenUsed/>
    <w:rsid w:val="006A3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9E6"/>
  </w:style>
  <w:style w:type="paragraph" w:styleId="Footer">
    <w:name w:val="footer"/>
    <w:basedOn w:val="Normal"/>
    <w:link w:val="FooterChar"/>
    <w:uiPriority w:val="99"/>
    <w:unhideWhenUsed/>
    <w:rsid w:val="006A3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4C767AB2-D7E7-0344-AE7F-4EBB532E2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 Batool</dc:creator>
  <cp:keywords/>
  <dc:description/>
  <cp:lastModifiedBy>Kanwal Batool</cp:lastModifiedBy>
  <cp:revision>2</cp:revision>
  <cp:lastPrinted>2026-02-15T13:02:00Z</cp:lastPrinted>
  <dcterms:created xsi:type="dcterms:W3CDTF">2026-02-16T09:55:00Z</dcterms:created>
  <dcterms:modified xsi:type="dcterms:W3CDTF">2026-02-16T09:55:00Z</dcterms:modified>
</cp:coreProperties>
</file>