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8"/>
          <w:szCs w:val="48"/>
        </w:rPr>
        <w:t xml:space="preserve">ChildSafeLens</w:t>
      </w:r>
    </w:p>
    <w:p>
      <w:pPr>
        <w:spacing w:after="40"/>
      </w:pPr>
      <w:r>
        <w:rPr>
          <w:color w:val="444444"/>
          <w:sz w:val="30"/>
          <w:szCs w:val="30"/>
        </w:rPr>
        <w:t xml:space="preserve">Full Project Implementation Plan (v2)</w:t>
      </w:r>
    </w:p>
    <w:p>
      <w:pPr>
        <w:spacing w:after="300"/>
      </w:pPr>
      <w:r>
        <w:rPr>
          <w:i/>
          <w:iCs/>
          <w:color w:val="666666"/>
          <w:sz w:val="22"/>
          <w:szCs w:val="22"/>
        </w:rPr>
        <w:t xml:space="preserve">Dual-direction detection: pre-emptive nudge on outgoing messages, and protective flagging of incoming bullying messages from social media apps to the parent dashboard.</w:t>
      </w:r>
    </w:p>
    <w:p>
      <w:pPr>
        <w:pStyle w:val="Heading1"/>
        <w:spacing w:after="150" w:before="300"/>
      </w:pPr>
      <w:r>
        <w:t xml:space="preserve">1. Overview and What Changed in v2</w:t>
      </w:r>
    </w:p>
    <w:p>
      <w:pPr>
        <w:spacing w:after="140"/>
      </w:pPr>
      <w:r>
        <w:t xml:space="preserve">This plan extends the original ChildSafeLens design (pre-emptive nudge on messages the child is about to send) with a second, complementary detection path: catching bullying content the child receives from others on social media and chat apps, and flagging it to the parent dashboard.</w:t>
      </w:r>
    </w:p>
    <w:p>
      <w:pPr>
        <w:spacing w:after="140"/>
      </w:pPr>
      <w:r>
        <w:t xml:space="preserve">The system now protects on both sides of a conversation:</w:t>
      </w:r>
    </w:p>
    <w:p>
      <w:pPr>
        <w:pStyle w:val="ListParagraph"/>
        <w:numPr>
          <w:ilvl w:val="0"/>
          <w:numId w:val="2"/>
        </w:numPr>
        <w:spacing w:after="60"/>
      </w:pPr>
      <w:r>
        <w:t xml:space="preserve">Aggressor-side (existing): if the child is about to send something harmful, a nudge interrupts before it's sent.</w:t>
      </w:r>
    </w:p>
    <w:p>
      <w:pPr>
        <w:pStyle w:val="ListParagraph"/>
        <w:numPr>
          <w:ilvl w:val="0"/>
          <w:numId w:val="2"/>
        </w:numPr>
        <w:spacing w:after="60"/>
      </w:pPr>
      <w:r>
        <w:t xml:space="preserve">Victim-side (new): if the child receives something harmful from someone else, the event is flagged and surfaced to the parent dashboard so a parent can check in and support the child.</w:t>
      </w:r>
    </w:p>
    <w:p>
      <w:pPr>
        <w:spacing w:after="140"/>
      </w:pPr>
      <w:r>
        <w:t xml:space="preserve">Both paths share the same on-device model, the same feature pipeline, and the same privacy principle: raw message text never leaves the device. Only a risk flag (level, timestamp, and app it came from) is ever synced to the cloud/dashboard.</w:t>
      </w:r>
    </w:p>
    <w:p>
      <w:pPr>
        <w:pStyle w:val="Heading2"/>
        <w:spacing w:after="120" w:before="240"/>
      </w:pPr>
      <w:r>
        <w:t xml:space="preserve">1.1 Why this needs care, not just a checkbox</w:t>
      </w:r>
    </w:p>
    <w:p>
      <w:pPr>
        <w:spacing w:after="140"/>
      </w:pPr>
      <w:r>
        <w:t xml:space="preserve">Reading messages the child receives is more sensitive than scoring messages the child is about to send, because it also touches the privacy of whoever sent that message. The design below keeps the same on-device-only, no-raw-text-leaves-the-device rule for incoming messages, and adds explicit transparency to the child so this remains a visible safety feature, not silent surveillance — consistent with the trust principle in the original plan's Privacy &amp; Security section.</w:t>
      </w:r>
    </w:p>
    <w:p>
      <w:pPr>
        <w:pStyle w:val="Heading1"/>
        <w:spacing w:after="150" w:before="300"/>
      </w:pPr>
      <w:r>
        <w:t xml:space="preserve">2. Platform Decision</w:t>
      </w:r>
    </w:p>
    <w:p>
      <w:pPr>
        <w:spacing w:after="140"/>
      </w:pPr>
      <w:r>
        <w:t xml:space="preserve">Unchanged from v1: this has to be a mobile app, because both directions of detection require hooking into the OS's text layer (either the keyboard on the way out, or the on-screen content of chat apps on the way in). A website cannot do 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D9E2F3" w:val="clear"/>
            <w:tcMar>
              <w:top w:type="dxa" w:w="80"/>
              <w:left w:type="dxa" w:w="100"/>
              <w:bottom w:type="dxa" w:w="80"/>
              <w:right w:type="dxa" w:w="100"/>
            </w:tcMar>
          </w:tcPr>
          <w:p>
            <w:r>
              <w:rPr>
                <w:b/>
                <w:bCs/>
              </w:rPr>
              <w:t xml:space="preserve">Component</w:t>
            </w:r>
          </w:p>
        </w:tc>
        <w:tc>
          <w:tcPr>
            <w:tcW w:type="dxa" w:w="3600"/>
            <w:shd w:fill="D9E2F3" w:val="clear"/>
            <w:tcMar>
              <w:top w:type="dxa" w:w="80"/>
              <w:left w:type="dxa" w:w="100"/>
              <w:bottom w:type="dxa" w:w="80"/>
              <w:right w:type="dxa" w:w="100"/>
            </w:tcMar>
          </w:tcPr>
          <w:p>
            <w:r>
              <w:rPr>
                <w:b/>
                <w:bCs/>
              </w:rPr>
              <w:t xml:space="preserve">Platform</w:t>
            </w:r>
          </w:p>
        </w:tc>
        <w:tc>
          <w:tcPr>
            <w:tcW w:type="dxa" w:w="3160"/>
            <w:shd w:fill="D9E2F3" w:val="clear"/>
            <w:tcMar>
              <w:top w:type="dxa" w:w="80"/>
              <w:left w:type="dxa" w:w="100"/>
              <w:bottom w:type="dxa" w:w="80"/>
              <w:right w:type="dxa" w:w="100"/>
            </w:tcMar>
          </w:tcPr>
          <w:p>
            <w:r>
              <w:rPr>
                <w:b/>
                <w:bCs/>
              </w:rPr>
              <w:t xml:space="preserve">Why</w:t>
            </w:r>
          </w:p>
        </w:tc>
      </w:tr>
      <w:tr>
        <w:tc>
          <w:tcPr>
            <w:tcW w:type="dxa" w:w="2600"/>
            <w:tcMar>
              <w:top w:type="dxa" w:w="80"/>
              <w:left w:type="dxa" w:w="100"/>
              <w:bottom w:type="dxa" w:w="80"/>
              <w:right w:type="dxa" w:w="100"/>
            </w:tcMar>
          </w:tcPr>
          <w:p>
            <w:r>
              <w:rPr>
                <w:b w:val="false"/>
                <w:bCs w:val="false"/>
              </w:rPr>
              <w:t xml:space="preserve">Outgoing nudge (sender-side)</w:t>
            </w:r>
          </w:p>
        </w:tc>
        <w:tc>
          <w:tcPr>
            <w:tcW w:type="dxa" w:w="3600"/>
            <w:tcMar>
              <w:top w:type="dxa" w:w="80"/>
              <w:left w:type="dxa" w:w="100"/>
              <w:bottom w:type="dxa" w:w="80"/>
              <w:right w:type="dxa" w:w="100"/>
            </w:tcMar>
          </w:tcPr>
          <w:p>
            <w:r>
              <w:rPr>
                <w:b w:val="false"/>
                <w:bCs w:val="false"/>
              </w:rPr>
              <w:t xml:space="preserve">Android — Kotlin, InputMethodService / AccessibilityService</w:t>
            </w:r>
          </w:p>
        </w:tc>
        <w:tc>
          <w:tcPr>
            <w:tcW w:type="dxa" w:w="3160"/>
            <w:tcMar>
              <w:top w:type="dxa" w:w="80"/>
              <w:left w:type="dxa" w:w="100"/>
              <w:bottom w:type="dxa" w:w="80"/>
              <w:right w:type="dxa" w:w="100"/>
            </w:tcMar>
          </w:tcPr>
          <w:p>
            <w:r>
              <w:rPr>
                <w:b w:val="false"/>
                <w:bCs w:val="false"/>
              </w:rPr>
              <w:t xml:space="preserve">Needs to read text as it's typed, before send, across apps.</w:t>
            </w:r>
          </w:p>
        </w:tc>
      </w:tr>
      <w:tr>
        <w:tc>
          <w:tcPr>
            <w:tcW w:type="dxa" w:w="2600"/>
            <w:tcMar>
              <w:top w:type="dxa" w:w="80"/>
              <w:left w:type="dxa" w:w="100"/>
              <w:bottom w:type="dxa" w:w="80"/>
              <w:right w:type="dxa" w:w="100"/>
            </w:tcMar>
          </w:tcPr>
          <w:p>
            <w:r>
              <w:rPr>
                <w:b w:val="false"/>
                <w:bCs w:val="false"/>
              </w:rPr>
              <w:t xml:space="preserve">Incoming flag (receiver-side) — NEW</w:t>
            </w:r>
          </w:p>
        </w:tc>
        <w:tc>
          <w:tcPr>
            <w:tcW w:type="dxa" w:w="3600"/>
            <w:tcMar>
              <w:top w:type="dxa" w:w="80"/>
              <w:left w:type="dxa" w:w="100"/>
              <w:bottom w:type="dxa" w:w="80"/>
              <w:right w:type="dxa" w:w="100"/>
            </w:tcMar>
          </w:tcPr>
          <w:p>
            <w:r>
              <w:rPr>
                <w:b w:val="false"/>
                <w:bCs w:val="false"/>
              </w:rPr>
              <w:t xml:space="preserve">Android — Kotlin, AccessibilityService reading the chat screen's displayed content</w:t>
            </w:r>
          </w:p>
        </w:tc>
        <w:tc>
          <w:tcPr>
            <w:tcW w:type="dxa" w:w="3160"/>
            <w:tcMar>
              <w:top w:type="dxa" w:w="80"/>
              <w:left w:type="dxa" w:w="100"/>
              <w:bottom w:type="dxa" w:w="80"/>
              <w:right w:type="dxa" w:w="100"/>
            </w:tcMar>
          </w:tcPr>
          <w:p>
            <w:r>
              <w:rPr>
                <w:b w:val="false"/>
                <w:bCs w:val="false"/>
              </w:rPr>
              <w:t xml:space="preserve">Needs to read message text as it renders on-screen in supported chat apps, since it can't intercept another app's network traffic (most chat apps use end-to-end encryption at the network layer).</w:t>
            </w:r>
          </w:p>
        </w:tc>
      </w:tr>
      <w:tr>
        <w:tc>
          <w:tcPr>
            <w:tcW w:type="dxa" w:w="2600"/>
            <w:tcMar>
              <w:top w:type="dxa" w:w="80"/>
              <w:left w:type="dxa" w:w="100"/>
              <w:bottom w:type="dxa" w:w="80"/>
              <w:right w:type="dxa" w:w="100"/>
            </w:tcMar>
          </w:tcPr>
          <w:p>
            <w:r>
              <w:rPr>
                <w:b w:val="false"/>
                <w:bCs w:val="false"/>
              </w:rPr>
              <w:t xml:space="preserve">Parent dashboard</w:t>
            </w:r>
          </w:p>
        </w:tc>
        <w:tc>
          <w:tcPr>
            <w:tcW w:type="dxa" w:w="3600"/>
            <w:tcMar>
              <w:top w:type="dxa" w:w="80"/>
              <w:left w:type="dxa" w:w="100"/>
              <w:bottom w:type="dxa" w:w="80"/>
              <w:right w:type="dxa" w:w="100"/>
            </w:tcMar>
          </w:tcPr>
          <w:p>
            <w:r>
              <w:rPr>
                <w:b w:val="false"/>
                <w:bCs w:val="false"/>
              </w:rPr>
              <w:t xml:space="preserve">Mobile app — React Native (Expo)</w:t>
            </w:r>
          </w:p>
        </w:tc>
        <w:tc>
          <w:tcPr>
            <w:tcW w:type="dxa" w:w="3160"/>
            <w:tcMar>
              <w:top w:type="dxa" w:w="80"/>
              <w:left w:type="dxa" w:w="100"/>
              <w:bottom w:type="dxa" w:w="80"/>
              <w:right w:type="dxa" w:w="100"/>
            </w:tcMar>
          </w:tcPr>
          <w:p>
            <w:r>
              <w:rPr>
                <w:b w:val="false"/>
                <w:bCs w:val="false"/>
              </w:rPr>
              <w:t xml:space="preserve">Parents check in periodically; no real-time interception needed on their side.</w:t>
            </w:r>
          </w:p>
        </w:tc>
      </w:tr>
      <w:tr>
        <w:tc>
          <w:tcPr>
            <w:tcW w:type="dxa" w:w="2600"/>
            <w:tcMar>
              <w:top w:type="dxa" w:w="80"/>
              <w:left w:type="dxa" w:w="100"/>
              <w:bottom w:type="dxa" w:w="80"/>
              <w:right w:type="dxa" w:w="100"/>
            </w:tcMar>
          </w:tcPr>
          <w:p>
            <w:r>
              <w:rPr>
                <w:b w:val="false"/>
                <w:bCs w:val="false"/>
              </w:rPr>
              <w:t xml:space="preserve">Cross-platform child app (later phase)</w:t>
            </w:r>
          </w:p>
        </w:tc>
        <w:tc>
          <w:tcPr>
            <w:tcW w:type="dxa" w:w="3600"/>
            <w:tcMar>
              <w:top w:type="dxa" w:w="80"/>
              <w:left w:type="dxa" w:w="100"/>
              <w:bottom w:type="dxa" w:w="80"/>
              <w:right w:type="dxa" w:w="100"/>
            </w:tcMar>
          </w:tcPr>
          <w:p>
            <w:r>
              <w:rPr>
                <w:b w:val="false"/>
                <w:bCs w:val="false"/>
              </w:rPr>
              <w:t xml:space="preserve">iOS — Swift, phase 2</w:t>
            </w:r>
          </w:p>
        </w:tc>
        <w:tc>
          <w:tcPr>
            <w:tcW w:type="dxa" w:w="3160"/>
            <w:tcMar>
              <w:top w:type="dxa" w:w="80"/>
              <w:left w:type="dxa" w:w="100"/>
              <w:bottom w:type="dxa" w:w="80"/>
              <w:right w:type="dxa" w:w="100"/>
            </w:tcMar>
          </w:tcPr>
          <w:p>
            <w:r>
              <w:rPr>
                <w:b w:val="false"/>
                <w:bCs w:val="false"/>
              </w:rPr>
              <w:t xml:space="preserve">iOS restricts accessibility/keyboard capabilities more than Android; Android proves the concept first.</w:t>
            </w:r>
          </w:p>
        </w:tc>
      </w:tr>
    </w:tbl>
    <w:p>
      <w:pPr>
        <w:pStyle w:val="Heading1"/>
        <w:spacing w:after="150" w:before="300"/>
      </w:pPr>
      <w:r>
        <w:t xml:space="preserve">3. System Architecture</w:t>
      </w:r>
    </w:p>
    <w:p>
      <w:pPr>
        <w:spacing w:after="140"/>
      </w:pPr>
      <w:r>
        <w:t xml:space="preserve">Three layers, same as v1, with the on-device client now doing two jobs instead of one:</w:t>
      </w:r>
    </w:p>
    <w:p>
      <w:pPr>
        <w:shd w:fill="F2F2F2" w:val="clear"/>
        <w:spacing w:after="40"/>
      </w:pPr>
      <w:r>
        <w:rPr>
          <w:rFonts w:ascii="Consolas" w:cs="Consolas" w:eastAsia="Consolas" w:hAnsi="Consolas"/>
          <w:sz w:val="19"/>
          <w:szCs w:val="19"/>
        </w:rPr>
        <w:t xml:space="preserve">ON-DEVICE CLIENT (child's phone)</w:t>
      </w:r>
    </w:p>
    <w:p>
      <w:pPr>
        <w:shd w:fill="F2F2F2" w:val="clear"/>
        <w:spacing w:after="40"/>
      </w:pPr>
      <w:r>
        <w:rPr>
          <w:rFonts w:ascii="Consolas" w:cs="Consolas" w:eastAsia="Consolas" w:hAnsi="Consolas"/>
          <w:sz w:val="19"/>
          <w:szCs w:val="19"/>
        </w:rPr>
        <w:t xml:space="preserve">  Outgoing path:  keyboard hook -&gt; preprocess -&gt; features -&gt; model -&gt; nudge (if risky) -&gt; log event</w:t>
      </w:r>
    </w:p>
    <w:p>
      <w:pPr>
        <w:shd w:fill="F2F2F2" w:val="clear"/>
        <w:spacing w:after="40"/>
      </w:pPr>
      <w:r>
        <w:rPr>
          <w:rFonts w:ascii="Consolas" w:cs="Consolas" w:eastAsia="Consolas" w:hAnsi="Consolas"/>
          <w:sz w:val="19"/>
          <w:szCs w:val="19"/>
        </w:rPr>
        <w:t xml:space="preserve">  Incoming path:  accessibility read of chat screen -&gt; preprocess -&gt; features -&gt; model -&gt; flag (if risky) -&gt; log event</w:t>
      </w:r>
    </w:p>
    <w:p>
      <w:pPr>
        <w:shd w:fill="F2F2F2" w:val="clear"/>
        <w:spacing w:after="40"/>
      </w:pPr>
      <w:r>
        <w:rPr>
          <w:rFonts w:ascii="Consolas" w:cs="Consolas" w:eastAsia="Consolas" w:hAnsi="Consolas"/>
          <w:sz w:val="19"/>
          <w:szCs w:val="19"/>
        </w:rPr>
        <w:t xml:space="preserve"/>
      </w:r>
    </w:p>
    <w:p>
      <w:pPr>
        <w:shd w:fill="F2F2F2" w:val="clear"/>
        <w:spacing w:after="40"/>
      </w:pPr>
      <w:r>
        <w:rPr>
          <w:rFonts w:ascii="Consolas" w:cs="Consolas" w:eastAsia="Consolas" w:hAnsi="Consolas"/>
          <w:sz w:val="19"/>
          <w:szCs w:val="19"/>
        </w:rPr>
        <w:t xml:space="preserve">CLOUD (minimal, anonymised)</w:t>
      </w:r>
    </w:p>
    <w:p>
      <w:pPr>
        <w:shd w:fill="F2F2F2" w:val="clear"/>
        <w:spacing w:after="40"/>
      </w:pPr>
      <w:r>
        <w:rPr>
          <w:rFonts w:ascii="Consolas" w:cs="Consolas" w:eastAsia="Consolas" w:hAnsi="Consolas"/>
          <w:sz w:val="19"/>
          <w:szCs w:val="19"/>
        </w:rPr>
        <w:t xml:space="preserve">  Model Update Service | Aggregated Analytics API | Auth/Pairing</w:t>
      </w:r>
    </w:p>
    <w:p>
      <w:pPr>
        <w:shd w:fill="F2F2F2" w:val="clear"/>
        <w:spacing w:after="40"/>
      </w:pPr>
      <w:r>
        <w:rPr>
          <w:rFonts w:ascii="Consolas" w:cs="Consolas" w:eastAsia="Consolas" w:hAnsi="Consolas"/>
          <w:sz w:val="19"/>
          <w:szCs w:val="19"/>
        </w:rPr>
        <w:t xml:space="preserve"/>
      </w:r>
    </w:p>
    <w:p>
      <w:pPr>
        <w:shd w:fill="F2F2F2" w:val="clear"/>
        <w:spacing w:after="40"/>
      </w:pPr>
      <w:r>
        <w:rPr>
          <w:rFonts w:ascii="Consolas" w:cs="Consolas" w:eastAsia="Consolas" w:hAnsi="Consolas"/>
          <w:sz w:val="19"/>
          <w:szCs w:val="19"/>
        </w:rPr>
        <w:t xml:space="preserve">PARENT DASHBOARD (Expo app)</w:t>
      </w:r>
    </w:p>
    <w:p>
      <w:pPr>
        <w:shd w:fill="F2F2F2" w:val="clear"/>
        <w:spacing w:after="40"/>
      </w:pPr>
      <w:r>
        <w:rPr>
          <w:rFonts w:ascii="Consolas" w:cs="Consolas" w:eastAsia="Consolas" w:hAnsi="Consolas"/>
          <w:sz w:val="19"/>
          <w:szCs w:val="19"/>
        </w:rPr>
        <w:t xml:space="preserve">  Shows BOTH: nudges triggered on outgoing messages, AND flags on incoming messages</w:t>
      </w:r>
    </w:p>
    <w:p>
      <w:pPr>
        <w:pStyle w:val="Heading2"/>
        <w:spacing w:after="120" w:before="240"/>
      </w:pPr>
      <w:r>
        <w:t xml:space="preserve">3.1 On-Device Client — Outgoing Path (unchanged from v1)</w:t>
      </w:r>
    </w:p>
    <w:p>
      <w:pPr>
        <w:pStyle w:val="ListParagraph"/>
        <w:numPr>
          <w:ilvl w:val="0"/>
          <w:numId w:val="2"/>
        </w:numPr>
        <w:spacing w:after="60"/>
      </w:pPr>
      <w:r>
        <w:t xml:space="preserve">Keyboard / Accessibility Service Hook: captures outgoing text before it's sent.</w:t>
      </w:r>
    </w:p>
    <w:p>
      <w:pPr>
        <w:pStyle w:val="ListParagraph"/>
        <w:numPr>
          <w:ilvl w:val="0"/>
          <w:numId w:val="2"/>
        </w:numPr>
        <w:spacing w:after="60"/>
      </w:pPr>
      <w:r>
        <w:t xml:space="preserve">Preprocessing + Feature Extraction: same pipeline used in training.</w:t>
      </w:r>
    </w:p>
    <w:p>
      <w:pPr>
        <w:pStyle w:val="ListParagraph"/>
        <w:numPr>
          <w:ilvl w:val="0"/>
          <w:numId w:val="2"/>
        </w:numPr>
        <w:spacing w:after="60"/>
      </w:pPr>
      <w:r>
        <w:t xml:space="preserve">On-device ML Inference: TF-IDF + LinearSVC (ONNX), optional LSTM mode.</w:t>
      </w:r>
    </w:p>
    <w:p>
      <w:pPr>
        <w:pStyle w:val="ListParagraph"/>
        <w:numPr>
          <w:ilvl w:val="0"/>
          <w:numId w:val="2"/>
        </w:numPr>
        <w:spacing w:after="60"/>
      </w:pPr>
      <w:r>
        <w:t xml:space="preserve">Decision Engine + Pre-emptive Nudge UI: shown to the sender before the message goes out.</w:t>
      </w:r>
    </w:p>
    <w:p>
      <w:pPr>
        <w:pStyle w:val="Heading2"/>
        <w:spacing w:after="120" w:before="240"/>
      </w:pPr>
      <w:r>
        <w:t xml:space="preserve">3.2 On-Device Client — Incoming Path (NEW)</w:t>
      </w:r>
    </w:p>
    <w:p>
      <w:pPr>
        <w:pStyle w:val="ListParagraph"/>
        <w:numPr>
          <w:ilvl w:val="0"/>
          <w:numId w:val="2"/>
        </w:numPr>
        <w:spacing w:after="60"/>
      </w:pPr>
      <w:r>
        <w:t xml:space="preserve">Chat-Screen Reader: an AccessibilityService that reads newly-displayed message bubbles in supported chat apps (WhatsApp, Instagram DMs, SMS, etc.) — this only sees what's already rendered on-screen, the same as what the child themself sees, not encrypted network traffic.</w:t>
      </w:r>
    </w:p>
    <w:p>
      <w:pPr>
        <w:pStyle w:val="ListParagraph"/>
        <w:numPr>
          <w:ilvl w:val="0"/>
          <w:numId w:val="2"/>
        </w:numPr>
        <w:spacing w:after="60"/>
      </w:pPr>
      <w:r>
        <w:t xml:space="preserve">Sender Attribution (lightweight): captures which conversation/contact the message came from, so the dashboard flag can say "a message from a contact" without needing to expose who to anyone but the parent, and without ever storing the message text itself.</w:t>
      </w:r>
    </w:p>
    <w:p>
      <w:pPr>
        <w:pStyle w:val="ListParagraph"/>
        <w:numPr>
          <w:ilvl w:val="0"/>
          <w:numId w:val="2"/>
        </w:numPr>
        <w:spacing w:after="60"/>
      </w:pPr>
      <w:r>
        <w:t xml:space="preserve">Preprocessing + Feature Extraction: identical pipeline to the outgoing path — one model serves both directions.</w:t>
      </w:r>
    </w:p>
    <w:p>
      <w:pPr>
        <w:pStyle w:val="ListParagraph"/>
        <w:numPr>
          <w:ilvl w:val="0"/>
          <w:numId w:val="2"/>
        </w:numPr>
        <w:spacing w:after="60"/>
      </w:pPr>
      <w:r>
        <w:t xml:space="preserve">On-device ML Inference: same model scores incoming text exactly like outgoing text.</w:t>
      </w:r>
    </w:p>
    <w:p>
      <w:pPr>
        <w:pStyle w:val="ListParagraph"/>
        <w:numPr>
          <w:ilvl w:val="0"/>
          <w:numId w:val="2"/>
        </w:numPr>
        <w:spacing w:after="60"/>
      </w:pPr>
      <w:r>
        <w:t xml:space="preserve">Incoming Risk Flag Module: if the score crosses the threshold, this (a) shows a small in-app supportive prompt to the child (e.g. "This message seems hurtful — want to talk to someone about it?"), and (b) queues an anonymised flag event for the dashboard.</w:t>
      </w:r>
    </w:p>
    <w:p>
      <w:pPr>
        <w:pStyle w:val="ListParagraph"/>
        <w:numPr>
          <w:ilvl w:val="0"/>
          <w:numId w:val="2"/>
        </w:numPr>
        <w:spacing w:after="60"/>
      </w:pPr>
      <w:r>
        <w:t xml:space="preserve">Local Encrypted Log: stores only risk level, timestamp, and source app (e.g. "WhatsApp") — never the message text or full sender identity — encrypted at rest, same as the outgoing path.</w:t>
      </w:r>
    </w:p>
    <w:p>
      <w:pPr>
        <w:pStyle w:val="Heading2"/>
        <w:spacing w:after="120" w:before="240"/>
      </w:pPr>
      <w:r>
        <w:t xml:space="preserve">3.3 Cloud Services (unchanged)</w:t>
      </w:r>
    </w:p>
    <w:p>
      <w:pPr>
        <w:pStyle w:val="ListParagraph"/>
        <w:numPr>
          <w:ilvl w:val="0"/>
          <w:numId w:val="2"/>
        </w:numPr>
        <w:spacing w:after="60"/>
      </w:pPr>
      <w:r>
        <w:t xml:space="preserve">Model Update Service: ships new model versions, no user content touched.</w:t>
      </w:r>
    </w:p>
    <w:p>
      <w:pPr>
        <w:pStyle w:val="ListParagraph"/>
        <w:numPr>
          <w:ilvl w:val="0"/>
          <w:numId w:val="2"/>
        </w:numPr>
        <w:spacing w:after="60"/>
      </w:pPr>
      <w:r>
        <w:t xml:space="preserve">Aggregated Analytics API: now aggregates two event types — nudge_triggered (outgoing) and incoming_flag (incoming) — both anonymised counts only.</w:t>
      </w:r>
    </w:p>
    <w:p>
      <w:pPr>
        <w:pStyle w:val="ListParagraph"/>
        <w:numPr>
          <w:ilvl w:val="0"/>
          <w:numId w:val="2"/>
        </w:numPr>
        <w:spacing w:after="60"/>
      </w:pPr>
      <w:r>
        <w:t xml:space="preserve">Secure Auth: parent–child pairing, OAuth2 / Firebase Auth.</w:t>
      </w:r>
    </w:p>
    <w:p>
      <w:pPr>
        <w:pStyle w:val="Heading2"/>
        <w:spacing w:after="120" w:before="240"/>
      </w:pPr>
      <w:r>
        <w:t xml:space="preserve">3.4 Parent Dashboard (Expo) — extended</w:t>
      </w:r>
    </w:p>
    <w:p>
      <w:pPr>
        <w:pStyle w:val="ListParagraph"/>
        <w:numPr>
          <w:ilvl w:val="0"/>
          <w:numId w:val="2"/>
        </w:numPr>
        <w:spacing w:after="60"/>
      </w:pPr>
      <w:r>
        <w:t xml:space="preserve">Risk Trend Dashboard: now shows two trend lines/sections — messages the child was nudged on before sending, and messages the child received that were flagged as harmful.</w:t>
      </w:r>
    </w:p>
    <w:p>
      <w:pPr>
        <w:pStyle w:val="ListParagraph"/>
        <w:numPr>
          <w:ilvl w:val="0"/>
          <w:numId w:val="2"/>
        </w:numPr>
        <w:spacing w:after="60"/>
      </w:pPr>
      <w:r>
        <w:t xml:space="preserve">Incoming-flag detail view: shows count, risk level, source app, and time — never the message content — so a parent knows to check in without reading the child's private conversations word-for-word.</w:t>
      </w:r>
    </w:p>
    <w:p>
      <w:pPr>
        <w:pStyle w:val="ListParagraph"/>
        <w:numPr>
          <w:ilvl w:val="0"/>
          <w:numId w:val="2"/>
        </w:numPr>
        <w:spacing w:after="60"/>
      </w:pPr>
      <w:r>
        <w:t xml:space="preserve">Settings &amp; Alerts: separate sensitivity sliders for outgoing nudges vs. incoming flags, since parents may want different thresholds for each.</w:t>
      </w:r>
    </w:p>
    <w:p>
      <w:pPr>
        <w:pStyle w:val="ListParagraph"/>
        <w:numPr>
          <w:ilvl w:val="0"/>
          <w:numId w:val="2"/>
        </w:numPr>
        <w:spacing w:after="60"/>
      </w:pPr>
      <w:r>
        <w:t xml:space="preserve">Notification Service: push alert on either a high-risk outgoing nudge or a high-risk incoming flag.</w:t>
      </w:r>
    </w:p>
    <w:p>
      <w:pPr>
        <w:pStyle w:val="Heading1"/>
        <w:spacing w:after="150" w:before="300"/>
      </w:pPr>
      <w:r>
        <w:t xml:space="preserve">4. Feature List</w:t>
      </w:r>
    </w:p>
    <w:p>
      <w:pPr>
        <w:pStyle w:val="Heading2"/>
        <w:spacing w:after="120" w:before="240"/>
      </w:pPr>
      <w:r>
        <w:t xml:space="preserve">4.1 Core Features (MVP)</w:t>
      </w:r>
    </w:p>
    <w:p>
      <w:pPr>
        <w:pStyle w:val="ListParagraph"/>
        <w:numPr>
          <w:ilvl w:val="0"/>
          <w:numId w:val="2"/>
        </w:numPr>
        <w:spacing w:after="60"/>
      </w:pPr>
      <w:r>
        <w:t xml:space="preserve">Real-time pre-emptive text risk scoring as the child types (outgoing).</w:t>
      </w:r>
    </w:p>
    <w:p>
      <w:pPr>
        <w:pStyle w:val="ListParagraph"/>
        <w:numPr>
          <w:ilvl w:val="0"/>
          <w:numId w:val="2"/>
        </w:numPr>
        <w:spacing w:after="60"/>
      </w:pPr>
      <w:r>
        <w:t xml:space="preserve">NEW: Real-time risk scoring of incoming messages in supported chat apps, with a flag surfaced to the parent dashboard.</w:t>
      </w:r>
    </w:p>
    <w:p>
      <w:pPr>
        <w:pStyle w:val="ListParagraph"/>
        <w:numPr>
          <w:ilvl w:val="0"/>
          <w:numId w:val="2"/>
        </w:numPr>
        <w:spacing w:after="60"/>
      </w:pPr>
      <w:r>
        <w:t xml:space="preserve">Non-blocking nudge overlay for risky outgoing messages.</w:t>
      </w:r>
    </w:p>
    <w:p>
      <w:pPr>
        <w:pStyle w:val="ListParagraph"/>
        <w:numPr>
          <w:ilvl w:val="0"/>
          <w:numId w:val="2"/>
        </w:numPr>
        <w:spacing w:after="60"/>
      </w:pPr>
      <w:r>
        <w:t xml:space="preserve">NEW: Supportive in-app prompt for the child when a received message is flagged as harmful.</w:t>
      </w:r>
    </w:p>
    <w:p>
      <w:pPr>
        <w:pStyle w:val="ListParagraph"/>
        <w:numPr>
          <w:ilvl w:val="0"/>
          <w:numId w:val="2"/>
        </w:numPr>
        <w:spacing w:after="60"/>
      </w:pPr>
      <w:r>
        <w:t xml:space="preserve">On-device inference for both directions — no message content ever transmitted off the phone.</w:t>
      </w:r>
    </w:p>
    <w:p>
      <w:pPr>
        <w:pStyle w:val="ListParagraph"/>
        <w:numPr>
          <w:ilvl w:val="0"/>
          <w:numId w:val="2"/>
        </w:numPr>
        <w:spacing w:after="60"/>
      </w:pPr>
      <w:r>
        <w:t xml:space="preserve">Hinglish / code-mixed language support.</w:t>
      </w:r>
    </w:p>
    <w:p>
      <w:pPr>
        <w:pStyle w:val="ListParagraph"/>
        <w:numPr>
          <w:ilvl w:val="0"/>
          <w:numId w:val="2"/>
        </w:numPr>
        <w:spacing w:after="60"/>
      </w:pPr>
      <w:r>
        <w:t xml:space="preserve">Robustness to obfuscated spelling, leetspeak, slang.</w:t>
      </w:r>
    </w:p>
    <w:p>
      <w:pPr>
        <w:pStyle w:val="ListParagraph"/>
        <w:numPr>
          <w:ilvl w:val="0"/>
          <w:numId w:val="2"/>
        </w:numPr>
        <w:spacing w:after="60"/>
      </w:pPr>
      <w:r>
        <w:t xml:space="preserve">Separate adjustable sensitivity levels for outgoing vs. incoming detection.</w:t>
      </w:r>
    </w:p>
    <w:p>
      <w:pPr>
        <w:pStyle w:val="ListParagraph"/>
        <w:numPr>
          <w:ilvl w:val="0"/>
          <w:numId w:val="2"/>
        </w:numPr>
        <w:spacing w:after="60"/>
      </w:pPr>
      <w:r>
        <w:t xml:space="preserve">Anonymised, aggregated risk-trend dashboard covering both directions.</w:t>
      </w:r>
    </w:p>
    <w:p>
      <w:pPr>
        <w:pStyle w:val="ListParagraph"/>
        <w:numPr>
          <w:ilvl w:val="0"/>
          <w:numId w:val="2"/>
        </w:numPr>
        <w:spacing w:after="60"/>
      </w:pPr>
      <w:r>
        <w:t xml:space="preserve">Push notifications to parents on threshold breach, from either direction.</w:t>
      </w:r>
    </w:p>
    <w:p>
      <w:pPr>
        <w:pStyle w:val="Heading2"/>
        <w:spacing w:after="120" w:before="240"/>
      </w:pPr>
      <w:r>
        <w:t xml:space="preserve">4.2 Secondary / Later-Phase Features</w:t>
      </w:r>
    </w:p>
    <w:p>
      <w:pPr>
        <w:pStyle w:val="ListParagraph"/>
        <w:numPr>
          <w:ilvl w:val="0"/>
          <w:numId w:val="2"/>
        </w:numPr>
        <w:spacing w:after="60"/>
      </w:pPr>
      <w:r>
        <w:t xml:space="preserve">Multi-app coverage for the incoming path: WhatsApp, Instagram DMs, SMS, and other common chat surfaces.</w:t>
      </w:r>
    </w:p>
    <w:p>
      <w:pPr>
        <w:pStyle w:val="ListParagraph"/>
        <w:numPr>
          <w:ilvl w:val="0"/>
          <w:numId w:val="2"/>
        </w:numPr>
        <w:spacing w:after="60"/>
      </w:pPr>
      <w:r>
        <w:t xml:space="preserve">Periodic on-device model refresh.</w:t>
      </w:r>
    </w:p>
    <w:p>
      <w:pPr>
        <w:pStyle w:val="ListParagraph"/>
        <w:numPr>
          <w:ilvl w:val="0"/>
          <w:numId w:val="2"/>
        </w:numPr>
        <w:spacing w:after="60"/>
      </w:pPr>
      <w:r>
        <w:t xml:space="preserve">Offline mode for both detection paths.</w:t>
      </w:r>
    </w:p>
    <w:p>
      <w:pPr>
        <w:pStyle w:val="ListParagraph"/>
        <w:numPr>
          <w:ilvl w:val="0"/>
          <w:numId w:val="2"/>
        </w:numPr>
        <w:spacing w:after="60"/>
      </w:pPr>
      <w:r>
        <w:t xml:space="preserve">iOS app (phase 2).</w:t>
      </w:r>
    </w:p>
    <w:p>
      <w:pPr>
        <w:pStyle w:val="ListParagraph"/>
        <w:numPr>
          <w:ilvl w:val="0"/>
          <w:numId w:val="2"/>
        </w:numPr>
        <w:spacing w:after="60"/>
      </w:pPr>
      <w:r>
        <w:t xml:space="preserve">Aggressor-side gentle coaching content.</w:t>
      </w:r>
    </w:p>
    <w:p>
      <w:pPr>
        <w:pStyle w:val="ListParagraph"/>
        <w:numPr>
          <w:ilvl w:val="0"/>
          <w:numId w:val="2"/>
        </w:numPr>
        <w:spacing w:after="60"/>
      </w:pPr>
      <w:r>
        <w:t xml:space="preserve">Multi-child family support.</w:t>
      </w:r>
    </w:p>
    <w:p>
      <w:pPr>
        <w:pStyle w:val="ListParagraph"/>
        <w:numPr>
          <w:ilvl w:val="0"/>
          <w:numId w:val="2"/>
        </w:numPr>
        <w:spacing w:after="60"/>
      </w:pPr>
      <w:r>
        <w:t xml:space="preserve">Exportable weekly/monthly summary reports covering both outgoing and incoming trends.</w:t>
      </w:r>
    </w:p>
    <w:p>
      <w:r>
        <w:br w:type="page"/>
      </w:r>
    </w:p>
    <w:p>
      <w:pPr>
        <w:pStyle w:val="Heading1"/>
        <w:spacing w:after="150" w:before="300"/>
      </w:pPr>
      <w:r>
        <w:t xml:space="preserve">5. Technology Stack</w:t>
      </w:r>
    </w:p>
    <w:p>
      <w:pPr>
        <w:pStyle w:val="Heading2"/>
        <w:spacing w:after="120" w:before="240"/>
      </w:pPr>
      <w:r>
        <w:t xml:space="preserve">5.1 Mobile App — Android (Child-Facing, both detection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D9E2F3" w:val="clear"/>
            <w:tcMar>
              <w:top w:type="dxa" w:w="80"/>
              <w:left w:type="dxa" w:w="100"/>
              <w:bottom w:type="dxa" w:w="80"/>
              <w:right w:type="dxa" w:w="100"/>
            </w:tcMar>
          </w:tcPr>
          <w:p>
            <w:r>
              <w:rPr>
                <w:b/>
                <w:bCs/>
              </w:rPr>
              <w:t xml:space="preserve">Layer</w:t>
            </w:r>
          </w:p>
        </w:tc>
        <w:tc>
          <w:tcPr>
            <w:tcW w:type="dxa" w:w="3400"/>
            <w:shd w:fill="D9E2F3" w:val="clear"/>
            <w:tcMar>
              <w:top w:type="dxa" w:w="80"/>
              <w:left w:type="dxa" w:w="100"/>
              <w:bottom w:type="dxa" w:w="80"/>
              <w:right w:type="dxa" w:w="100"/>
            </w:tcMar>
          </w:tcPr>
          <w:p>
            <w:r>
              <w:rPr>
                <w:b/>
                <w:bCs/>
              </w:rPr>
              <w:t xml:space="preserve">Technology</w:t>
            </w:r>
          </w:p>
        </w:tc>
        <w:tc>
          <w:tcPr>
            <w:tcW w:type="dxa" w:w="3560"/>
            <w:shd w:fill="D9E2F3" w:val="clear"/>
            <w:tcMar>
              <w:top w:type="dxa" w:w="80"/>
              <w:left w:type="dxa" w:w="100"/>
              <w:bottom w:type="dxa" w:w="80"/>
              <w:right w:type="dxa" w:w="100"/>
            </w:tcMar>
          </w:tcPr>
          <w:p>
            <w:r>
              <w:rPr>
                <w:b/>
                <w:bCs/>
              </w:rPr>
              <w:t xml:space="preserve">Purpose</w:t>
            </w:r>
          </w:p>
        </w:tc>
      </w:tr>
      <w:tr>
        <w:tc>
          <w:tcPr>
            <w:tcW w:type="dxa" w:w="2400"/>
            <w:tcMar>
              <w:top w:type="dxa" w:w="80"/>
              <w:left w:type="dxa" w:w="100"/>
              <w:bottom w:type="dxa" w:w="80"/>
              <w:right w:type="dxa" w:w="100"/>
            </w:tcMar>
          </w:tcPr>
          <w:p>
            <w:r>
              <w:rPr>
                <w:b w:val="false"/>
                <w:bCs w:val="false"/>
              </w:rPr>
              <w:t xml:space="preserve">Language / Framework</w:t>
            </w:r>
          </w:p>
        </w:tc>
        <w:tc>
          <w:tcPr>
            <w:tcW w:type="dxa" w:w="3400"/>
            <w:tcMar>
              <w:top w:type="dxa" w:w="80"/>
              <w:left w:type="dxa" w:w="100"/>
              <w:bottom w:type="dxa" w:w="80"/>
              <w:right w:type="dxa" w:w="100"/>
            </w:tcMar>
          </w:tcPr>
          <w:p>
            <w:r>
              <w:rPr>
                <w:b w:val="false"/>
                <w:bCs w:val="false"/>
              </w:rPr>
              <w:t xml:space="preserve">Kotlin, Android Jetpack</w:t>
            </w:r>
          </w:p>
        </w:tc>
        <w:tc>
          <w:tcPr>
            <w:tcW w:type="dxa" w:w="3560"/>
            <w:tcMar>
              <w:top w:type="dxa" w:w="80"/>
              <w:left w:type="dxa" w:w="100"/>
              <w:bottom w:type="dxa" w:w="80"/>
              <w:right w:type="dxa" w:w="100"/>
            </w:tcMar>
          </w:tcPr>
          <w:p>
            <w:r>
              <w:rPr>
                <w:b w:val="false"/>
                <w:bCs w:val="false"/>
              </w:rPr>
              <w:t xml:space="preserve">Native Android app development</w:t>
            </w:r>
          </w:p>
        </w:tc>
      </w:tr>
      <w:tr>
        <w:tc>
          <w:tcPr>
            <w:tcW w:type="dxa" w:w="2400"/>
            <w:tcMar>
              <w:top w:type="dxa" w:w="80"/>
              <w:left w:type="dxa" w:w="100"/>
              <w:bottom w:type="dxa" w:w="80"/>
              <w:right w:type="dxa" w:w="100"/>
            </w:tcMar>
          </w:tcPr>
          <w:p>
            <w:r>
              <w:rPr>
                <w:b w:val="false"/>
                <w:bCs w:val="false"/>
              </w:rPr>
              <w:t xml:space="preserve">Outgoing interception</w:t>
            </w:r>
          </w:p>
        </w:tc>
        <w:tc>
          <w:tcPr>
            <w:tcW w:type="dxa" w:w="3400"/>
            <w:tcMar>
              <w:top w:type="dxa" w:w="80"/>
              <w:left w:type="dxa" w:w="100"/>
              <w:bottom w:type="dxa" w:w="80"/>
              <w:right w:type="dxa" w:w="100"/>
            </w:tcMar>
          </w:tcPr>
          <w:p>
            <w:r>
              <w:rPr>
                <w:b w:val="false"/>
                <w:bCs w:val="false"/>
              </w:rPr>
              <w:t xml:space="preserve">InputMethodService / AccessibilityService</w:t>
            </w:r>
          </w:p>
        </w:tc>
        <w:tc>
          <w:tcPr>
            <w:tcW w:type="dxa" w:w="3560"/>
            <w:tcMar>
              <w:top w:type="dxa" w:w="80"/>
              <w:left w:type="dxa" w:w="100"/>
              <w:bottom w:type="dxa" w:w="80"/>
              <w:right w:type="dxa" w:w="100"/>
            </w:tcMar>
          </w:tcPr>
          <w:p>
            <w:r>
              <w:rPr>
                <w:b w:val="false"/>
                <w:bCs w:val="false"/>
              </w:rPr>
              <w:t xml:space="preserve">Capture outgoing text before send</w:t>
            </w:r>
          </w:p>
        </w:tc>
      </w:tr>
      <w:tr>
        <w:tc>
          <w:tcPr>
            <w:tcW w:type="dxa" w:w="2400"/>
            <w:tcMar>
              <w:top w:type="dxa" w:w="80"/>
              <w:left w:type="dxa" w:w="100"/>
              <w:bottom w:type="dxa" w:w="80"/>
              <w:right w:type="dxa" w:w="100"/>
            </w:tcMar>
          </w:tcPr>
          <w:p>
            <w:r>
              <w:rPr>
                <w:b w:val="false"/>
                <w:bCs w:val="false"/>
              </w:rPr>
              <w:t xml:space="preserve">Incoming interception (NEW)</w:t>
            </w:r>
          </w:p>
        </w:tc>
        <w:tc>
          <w:tcPr>
            <w:tcW w:type="dxa" w:w="3400"/>
            <w:tcMar>
              <w:top w:type="dxa" w:w="80"/>
              <w:left w:type="dxa" w:w="100"/>
              <w:bottom w:type="dxa" w:w="80"/>
              <w:right w:type="dxa" w:w="100"/>
            </w:tcMar>
          </w:tcPr>
          <w:p>
            <w:r>
              <w:rPr>
                <w:b w:val="false"/>
                <w:bCs w:val="false"/>
              </w:rPr>
              <w:t xml:space="preserve">AccessibilityService (screen-content reading mode)</w:t>
            </w:r>
          </w:p>
        </w:tc>
        <w:tc>
          <w:tcPr>
            <w:tcW w:type="dxa" w:w="3560"/>
            <w:tcMar>
              <w:top w:type="dxa" w:w="80"/>
              <w:left w:type="dxa" w:w="100"/>
              <w:bottom w:type="dxa" w:w="80"/>
              <w:right w:type="dxa" w:w="100"/>
            </w:tcMar>
          </w:tcPr>
          <w:p>
            <w:r>
              <w:rPr>
                <w:b w:val="false"/>
                <w:bCs w:val="false"/>
              </w:rPr>
              <w:t xml:space="preserve">Read newly displayed message text in supported chat apps</w:t>
            </w:r>
          </w:p>
        </w:tc>
      </w:tr>
      <w:tr>
        <w:tc>
          <w:tcPr>
            <w:tcW w:type="dxa" w:w="2400"/>
            <w:tcMar>
              <w:top w:type="dxa" w:w="80"/>
              <w:left w:type="dxa" w:w="100"/>
              <w:bottom w:type="dxa" w:w="80"/>
              <w:right w:type="dxa" w:w="100"/>
            </w:tcMar>
          </w:tcPr>
          <w:p>
            <w:r>
              <w:rPr>
                <w:b w:val="false"/>
                <w:bCs w:val="false"/>
              </w:rPr>
              <w:t xml:space="preserve">ML inference runtime</w:t>
            </w:r>
          </w:p>
        </w:tc>
        <w:tc>
          <w:tcPr>
            <w:tcW w:type="dxa" w:w="3400"/>
            <w:tcMar>
              <w:top w:type="dxa" w:w="80"/>
              <w:left w:type="dxa" w:w="100"/>
              <w:bottom w:type="dxa" w:w="80"/>
              <w:right w:type="dxa" w:w="100"/>
            </w:tcMar>
          </w:tcPr>
          <w:p>
            <w:r>
              <w:rPr>
                <w:b w:val="false"/>
                <w:bCs w:val="false"/>
              </w:rPr>
              <w:t xml:space="preserve">ONNX Runtime Mobile (or TensorFlow Lite)</w:t>
            </w:r>
          </w:p>
        </w:tc>
        <w:tc>
          <w:tcPr>
            <w:tcW w:type="dxa" w:w="3560"/>
            <w:tcMar>
              <w:top w:type="dxa" w:w="80"/>
              <w:left w:type="dxa" w:w="100"/>
              <w:bottom w:type="dxa" w:w="80"/>
              <w:right w:type="dxa" w:w="100"/>
            </w:tcMar>
          </w:tcPr>
          <w:p>
            <w:r>
              <w:rPr>
                <w:b w:val="false"/>
                <w:bCs w:val="false"/>
              </w:rPr>
              <w:t xml:space="preserve">Run the exported model on-device for both directions</w:t>
            </w:r>
          </w:p>
        </w:tc>
      </w:tr>
      <w:tr>
        <w:tc>
          <w:tcPr>
            <w:tcW w:type="dxa" w:w="2400"/>
            <w:tcMar>
              <w:top w:type="dxa" w:w="80"/>
              <w:left w:type="dxa" w:w="100"/>
              <w:bottom w:type="dxa" w:w="80"/>
              <w:right w:type="dxa" w:w="100"/>
            </w:tcMar>
          </w:tcPr>
          <w:p>
            <w:r>
              <w:rPr>
                <w:b w:val="false"/>
                <w:bCs w:val="false"/>
              </w:rPr>
              <w:t xml:space="preserve">Model export</w:t>
            </w:r>
          </w:p>
        </w:tc>
        <w:tc>
          <w:tcPr>
            <w:tcW w:type="dxa" w:w="3400"/>
            <w:tcMar>
              <w:top w:type="dxa" w:w="80"/>
              <w:left w:type="dxa" w:w="100"/>
              <w:bottom w:type="dxa" w:w="80"/>
              <w:right w:type="dxa" w:w="100"/>
            </w:tcMar>
          </w:tcPr>
          <w:p>
            <w:r>
              <w:rPr>
                <w:b w:val="false"/>
                <w:bCs w:val="false"/>
              </w:rPr>
              <w:t xml:space="preserve">skl2onnx / ONNX</w:t>
            </w:r>
          </w:p>
        </w:tc>
        <w:tc>
          <w:tcPr>
            <w:tcW w:type="dxa" w:w="3560"/>
            <w:tcMar>
              <w:top w:type="dxa" w:w="80"/>
              <w:left w:type="dxa" w:w="100"/>
              <w:bottom w:type="dxa" w:w="80"/>
              <w:right w:type="dxa" w:w="100"/>
            </w:tcMar>
          </w:tcPr>
          <w:p>
            <w:r>
              <w:rPr>
                <w:b w:val="false"/>
                <w:bCs w:val="false"/>
              </w:rPr>
              <w:t xml:space="preserve">Convert the trained scikit-learn model to a mobile-runnable format</w:t>
            </w:r>
          </w:p>
        </w:tc>
      </w:tr>
      <w:tr>
        <w:tc>
          <w:tcPr>
            <w:tcW w:type="dxa" w:w="2400"/>
            <w:tcMar>
              <w:top w:type="dxa" w:w="80"/>
              <w:left w:type="dxa" w:w="100"/>
              <w:bottom w:type="dxa" w:w="80"/>
              <w:right w:type="dxa" w:w="100"/>
            </w:tcMar>
          </w:tcPr>
          <w:p>
            <w:r>
              <w:rPr>
                <w:b w:val="false"/>
                <w:bCs w:val="false"/>
              </w:rPr>
              <w:t xml:space="preserve">Local storage</w:t>
            </w:r>
          </w:p>
        </w:tc>
        <w:tc>
          <w:tcPr>
            <w:tcW w:type="dxa" w:w="3400"/>
            <w:tcMar>
              <w:top w:type="dxa" w:w="80"/>
              <w:left w:type="dxa" w:w="100"/>
              <w:bottom w:type="dxa" w:w="80"/>
              <w:right w:type="dxa" w:w="100"/>
            </w:tcMar>
          </w:tcPr>
          <w:p>
            <w:r>
              <w:rPr>
                <w:b w:val="false"/>
                <w:bCs w:val="false"/>
              </w:rPr>
              <w:t xml:space="preserve">Android Room DB (encrypted) / EncryptedSharedPreferences</w:t>
            </w:r>
          </w:p>
        </w:tc>
        <w:tc>
          <w:tcPr>
            <w:tcW w:type="dxa" w:w="3560"/>
            <w:tcMar>
              <w:top w:type="dxa" w:w="80"/>
              <w:left w:type="dxa" w:w="100"/>
              <w:bottom w:type="dxa" w:w="80"/>
              <w:right w:type="dxa" w:w="100"/>
            </w:tcMar>
          </w:tcPr>
          <w:p>
            <w:r>
              <w:rPr>
                <w:b w:val="false"/>
                <w:bCs w:val="false"/>
              </w:rPr>
              <w:t xml:space="preserve">Store anonymised event logs (both nudge and flag events) and settings</w:t>
            </w:r>
          </w:p>
        </w:tc>
      </w:tr>
      <w:tr>
        <w:tc>
          <w:tcPr>
            <w:tcW w:type="dxa" w:w="2400"/>
            <w:tcMar>
              <w:top w:type="dxa" w:w="80"/>
              <w:left w:type="dxa" w:w="100"/>
              <w:bottom w:type="dxa" w:w="80"/>
              <w:right w:type="dxa" w:w="100"/>
            </w:tcMar>
          </w:tcPr>
          <w:p>
            <w:r>
              <w:rPr>
                <w:b w:val="false"/>
                <w:bCs w:val="false"/>
              </w:rPr>
              <w:t xml:space="preserve">Networking (minimal)</w:t>
            </w:r>
          </w:p>
        </w:tc>
        <w:tc>
          <w:tcPr>
            <w:tcW w:type="dxa" w:w="3400"/>
            <w:tcMar>
              <w:top w:type="dxa" w:w="80"/>
              <w:left w:type="dxa" w:w="100"/>
              <w:bottom w:type="dxa" w:w="80"/>
              <w:right w:type="dxa" w:w="100"/>
            </w:tcMar>
          </w:tcPr>
          <w:p>
            <w:r>
              <w:rPr>
                <w:b w:val="false"/>
                <w:bCs w:val="false"/>
              </w:rPr>
              <w:t xml:space="preserve">Retrofit + OkHttp</w:t>
            </w:r>
          </w:p>
        </w:tc>
        <w:tc>
          <w:tcPr>
            <w:tcW w:type="dxa" w:w="3560"/>
            <w:tcMar>
              <w:top w:type="dxa" w:w="80"/>
              <w:left w:type="dxa" w:w="100"/>
              <w:bottom w:type="dxa" w:w="80"/>
              <w:right w:type="dxa" w:w="100"/>
            </w:tcMar>
          </w:tcPr>
          <w:p>
            <w:r>
              <w:rPr>
                <w:b w:val="false"/>
                <w:bCs w:val="false"/>
              </w:rPr>
              <w:t xml:space="preserve">Talk to the Model Update Service and Analytics API only</w:t>
            </w:r>
          </w:p>
        </w:tc>
      </w:tr>
    </w:tbl>
    <w:p>
      <w:pPr>
        <w:pStyle w:val="Heading2"/>
        <w:spacing w:after="120" w:before="240"/>
      </w:pPr>
      <w:r>
        <w:t xml:space="preserve">5.2 ML Training &amp; Model Pipeline (unchanged — one model, two call sites)</w:t>
      </w:r>
    </w:p>
    <w:p>
      <w:pPr>
        <w:spacing w:after="140"/>
      </w:pPr>
      <w:r>
        <w:t xml:space="preserve">The same trained model (TF-IDF + LinearSVC, 97.52% accuracy, benchmarked against RNN/LSTM/Bi-LSTM per the Base Paper Analysis) is used for both outgoing and incoming scoring — there is no need to train a second model, since the task in both directions is the same: "does this text look like bullying/harmful content."</w:t>
      </w:r>
    </w:p>
    <w:p>
      <w:pPr>
        <w:pStyle w:val="Heading2"/>
        <w:spacing w:after="120" w:before="240"/>
      </w:pPr>
      <w:r>
        <w:t xml:space="preserve">5.3 Backend (Minimal Cloud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D9E2F3" w:val="clear"/>
            <w:tcMar>
              <w:top w:type="dxa" w:w="80"/>
              <w:left w:type="dxa" w:w="100"/>
              <w:bottom w:type="dxa" w:w="80"/>
              <w:right w:type="dxa" w:w="100"/>
            </w:tcMar>
          </w:tcPr>
          <w:p>
            <w:r>
              <w:rPr>
                <w:b/>
                <w:bCs/>
              </w:rPr>
              <w:t xml:space="preserve">Layer</w:t>
            </w:r>
          </w:p>
        </w:tc>
        <w:tc>
          <w:tcPr>
            <w:tcW w:type="dxa" w:w="3600"/>
            <w:shd w:fill="D9E2F3" w:val="clear"/>
            <w:tcMar>
              <w:top w:type="dxa" w:w="80"/>
              <w:left w:type="dxa" w:w="100"/>
              <w:bottom w:type="dxa" w:w="80"/>
              <w:right w:type="dxa" w:w="100"/>
            </w:tcMar>
          </w:tcPr>
          <w:p>
            <w:r>
              <w:rPr>
                <w:b/>
                <w:bCs/>
              </w:rPr>
              <w:t xml:space="preserve">Technology</w:t>
            </w:r>
          </w:p>
        </w:tc>
        <w:tc>
          <w:tcPr>
            <w:tcW w:type="dxa" w:w="3560"/>
            <w:shd w:fill="D9E2F3" w:val="clear"/>
            <w:tcMar>
              <w:top w:type="dxa" w:w="80"/>
              <w:left w:type="dxa" w:w="100"/>
              <w:bottom w:type="dxa" w:w="80"/>
              <w:right w:type="dxa" w:w="100"/>
            </w:tcMar>
          </w:tcPr>
          <w:p>
            <w:r>
              <w:rPr>
                <w:b/>
                <w:bCs/>
              </w:rPr>
              <w:t xml:space="preserve">Purpose</w:t>
            </w:r>
          </w:p>
        </w:tc>
      </w:tr>
      <w:tr>
        <w:tc>
          <w:tcPr>
            <w:tcW w:type="dxa" w:w="2200"/>
            <w:tcMar>
              <w:top w:type="dxa" w:w="80"/>
              <w:left w:type="dxa" w:w="100"/>
              <w:bottom w:type="dxa" w:w="80"/>
              <w:right w:type="dxa" w:w="100"/>
            </w:tcMar>
          </w:tcPr>
          <w:p>
            <w:r>
              <w:rPr>
                <w:b w:val="false"/>
                <w:bCs w:val="false"/>
              </w:rPr>
              <w:t xml:space="preserve">API framework</w:t>
            </w:r>
          </w:p>
        </w:tc>
        <w:tc>
          <w:tcPr>
            <w:tcW w:type="dxa" w:w="3600"/>
            <w:tcMar>
              <w:top w:type="dxa" w:w="80"/>
              <w:left w:type="dxa" w:w="100"/>
              <w:bottom w:type="dxa" w:w="80"/>
              <w:right w:type="dxa" w:w="100"/>
            </w:tcMar>
          </w:tcPr>
          <w:p>
            <w:r>
              <w:rPr>
                <w:b w:val="false"/>
                <w:bCs w:val="false"/>
              </w:rPr>
              <w:t xml:space="preserve">FastAPI (Python) or Node.js + Express</w:t>
            </w:r>
          </w:p>
        </w:tc>
        <w:tc>
          <w:tcPr>
            <w:tcW w:type="dxa" w:w="3560"/>
            <w:tcMar>
              <w:top w:type="dxa" w:w="80"/>
              <w:left w:type="dxa" w:w="100"/>
              <w:bottom w:type="dxa" w:w="80"/>
              <w:right w:type="dxa" w:w="100"/>
            </w:tcMar>
          </w:tcPr>
          <w:p>
            <w:r>
              <w:rPr>
                <w:b w:val="false"/>
                <w:bCs w:val="false"/>
              </w:rPr>
              <w:t xml:space="preserve">Serve Model Update, Analytics, and Auth endpoints</w:t>
            </w:r>
          </w:p>
        </w:tc>
      </w:tr>
      <w:tr>
        <w:tc>
          <w:tcPr>
            <w:tcW w:type="dxa" w:w="2200"/>
            <w:tcMar>
              <w:top w:type="dxa" w:w="80"/>
              <w:left w:type="dxa" w:w="100"/>
              <w:bottom w:type="dxa" w:w="80"/>
              <w:right w:type="dxa" w:w="100"/>
            </w:tcMar>
          </w:tcPr>
          <w:p>
            <w:r>
              <w:rPr>
                <w:b w:val="false"/>
                <w:bCs w:val="false"/>
              </w:rPr>
              <w:t xml:space="preserve">Database</w:t>
            </w:r>
          </w:p>
        </w:tc>
        <w:tc>
          <w:tcPr>
            <w:tcW w:type="dxa" w:w="3600"/>
            <w:tcMar>
              <w:top w:type="dxa" w:w="80"/>
              <w:left w:type="dxa" w:w="100"/>
              <w:bottom w:type="dxa" w:w="80"/>
              <w:right w:type="dxa" w:w="100"/>
            </w:tcMar>
          </w:tcPr>
          <w:p>
            <w:r>
              <w:rPr>
                <w:b w:val="false"/>
                <w:bCs w:val="false"/>
              </w:rPr>
              <w:t xml:space="preserve">PostgreSQL (via Supabase) or Firebase Firestore</w:t>
            </w:r>
          </w:p>
        </w:tc>
        <w:tc>
          <w:tcPr>
            <w:tcW w:type="dxa" w:w="3560"/>
            <w:tcMar>
              <w:top w:type="dxa" w:w="80"/>
              <w:left w:type="dxa" w:w="100"/>
              <w:bottom w:type="dxa" w:w="80"/>
              <w:right w:type="dxa" w:w="100"/>
            </w:tcMar>
          </w:tcPr>
          <w:p>
            <w:r>
              <w:rPr>
                <w:b w:val="false"/>
                <w:bCs w:val="false"/>
              </w:rPr>
              <w:t xml:space="preserve">Store account data, settings, and aggregated analytics only</w:t>
            </w:r>
          </w:p>
        </w:tc>
      </w:tr>
      <w:tr>
        <w:tc>
          <w:tcPr>
            <w:tcW w:type="dxa" w:w="2200"/>
            <w:tcMar>
              <w:top w:type="dxa" w:w="80"/>
              <w:left w:type="dxa" w:w="100"/>
              <w:bottom w:type="dxa" w:w="80"/>
              <w:right w:type="dxa" w:w="100"/>
            </w:tcMar>
          </w:tcPr>
          <w:p>
            <w:r>
              <w:rPr>
                <w:b w:val="false"/>
                <w:bCs w:val="false"/>
              </w:rPr>
              <w:t xml:space="preserve">Auth</w:t>
            </w:r>
          </w:p>
        </w:tc>
        <w:tc>
          <w:tcPr>
            <w:tcW w:type="dxa" w:w="3600"/>
            <w:tcMar>
              <w:top w:type="dxa" w:w="80"/>
              <w:left w:type="dxa" w:w="100"/>
              <w:bottom w:type="dxa" w:w="80"/>
              <w:right w:type="dxa" w:w="100"/>
            </w:tcMar>
          </w:tcPr>
          <w:p>
            <w:r>
              <w:rPr>
                <w:b w:val="false"/>
                <w:bCs w:val="false"/>
              </w:rPr>
              <w:t xml:space="preserve">Firebase Auth / OAuth2</w:t>
            </w:r>
          </w:p>
        </w:tc>
        <w:tc>
          <w:tcPr>
            <w:tcW w:type="dxa" w:w="3560"/>
            <w:tcMar>
              <w:top w:type="dxa" w:w="80"/>
              <w:left w:type="dxa" w:w="100"/>
              <w:bottom w:type="dxa" w:w="80"/>
              <w:right w:type="dxa" w:w="100"/>
            </w:tcMar>
          </w:tcPr>
          <w:p>
            <w:r>
              <w:rPr>
                <w:b w:val="false"/>
                <w:bCs w:val="false"/>
              </w:rPr>
              <w:t xml:space="preserve">Parent account creation and parent–child device pairing</w:t>
            </w:r>
          </w:p>
        </w:tc>
      </w:tr>
      <w:tr>
        <w:tc>
          <w:tcPr>
            <w:tcW w:type="dxa" w:w="2200"/>
            <w:tcMar>
              <w:top w:type="dxa" w:w="80"/>
              <w:left w:type="dxa" w:w="100"/>
              <w:bottom w:type="dxa" w:w="80"/>
              <w:right w:type="dxa" w:w="100"/>
            </w:tcMar>
          </w:tcPr>
          <w:p>
            <w:r>
              <w:rPr>
                <w:b w:val="false"/>
                <w:bCs w:val="false"/>
              </w:rPr>
              <w:t xml:space="preserve">Push notifications</w:t>
            </w:r>
          </w:p>
        </w:tc>
        <w:tc>
          <w:tcPr>
            <w:tcW w:type="dxa" w:w="3600"/>
            <w:tcMar>
              <w:top w:type="dxa" w:w="80"/>
              <w:left w:type="dxa" w:w="100"/>
              <w:bottom w:type="dxa" w:w="80"/>
              <w:right w:type="dxa" w:w="100"/>
            </w:tcMar>
          </w:tcPr>
          <w:p>
            <w:r>
              <w:rPr>
                <w:b w:val="false"/>
                <w:bCs w:val="false"/>
              </w:rPr>
              <w:t xml:space="preserve">Firebase Cloud Messaging (FCM) / Expo Notifications</w:t>
            </w:r>
          </w:p>
        </w:tc>
        <w:tc>
          <w:tcPr>
            <w:tcW w:type="dxa" w:w="3560"/>
            <w:tcMar>
              <w:top w:type="dxa" w:w="80"/>
              <w:left w:type="dxa" w:w="100"/>
              <w:bottom w:type="dxa" w:w="80"/>
              <w:right w:type="dxa" w:w="100"/>
            </w:tcMar>
          </w:tcPr>
          <w:p>
            <w:r>
              <w:rPr>
                <w:b w:val="false"/>
                <w:bCs w:val="false"/>
              </w:rPr>
              <w:t xml:space="preserve">Alert parents when either risk type crosses a threshold</w:t>
            </w:r>
          </w:p>
        </w:tc>
      </w:tr>
      <w:tr>
        <w:tc>
          <w:tcPr>
            <w:tcW w:type="dxa" w:w="2200"/>
            <w:tcMar>
              <w:top w:type="dxa" w:w="80"/>
              <w:left w:type="dxa" w:w="100"/>
              <w:bottom w:type="dxa" w:w="80"/>
              <w:right w:type="dxa" w:w="100"/>
            </w:tcMar>
          </w:tcPr>
          <w:p>
            <w:r>
              <w:rPr>
                <w:b w:val="false"/>
                <w:bCs w:val="false"/>
              </w:rPr>
              <w:t xml:space="preserve">Hosting</w:t>
            </w:r>
          </w:p>
        </w:tc>
        <w:tc>
          <w:tcPr>
            <w:tcW w:type="dxa" w:w="3600"/>
            <w:tcMar>
              <w:top w:type="dxa" w:w="80"/>
              <w:left w:type="dxa" w:w="100"/>
              <w:bottom w:type="dxa" w:w="80"/>
              <w:right w:type="dxa" w:w="100"/>
            </w:tcMar>
          </w:tcPr>
          <w:p>
            <w:r>
              <w:rPr>
                <w:b w:val="false"/>
                <w:bCs w:val="false"/>
              </w:rPr>
              <w:t xml:space="preserve">Render / Railway / AWS (small instance)</w:t>
            </w:r>
          </w:p>
        </w:tc>
        <w:tc>
          <w:tcPr>
            <w:tcW w:type="dxa" w:w="3560"/>
            <w:tcMar>
              <w:top w:type="dxa" w:w="80"/>
              <w:left w:type="dxa" w:w="100"/>
              <w:bottom w:type="dxa" w:w="80"/>
              <w:right w:type="dxa" w:w="100"/>
            </w:tcMar>
          </w:tcPr>
          <w:p>
            <w:r>
              <w:rPr>
                <w:b w:val="false"/>
                <w:bCs w:val="false"/>
              </w:rPr>
              <w:t xml:space="preserve">Host the lightweight API; no heavy compute needed</w:t>
            </w:r>
          </w:p>
        </w:tc>
      </w:tr>
      <w:tr>
        <w:tc>
          <w:tcPr>
            <w:tcW w:type="dxa" w:w="2200"/>
            <w:tcMar>
              <w:top w:type="dxa" w:w="80"/>
              <w:left w:type="dxa" w:w="100"/>
              <w:bottom w:type="dxa" w:w="80"/>
              <w:right w:type="dxa" w:w="100"/>
            </w:tcMar>
          </w:tcPr>
          <w:p>
            <w:r>
              <w:rPr>
                <w:b w:val="false"/>
                <w:bCs w:val="false"/>
              </w:rPr>
              <w:t xml:space="preserve">Model artifact storage</w:t>
            </w:r>
          </w:p>
        </w:tc>
        <w:tc>
          <w:tcPr>
            <w:tcW w:type="dxa" w:w="3600"/>
            <w:tcMar>
              <w:top w:type="dxa" w:w="80"/>
              <w:left w:type="dxa" w:w="100"/>
              <w:bottom w:type="dxa" w:w="80"/>
              <w:right w:type="dxa" w:w="100"/>
            </w:tcMar>
          </w:tcPr>
          <w:p>
            <w:r>
              <w:rPr>
                <w:b w:val="false"/>
                <w:bCs w:val="false"/>
              </w:rPr>
              <w:t xml:space="preserve">AWS S3 / Google Cloud Storage</w:t>
            </w:r>
          </w:p>
        </w:tc>
        <w:tc>
          <w:tcPr>
            <w:tcW w:type="dxa" w:w="3560"/>
            <w:tcMar>
              <w:top w:type="dxa" w:w="80"/>
              <w:left w:type="dxa" w:w="100"/>
              <w:bottom w:type="dxa" w:w="80"/>
              <w:right w:type="dxa" w:w="100"/>
            </w:tcMar>
          </w:tcPr>
          <w:p>
            <w:r>
              <w:rPr>
                <w:b w:val="false"/>
                <w:bCs w:val="false"/>
              </w:rPr>
              <w:t xml:space="preserve">Store versioned ONNX model files</w:t>
            </w:r>
          </w:p>
        </w:tc>
      </w:tr>
    </w:tbl>
    <w:p>
      <w:pPr>
        <w:pStyle w:val="Heading2"/>
        <w:spacing w:after="120" w:before="240"/>
      </w:pPr>
      <w:r>
        <w:t xml:space="preserve">5.4 Parent Dashboard — Expo (React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D9E2F3" w:val="clear"/>
            <w:tcMar>
              <w:top w:type="dxa" w:w="80"/>
              <w:left w:type="dxa" w:w="100"/>
              <w:bottom w:type="dxa" w:w="80"/>
              <w:right w:type="dxa" w:w="100"/>
            </w:tcMar>
          </w:tcPr>
          <w:p>
            <w:r>
              <w:rPr>
                <w:b/>
                <w:bCs/>
              </w:rPr>
              <w:t xml:space="preserve">Layer</w:t>
            </w:r>
          </w:p>
        </w:tc>
        <w:tc>
          <w:tcPr>
            <w:tcW w:type="dxa" w:w="3600"/>
            <w:shd w:fill="D9E2F3" w:val="clear"/>
            <w:tcMar>
              <w:top w:type="dxa" w:w="80"/>
              <w:left w:type="dxa" w:w="100"/>
              <w:bottom w:type="dxa" w:w="80"/>
              <w:right w:type="dxa" w:w="100"/>
            </w:tcMar>
          </w:tcPr>
          <w:p>
            <w:r>
              <w:rPr>
                <w:b/>
                <w:bCs/>
              </w:rPr>
              <w:t xml:space="preserve">Technology</w:t>
            </w:r>
          </w:p>
        </w:tc>
        <w:tc>
          <w:tcPr>
            <w:tcW w:type="dxa" w:w="3560"/>
            <w:shd w:fill="D9E2F3" w:val="clear"/>
            <w:tcMar>
              <w:top w:type="dxa" w:w="80"/>
              <w:left w:type="dxa" w:w="100"/>
              <w:bottom w:type="dxa" w:w="80"/>
              <w:right w:type="dxa" w:w="100"/>
            </w:tcMar>
          </w:tcPr>
          <w:p>
            <w:r>
              <w:rPr>
                <w:b/>
                <w:bCs/>
              </w:rPr>
              <w:t xml:space="preserve">Purpose</w:t>
            </w:r>
          </w:p>
        </w:tc>
      </w:tr>
      <w:tr>
        <w:tc>
          <w:tcPr>
            <w:tcW w:type="dxa" w:w="2200"/>
            <w:tcMar>
              <w:top w:type="dxa" w:w="80"/>
              <w:left w:type="dxa" w:w="100"/>
              <w:bottom w:type="dxa" w:w="80"/>
              <w:right w:type="dxa" w:w="100"/>
            </w:tcMar>
          </w:tcPr>
          <w:p>
            <w:r>
              <w:rPr>
                <w:b w:val="false"/>
                <w:bCs w:val="false"/>
              </w:rPr>
              <w:t xml:space="preserve">Framework</w:t>
            </w:r>
          </w:p>
        </w:tc>
        <w:tc>
          <w:tcPr>
            <w:tcW w:type="dxa" w:w="3600"/>
            <w:tcMar>
              <w:top w:type="dxa" w:w="80"/>
              <w:left w:type="dxa" w:w="100"/>
              <w:bottom w:type="dxa" w:w="80"/>
              <w:right w:type="dxa" w:w="100"/>
            </w:tcMar>
          </w:tcPr>
          <w:p>
            <w:r>
              <w:rPr>
                <w:b w:val="false"/>
                <w:bCs w:val="false"/>
              </w:rPr>
              <w:t xml:space="preserve">Expo (React Native, managed workflow)</w:t>
            </w:r>
          </w:p>
        </w:tc>
        <w:tc>
          <w:tcPr>
            <w:tcW w:type="dxa" w:w="3560"/>
            <w:tcMar>
              <w:top w:type="dxa" w:w="80"/>
              <w:left w:type="dxa" w:w="100"/>
              <w:bottom w:type="dxa" w:w="80"/>
              <w:right w:type="dxa" w:w="100"/>
            </w:tcMar>
          </w:tcPr>
          <w:p>
            <w:r>
              <w:rPr>
                <w:b w:val="false"/>
                <w:bCs w:val="false"/>
              </w:rPr>
              <w:t xml:space="preserve">Fast iteration, OTA updates via EAS Update</w:t>
            </w:r>
          </w:p>
        </w:tc>
      </w:tr>
      <w:tr>
        <w:tc>
          <w:tcPr>
            <w:tcW w:type="dxa" w:w="2200"/>
            <w:tcMar>
              <w:top w:type="dxa" w:w="80"/>
              <w:left w:type="dxa" w:w="100"/>
              <w:bottom w:type="dxa" w:w="80"/>
              <w:right w:type="dxa" w:w="100"/>
            </w:tcMar>
          </w:tcPr>
          <w:p>
            <w:r>
              <w:rPr>
                <w:b w:val="false"/>
                <w:bCs w:val="false"/>
              </w:rPr>
              <w:t xml:space="preserve">Navigation</w:t>
            </w:r>
          </w:p>
        </w:tc>
        <w:tc>
          <w:tcPr>
            <w:tcW w:type="dxa" w:w="3600"/>
            <w:tcMar>
              <w:top w:type="dxa" w:w="80"/>
              <w:left w:type="dxa" w:w="100"/>
              <w:bottom w:type="dxa" w:w="80"/>
              <w:right w:type="dxa" w:w="100"/>
            </w:tcMar>
          </w:tcPr>
          <w:p>
            <w:r>
              <w:rPr>
                <w:b w:val="false"/>
                <w:bCs w:val="false"/>
              </w:rPr>
              <w:t xml:space="preserve">React Navigation</w:t>
            </w:r>
          </w:p>
        </w:tc>
        <w:tc>
          <w:tcPr>
            <w:tcW w:type="dxa" w:w="3560"/>
            <w:tcMar>
              <w:top w:type="dxa" w:w="80"/>
              <w:left w:type="dxa" w:w="100"/>
              <w:bottom w:type="dxa" w:w="80"/>
              <w:right w:type="dxa" w:w="100"/>
            </w:tcMar>
          </w:tcPr>
          <w:p>
            <w:r>
              <w:rPr>
                <w:b w:val="false"/>
                <w:bCs w:val="false"/>
              </w:rPr>
              <w:t xml:space="preserve">Auth -&gt; Pairing -&gt; Dashboard -&gt; Settings</w:t>
            </w:r>
          </w:p>
        </w:tc>
      </w:tr>
      <w:tr>
        <w:tc>
          <w:tcPr>
            <w:tcW w:type="dxa" w:w="2200"/>
            <w:tcMar>
              <w:top w:type="dxa" w:w="80"/>
              <w:left w:type="dxa" w:w="100"/>
              <w:bottom w:type="dxa" w:w="80"/>
              <w:right w:type="dxa" w:w="100"/>
            </w:tcMar>
          </w:tcPr>
          <w:p>
            <w:r>
              <w:rPr>
                <w:b w:val="false"/>
                <w:bCs w:val="false"/>
              </w:rPr>
              <w:t xml:space="preserve">Charts</w:t>
            </w:r>
          </w:p>
        </w:tc>
        <w:tc>
          <w:tcPr>
            <w:tcW w:type="dxa" w:w="3600"/>
            <w:tcMar>
              <w:top w:type="dxa" w:w="80"/>
              <w:left w:type="dxa" w:w="100"/>
              <w:bottom w:type="dxa" w:w="80"/>
              <w:right w:type="dxa" w:w="100"/>
            </w:tcMar>
          </w:tcPr>
          <w:p>
            <w:r>
              <w:rPr>
                <w:b w:val="false"/>
                <w:bCs w:val="false"/>
              </w:rPr>
              <w:t xml:space="preserve">Victory Native / react-native-chart-kit</w:t>
            </w:r>
          </w:p>
        </w:tc>
        <w:tc>
          <w:tcPr>
            <w:tcW w:type="dxa" w:w="3560"/>
            <w:tcMar>
              <w:top w:type="dxa" w:w="80"/>
              <w:left w:type="dxa" w:w="100"/>
              <w:bottom w:type="dxa" w:w="80"/>
              <w:right w:type="dxa" w:w="100"/>
            </w:tcMar>
          </w:tcPr>
          <w:p>
            <w:r>
              <w:rPr>
                <w:b w:val="false"/>
                <w:bCs w:val="false"/>
              </w:rPr>
              <w:t xml:space="preserve">Two trend views: outgoing nudges, incoming flags</w:t>
            </w:r>
          </w:p>
        </w:tc>
      </w:tr>
      <w:tr>
        <w:tc>
          <w:tcPr>
            <w:tcW w:type="dxa" w:w="2200"/>
            <w:tcMar>
              <w:top w:type="dxa" w:w="80"/>
              <w:left w:type="dxa" w:w="100"/>
              <w:bottom w:type="dxa" w:w="80"/>
              <w:right w:type="dxa" w:w="100"/>
            </w:tcMar>
          </w:tcPr>
          <w:p>
            <w:r>
              <w:rPr>
                <w:b w:val="false"/>
                <w:bCs w:val="false"/>
              </w:rPr>
              <w:t xml:space="preserve">State / data fetching</w:t>
            </w:r>
          </w:p>
        </w:tc>
        <w:tc>
          <w:tcPr>
            <w:tcW w:type="dxa" w:w="3600"/>
            <w:tcMar>
              <w:top w:type="dxa" w:w="80"/>
              <w:left w:type="dxa" w:w="100"/>
              <w:bottom w:type="dxa" w:w="80"/>
              <w:right w:type="dxa" w:w="100"/>
            </w:tcMar>
          </w:tcPr>
          <w:p>
            <w:r>
              <w:rPr>
                <w:b w:val="false"/>
                <w:bCs w:val="false"/>
              </w:rPr>
              <w:t xml:space="preserve">React Query</w:t>
            </w:r>
          </w:p>
        </w:tc>
        <w:tc>
          <w:tcPr>
            <w:tcW w:type="dxa" w:w="3560"/>
            <w:tcMar>
              <w:top w:type="dxa" w:w="80"/>
              <w:left w:type="dxa" w:w="100"/>
              <w:bottom w:type="dxa" w:w="80"/>
              <w:right w:type="dxa" w:w="100"/>
            </w:tcMar>
          </w:tcPr>
          <w:p>
            <w:r>
              <w:rPr>
                <w:b w:val="false"/>
                <w:bCs w:val="false"/>
              </w:rPr>
              <w:t xml:space="preserve">Cache and fetch from the Analytics API</w:t>
            </w:r>
          </w:p>
        </w:tc>
      </w:tr>
      <w:tr>
        <w:tc>
          <w:tcPr>
            <w:tcW w:type="dxa" w:w="2200"/>
            <w:tcMar>
              <w:top w:type="dxa" w:w="80"/>
              <w:left w:type="dxa" w:w="100"/>
              <w:bottom w:type="dxa" w:w="80"/>
              <w:right w:type="dxa" w:w="100"/>
            </w:tcMar>
          </w:tcPr>
          <w:p>
            <w:r>
              <w:rPr>
                <w:b w:val="false"/>
                <w:bCs w:val="false"/>
              </w:rPr>
              <w:t xml:space="preserve">Auth</w:t>
            </w:r>
          </w:p>
        </w:tc>
        <w:tc>
          <w:tcPr>
            <w:tcW w:type="dxa" w:w="3600"/>
            <w:tcMar>
              <w:top w:type="dxa" w:w="80"/>
              <w:left w:type="dxa" w:w="100"/>
              <w:bottom w:type="dxa" w:w="80"/>
              <w:right w:type="dxa" w:w="100"/>
            </w:tcMar>
          </w:tcPr>
          <w:p>
            <w:r>
              <w:rPr>
                <w:b w:val="false"/>
                <w:bCs w:val="false"/>
              </w:rPr>
              <w:t xml:space="preserve">Firebase Auth</w:t>
            </w:r>
          </w:p>
        </w:tc>
        <w:tc>
          <w:tcPr>
            <w:tcW w:type="dxa" w:w="3560"/>
            <w:tcMar>
              <w:top w:type="dxa" w:w="80"/>
              <w:left w:type="dxa" w:w="100"/>
              <w:bottom w:type="dxa" w:w="80"/>
              <w:right w:type="dxa" w:w="100"/>
            </w:tcMar>
          </w:tcPr>
          <w:p>
            <w:r>
              <w:rPr>
                <w:b w:val="false"/>
                <w:bCs w:val="false"/>
              </w:rPr>
              <w:t xml:space="preserve">Parent login, child pairing</w:t>
            </w:r>
          </w:p>
        </w:tc>
      </w:tr>
      <w:tr>
        <w:tc>
          <w:tcPr>
            <w:tcW w:type="dxa" w:w="2200"/>
            <w:tcMar>
              <w:top w:type="dxa" w:w="80"/>
              <w:left w:type="dxa" w:w="100"/>
              <w:bottom w:type="dxa" w:w="80"/>
              <w:right w:type="dxa" w:w="100"/>
            </w:tcMar>
          </w:tcPr>
          <w:p>
            <w:r>
              <w:rPr>
                <w:b w:val="false"/>
                <w:bCs w:val="false"/>
              </w:rPr>
              <w:t xml:space="preserve">Push notifications</w:t>
            </w:r>
          </w:p>
        </w:tc>
        <w:tc>
          <w:tcPr>
            <w:tcW w:type="dxa" w:w="3600"/>
            <w:tcMar>
              <w:top w:type="dxa" w:w="80"/>
              <w:left w:type="dxa" w:w="100"/>
              <w:bottom w:type="dxa" w:w="80"/>
              <w:right w:type="dxa" w:w="100"/>
            </w:tcMar>
          </w:tcPr>
          <w:p>
            <w:r>
              <w:rPr>
                <w:b w:val="false"/>
                <w:bCs w:val="false"/>
              </w:rPr>
              <w:t xml:space="preserve">Expo Notifications</w:t>
            </w:r>
          </w:p>
        </w:tc>
        <w:tc>
          <w:tcPr>
            <w:tcW w:type="dxa" w:w="3560"/>
            <w:tcMar>
              <w:top w:type="dxa" w:w="80"/>
              <w:left w:type="dxa" w:w="100"/>
              <w:bottom w:type="dxa" w:w="80"/>
              <w:right w:type="dxa" w:w="100"/>
            </w:tcMar>
          </w:tcPr>
          <w:p>
            <w:r>
              <w:rPr>
                <w:b w:val="false"/>
                <w:bCs w:val="false"/>
              </w:rPr>
              <w:t xml:space="preserve">Alert on threshold breach, either direction</w:t>
            </w:r>
          </w:p>
        </w:tc>
      </w:tr>
      <w:tr>
        <w:tc>
          <w:tcPr>
            <w:tcW w:type="dxa" w:w="2200"/>
            <w:tcMar>
              <w:top w:type="dxa" w:w="80"/>
              <w:left w:type="dxa" w:w="100"/>
              <w:bottom w:type="dxa" w:w="80"/>
              <w:right w:type="dxa" w:w="100"/>
            </w:tcMar>
          </w:tcPr>
          <w:p>
            <w:r>
              <w:rPr>
                <w:b w:val="false"/>
                <w:bCs w:val="false"/>
              </w:rPr>
              <w:t xml:space="preserve">Build / deploy</w:t>
            </w:r>
          </w:p>
        </w:tc>
        <w:tc>
          <w:tcPr>
            <w:tcW w:type="dxa" w:w="3600"/>
            <w:tcMar>
              <w:top w:type="dxa" w:w="80"/>
              <w:left w:type="dxa" w:w="100"/>
              <w:bottom w:type="dxa" w:w="80"/>
              <w:right w:type="dxa" w:w="100"/>
            </w:tcMar>
          </w:tcPr>
          <w:p>
            <w:r>
              <w:rPr>
                <w:b w:val="false"/>
                <w:bCs w:val="false"/>
              </w:rPr>
              <w:t xml:space="preserve">EAS Build + EAS Submit</w:t>
            </w:r>
          </w:p>
        </w:tc>
        <w:tc>
          <w:tcPr>
            <w:tcW w:type="dxa" w:w="3560"/>
            <w:tcMar>
              <w:top w:type="dxa" w:w="80"/>
              <w:left w:type="dxa" w:w="100"/>
              <w:bottom w:type="dxa" w:w="80"/>
              <w:right w:type="dxa" w:w="100"/>
            </w:tcMar>
          </w:tcPr>
          <w:p>
            <w:r>
              <w:rPr>
                <w:b w:val="false"/>
                <w:bCs w:val="false"/>
              </w:rPr>
              <w:t xml:space="preserve">Build and submit to Play Store / App Store</w:t>
            </w:r>
          </w:p>
        </w:tc>
      </w:tr>
    </w:tbl>
    <w:p>
      <w:r>
        <w:br w:type="page"/>
      </w:r>
    </w:p>
    <w:p>
      <w:pPr>
        <w:pStyle w:val="Heading1"/>
        <w:spacing w:after="150" w:before="300"/>
      </w:pPr>
      <w:r>
        <w:t xml:space="preserve">6. Module-by-Module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200"/>
        <w:gridCol w:w="2060"/>
      </w:tblGrid>
      <w:tr>
        <w:trPr>
          <w:tblHeader/>
        </w:trPr>
        <w:tc>
          <w:tcPr>
            <w:tcW w:type="dxa" w:w="500"/>
            <w:shd w:fill="D9E2F3" w:val="clear"/>
            <w:tcMar>
              <w:top w:type="dxa" w:w="80"/>
              <w:left w:type="dxa" w:w="100"/>
              <w:bottom w:type="dxa" w:w="80"/>
              <w:right w:type="dxa" w:w="100"/>
            </w:tcMar>
          </w:tcPr>
          <w:p>
            <w:r>
              <w:rPr>
                <w:b/>
                <w:bCs/>
              </w:rPr>
              <w:t xml:space="preserve">#</w:t>
            </w:r>
          </w:p>
        </w:tc>
        <w:tc>
          <w:tcPr>
            <w:tcW w:type="dxa" w:w="2600"/>
            <w:shd w:fill="D9E2F3" w:val="clear"/>
            <w:tcMar>
              <w:top w:type="dxa" w:w="80"/>
              <w:left w:type="dxa" w:w="100"/>
              <w:bottom w:type="dxa" w:w="80"/>
              <w:right w:type="dxa" w:w="100"/>
            </w:tcMar>
          </w:tcPr>
          <w:p>
            <w:r>
              <w:rPr>
                <w:b/>
                <w:bCs/>
              </w:rPr>
              <w:t xml:space="preserve">Module</w:t>
            </w:r>
          </w:p>
        </w:tc>
        <w:tc>
          <w:tcPr>
            <w:tcW w:type="dxa" w:w="4200"/>
            <w:shd w:fill="D9E2F3" w:val="clear"/>
            <w:tcMar>
              <w:top w:type="dxa" w:w="80"/>
              <w:left w:type="dxa" w:w="100"/>
              <w:bottom w:type="dxa" w:w="80"/>
              <w:right w:type="dxa" w:w="100"/>
            </w:tcMar>
          </w:tcPr>
          <w:p>
            <w:r>
              <w:rPr>
                <w:b/>
                <w:bCs/>
              </w:rPr>
              <w:t xml:space="preserve">Responsibility</w:t>
            </w:r>
          </w:p>
        </w:tc>
        <w:tc>
          <w:tcPr>
            <w:tcW w:type="dxa" w:w="2060"/>
            <w:shd w:fill="D9E2F3" w:val="clear"/>
            <w:tcMar>
              <w:top w:type="dxa" w:w="80"/>
              <w:left w:type="dxa" w:w="100"/>
              <w:bottom w:type="dxa" w:w="80"/>
              <w:right w:type="dxa" w:w="100"/>
            </w:tcMar>
          </w:tcPr>
          <w:p>
            <w:r>
              <w:rPr>
                <w:b/>
                <w:bCs/>
              </w:rPr>
              <w:t xml:space="preserve">Owner Area</w:t>
            </w:r>
          </w:p>
        </w:tc>
      </w:tr>
      <w:tr>
        <w:tc>
          <w:tcPr>
            <w:tcW w:type="dxa" w:w="500"/>
            <w:tcMar>
              <w:top w:type="dxa" w:w="80"/>
              <w:left w:type="dxa" w:w="100"/>
              <w:bottom w:type="dxa" w:w="80"/>
              <w:right w:type="dxa" w:w="100"/>
            </w:tcMar>
          </w:tcPr>
          <w:p>
            <w:r>
              <w:rPr>
                <w:b w:val="false"/>
                <w:bCs w:val="false"/>
              </w:rPr>
              <w:t xml:space="preserve">1</w:t>
            </w:r>
          </w:p>
        </w:tc>
        <w:tc>
          <w:tcPr>
            <w:tcW w:type="dxa" w:w="2600"/>
            <w:tcMar>
              <w:top w:type="dxa" w:w="80"/>
              <w:left w:type="dxa" w:w="100"/>
              <w:bottom w:type="dxa" w:w="80"/>
              <w:right w:type="dxa" w:w="100"/>
            </w:tcMar>
          </w:tcPr>
          <w:p>
            <w:r>
              <w:rPr>
                <w:b w:val="false"/>
                <w:bCs w:val="false"/>
              </w:rPr>
              <w:t xml:space="preserve">Text Capture Module (outgoing)</w:t>
            </w:r>
          </w:p>
        </w:tc>
        <w:tc>
          <w:tcPr>
            <w:tcW w:type="dxa" w:w="4200"/>
            <w:tcMar>
              <w:top w:type="dxa" w:w="80"/>
              <w:left w:type="dxa" w:w="100"/>
              <w:bottom w:type="dxa" w:w="80"/>
              <w:right w:type="dxa" w:w="100"/>
            </w:tcMar>
          </w:tcPr>
          <w:p>
            <w:r>
              <w:rPr>
                <w:b w:val="false"/>
                <w:bCs w:val="false"/>
              </w:rPr>
              <w:t xml:space="preserve">Hook into keyboard/accessibility layer to read outgoing text</w:t>
            </w:r>
          </w:p>
        </w:tc>
        <w:tc>
          <w:tcPr>
            <w:tcW w:type="dxa" w:w="2060"/>
            <w:tcMar>
              <w:top w:type="dxa" w:w="80"/>
              <w:left w:type="dxa" w:w="100"/>
              <w:bottom w:type="dxa" w:w="80"/>
              <w:right w:type="dxa" w:w="100"/>
            </w:tcMar>
          </w:tcPr>
          <w:p>
            <w:r>
              <w:rPr>
                <w:b w:val="false"/>
                <w:bCs w:val="false"/>
              </w:rPr>
              <w:t xml:space="preserve">Android</w:t>
            </w:r>
          </w:p>
        </w:tc>
      </w:tr>
      <w:tr>
        <w:tc>
          <w:tcPr>
            <w:tcW w:type="dxa" w:w="500"/>
            <w:tcMar>
              <w:top w:type="dxa" w:w="80"/>
              <w:left w:type="dxa" w:w="100"/>
              <w:bottom w:type="dxa" w:w="80"/>
              <w:right w:type="dxa" w:w="100"/>
            </w:tcMar>
          </w:tcPr>
          <w:p>
            <w:r>
              <w:rPr>
                <w:b w:val="false"/>
                <w:bCs w:val="false"/>
              </w:rPr>
              <w:t xml:space="preserve">2</w:t>
            </w:r>
          </w:p>
        </w:tc>
        <w:tc>
          <w:tcPr>
            <w:tcW w:type="dxa" w:w="2600"/>
            <w:tcMar>
              <w:top w:type="dxa" w:w="80"/>
              <w:left w:type="dxa" w:w="100"/>
              <w:bottom w:type="dxa" w:w="80"/>
              <w:right w:type="dxa" w:w="100"/>
            </w:tcMar>
          </w:tcPr>
          <w:p>
            <w:r>
              <w:rPr>
                <w:b w:val="false"/>
                <w:bCs w:val="false"/>
              </w:rPr>
              <w:t xml:space="preserve">Chat-Screen Reader Module (incoming) — NEW</w:t>
            </w:r>
          </w:p>
        </w:tc>
        <w:tc>
          <w:tcPr>
            <w:tcW w:type="dxa" w:w="4200"/>
            <w:tcMar>
              <w:top w:type="dxa" w:w="80"/>
              <w:left w:type="dxa" w:w="100"/>
              <w:bottom w:type="dxa" w:w="80"/>
              <w:right w:type="dxa" w:w="100"/>
            </w:tcMar>
          </w:tcPr>
          <w:p>
            <w:r>
              <w:rPr>
                <w:b w:val="false"/>
                <w:bCs w:val="false"/>
              </w:rPr>
              <w:t xml:space="preserve">Hook into AccessibilityService to read newly displayed incoming messages in supported apps</w:t>
            </w:r>
          </w:p>
        </w:tc>
        <w:tc>
          <w:tcPr>
            <w:tcW w:type="dxa" w:w="2060"/>
            <w:tcMar>
              <w:top w:type="dxa" w:w="80"/>
              <w:left w:type="dxa" w:w="100"/>
              <w:bottom w:type="dxa" w:w="80"/>
              <w:right w:type="dxa" w:w="100"/>
            </w:tcMar>
          </w:tcPr>
          <w:p>
            <w:r>
              <w:rPr>
                <w:b w:val="false"/>
                <w:bCs w:val="false"/>
              </w:rPr>
              <w:t xml:space="preserve">Android</w:t>
            </w:r>
          </w:p>
        </w:tc>
      </w:tr>
      <w:tr>
        <w:tc>
          <w:tcPr>
            <w:tcW w:type="dxa" w:w="500"/>
            <w:tcMar>
              <w:top w:type="dxa" w:w="80"/>
              <w:left w:type="dxa" w:w="100"/>
              <w:bottom w:type="dxa" w:w="80"/>
              <w:right w:type="dxa" w:w="100"/>
            </w:tcMar>
          </w:tcPr>
          <w:p>
            <w:r>
              <w:rPr>
                <w:b w:val="false"/>
                <w:bCs w:val="false"/>
              </w:rPr>
              <w:t xml:space="preserve">3</w:t>
            </w:r>
          </w:p>
        </w:tc>
        <w:tc>
          <w:tcPr>
            <w:tcW w:type="dxa" w:w="2600"/>
            <w:tcMar>
              <w:top w:type="dxa" w:w="80"/>
              <w:left w:type="dxa" w:w="100"/>
              <w:bottom w:type="dxa" w:w="80"/>
              <w:right w:type="dxa" w:w="100"/>
            </w:tcMar>
          </w:tcPr>
          <w:p>
            <w:r>
              <w:rPr>
                <w:b w:val="false"/>
                <w:bCs w:val="false"/>
              </w:rPr>
              <w:t xml:space="preserve">Preprocessing Module</w:t>
            </w:r>
          </w:p>
        </w:tc>
        <w:tc>
          <w:tcPr>
            <w:tcW w:type="dxa" w:w="4200"/>
            <w:tcMar>
              <w:top w:type="dxa" w:w="80"/>
              <w:left w:type="dxa" w:w="100"/>
              <w:bottom w:type="dxa" w:w="80"/>
              <w:right w:type="dxa" w:w="100"/>
            </w:tcMar>
          </w:tcPr>
          <w:p>
            <w:r>
              <w:rPr>
                <w:b w:val="false"/>
                <w:bCs w:val="false"/>
              </w:rPr>
              <w:t xml:space="preserve">Clean and tokenise captured text (shared by both paths)</w:t>
            </w:r>
          </w:p>
        </w:tc>
        <w:tc>
          <w:tcPr>
            <w:tcW w:type="dxa" w:w="2060"/>
            <w:tcMar>
              <w:top w:type="dxa" w:w="80"/>
              <w:left w:type="dxa" w:w="100"/>
              <w:bottom w:type="dxa" w:w="80"/>
              <w:right w:type="dxa" w:w="100"/>
            </w:tcMar>
          </w:tcPr>
          <w:p>
            <w:r>
              <w:rPr>
                <w:b w:val="false"/>
                <w:bCs w:val="false"/>
              </w:rPr>
              <w:t xml:space="preserve">Android / Shared logic</w:t>
            </w:r>
          </w:p>
        </w:tc>
      </w:tr>
      <w:tr>
        <w:tc>
          <w:tcPr>
            <w:tcW w:type="dxa" w:w="500"/>
            <w:tcMar>
              <w:top w:type="dxa" w:w="80"/>
              <w:left w:type="dxa" w:w="100"/>
              <w:bottom w:type="dxa" w:w="80"/>
              <w:right w:type="dxa" w:w="100"/>
            </w:tcMar>
          </w:tcPr>
          <w:p>
            <w:r>
              <w:rPr>
                <w:b w:val="false"/>
                <w:bCs w:val="false"/>
              </w:rPr>
              <w:t xml:space="preserve">4</w:t>
            </w:r>
          </w:p>
        </w:tc>
        <w:tc>
          <w:tcPr>
            <w:tcW w:type="dxa" w:w="2600"/>
            <w:tcMar>
              <w:top w:type="dxa" w:w="80"/>
              <w:left w:type="dxa" w:w="100"/>
              <w:bottom w:type="dxa" w:w="80"/>
              <w:right w:type="dxa" w:w="100"/>
            </w:tcMar>
          </w:tcPr>
          <w:p>
            <w:r>
              <w:rPr>
                <w:b w:val="false"/>
                <w:bCs w:val="false"/>
              </w:rPr>
              <w:t xml:space="preserve">Feature Extraction Module</w:t>
            </w:r>
          </w:p>
        </w:tc>
        <w:tc>
          <w:tcPr>
            <w:tcW w:type="dxa" w:w="4200"/>
            <w:tcMar>
              <w:top w:type="dxa" w:w="80"/>
              <w:left w:type="dxa" w:w="100"/>
              <w:bottom w:type="dxa" w:w="80"/>
              <w:right w:type="dxa" w:w="100"/>
            </w:tcMar>
          </w:tcPr>
          <w:p>
            <w:r>
              <w:rPr>
                <w:b w:val="false"/>
                <w:bCs w:val="false"/>
              </w:rPr>
              <w:t xml:space="preserve">Generate word TF-IDF, char TF-IDF, custom features (shared)</w:t>
            </w:r>
          </w:p>
        </w:tc>
        <w:tc>
          <w:tcPr>
            <w:tcW w:type="dxa" w:w="2060"/>
            <w:tcMar>
              <w:top w:type="dxa" w:w="80"/>
              <w:left w:type="dxa" w:w="100"/>
              <w:bottom w:type="dxa" w:w="80"/>
              <w:right w:type="dxa" w:w="100"/>
            </w:tcMar>
          </w:tcPr>
          <w:p>
            <w:r>
              <w:rPr>
                <w:b w:val="false"/>
                <w:bCs w:val="false"/>
              </w:rPr>
              <w:t xml:space="preserve">Android (ported from Python)</w:t>
            </w:r>
          </w:p>
        </w:tc>
      </w:tr>
      <w:tr>
        <w:tc>
          <w:tcPr>
            <w:tcW w:type="dxa" w:w="500"/>
            <w:tcMar>
              <w:top w:type="dxa" w:w="80"/>
              <w:left w:type="dxa" w:w="100"/>
              <w:bottom w:type="dxa" w:w="80"/>
              <w:right w:type="dxa" w:w="100"/>
            </w:tcMar>
          </w:tcPr>
          <w:p>
            <w:r>
              <w:rPr>
                <w:b w:val="false"/>
                <w:bCs w:val="false"/>
              </w:rPr>
              <w:t xml:space="preserve">5</w:t>
            </w:r>
          </w:p>
        </w:tc>
        <w:tc>
          <w:tcPr>
            <w:tcW w:type="dxa" w:w="2600"/>
            <w:tcMar>
              <w:top w:type="dxa" w:w="80"/>
              <w:left w:type="dxa" w:w="100"/>
              <w:bottom w:type="dxa" w:w="80"/>
              <w:right w:type="dxa" w:w="100"/>
            </w:tcMar>
          </w:tcPr>
          <w:p>
            <w:r>
              <w:rPr>
                <w:b w:val="false"/>
                <w:bCs w:val="false"/>
              </w:rPr>
              <w:t xml:space="preserve">Inference Module</w:t>
            </w:r>
          </w:p>
        </w:tc>
        <w:tc>
          <w:tcPr>
            <w:tcW w:type="dxa" w:w="4200"/>
            <w:tcMar>
              <w:top w:type="dxa" w:w="80"/>
              <w:left w:type="dxa" w:w="100"/>
              <w:bottom w:type="dxa" w:w="80"/>
              <w:right w:type="dxa" w:w="100"/>
            </w:tcMar>
          </w:tcPr>
          <w:p>
            <w:r>
              <w:rPr>
                <w:b w:val="false"/>
                <w:bCs w:val="false"/>
              </w:rPr>
              <w:t xml:space="preserve">Run the ONNX model and return a risk score (shared)</w:t>
            </w:r>
          </w:p>
        </w:tc>
        <w:tc>
          <w:tcPr>
            <w:tcW w:type="dxa" w:w="2060"/>
            <w:tcMar>
              <w:top w:type="dxa" w:w="80"/>
              <w:left w:type="dxa" w:w="100"/>
              <w:bottom w:type="dxa" w:w="80"/>
              <w:right w:type="dxa" w:w="100"/>
            </w:tcMar>
          </w:tcPr>
          <w:p>
            <w:r>
              <w:rPr>
                <w:b w:val="false"/>
                <w:bCs w:val="false"/>
              </w:rPr>
              <w:t xml:space="preserve">Android + ML</w:t>
            </w:r>
          </w:p>
        </w:tc>
      </w:tr>
      <w:tr>
        <w:tc>
          <w:tcPr>
            <w:tcW w:type="dxa" w:w="500"/>
            <w:tcMar>
              <w:top w:type="dxa" w:w="80"/>
              <w:left w:type="dxa" w:w="100"/>
              <w:bottom w:type="dxa" w:w="80"/>
              <w:right w:type="dxa" w:w="100"/>
            </w:tcMar>
          </w:tcPr>
          <w:p>
            <w:r>
              <w:rPr>
                <w:b w:val="false"/>
                <w:bCs w:val="false"/>
              </w:rPr>
              <w:t xml:space="preserve">6</w:t>
            </w:r>
          </w:p>
        </w:tc>
        <w:tc>
          <w:tcPr>
            <w:tcW w:type="dxa" w:w="2600"/>
            <w:tcMar>
              <w:top w:type="dxa" w:w="80"/>
              <w:left w:type="dxa" w:w="100"/>
              <w:bottom w:type="dxa" w:w="80"/>
              <w:right w:type="dxa" w:w="100"/>
            </w:tcMar>
          </w:tcPr>
          <w:p>
            <w:r>
              <w:rPr>
                <w:b w:val="false"/>
                <w:bCs w:val="false"/>
              </w:rPr>
              <w:t xml:space="preserve">Decision &amp; Nudge Module (outgoing)</w:t>
            </w:r>
          </w:p>
        </w:tc>
        <w:tc>
          <w:tcPr>
            <w:tcW w:type="dxa" w:w="4200"/>
            <w:tcMar>
              <w:top w:type="dxa" w:w="80"/>
              <w:left w:type="dxa" w:w="100"/>
              <w:bottom w:type="dxa" w:w="80"/>
              <w:right w:type="dxa" w:w="100"/>
            </w:tcMar>
          </w:tcPr>
          <w:p>
            <w:r>
              <w:rPr>
                <w:b w:val="false"/>
                <w:bCs w:val="false"/>
              </w:rPr>
              <w:t xml:space="preserve">Apply threshold logic, render the pre-send nudge overlay</w:t>
            </w:r>
          </w:p>
        </w:tc>
        <w:tc>
          <w:tcPr>
            <w:tcW w:type="dxa" w:w="2060"/>
            <w:tcMar>
              <w:top w:type="dxa" w:w="80"/>
              <w:left w:type="dxa" w:w="100"/>
              <w:bottom w:type="dxa" w:w="80"/>
              <w:right w:type="dxa" w:w="100"/>
            </w:tcMar>
          </w:tcPr>
          <w:p>
            <w:r>
              <w:rPr>
                <w:b w:val="false"/>
                <w:bCs w:val="false"/>
              </w:rPr>
              <w:t xml:space="preserve">Android</w:t>
            </w:r>
          </w:p>
        </w:tc>
      </w:tr>
      <w:tr>
        <w:tc>
          <w:tcPr>
            <w:tcW w:type="dxa" w:w="500"/>
            <w:tcMar>
              <w:top w:type="dxa" w:w="80"/>
              <w:left w:type="dxa" w:w="100"/>
              <w:bottom w:type="dxa" w:w="80"/>
              <w:right w:type="dxa" w:w="100"/>
            </w:tcMar>
          </w:tcPr>
          <w:p>
            <w:r>
              <w:rPr>
                <w:b w:val="false"/>
                <w:bCs w:val="false"/>
              </w:rPr>
              <w:t xml:space="preserve">7</w:t>
            </w:r>
          </w:p>
        </w:tc>
        <w:tc>
          <w:tcPr>
            <w:tcW w:type="dxa" w:w="2600"/>
            <w:tcMar>
              <w:top w:type="dxa" w:w="80"/>
              <w:left w:type="dxa" w:w="100"/>
              <w:bottom w:type="dxa" w:w="80"/>
              <w:right w:type="dxa" w:w="100"/>
            </w:tcMar>
          </w:tcPr>
          <w:p>
            <w:r>
              <w:rPr>
                <w:b w:val="false"/>
                <w:bCs w:val="false"/>
              </w:rPr>
              <w:t xml:space="preserve">Decision &amp; Support-Prompt Module (incoming) — NEW</w:t>
            </w:r>
          </w:p>
        </w:tc>
        <w:tc>
          <w:tcPr>
            <w:tcW w:type="dxa" w:w="4200"/>
            <w:tcMar>
              <w:top w:type="dxa" w:w="80"/>
              <w:left w:type="dxa" w:w="100"/>
              <w:bottom w:type="dxa" w:w="80"/>
              <w:right w:type="dxa" w:w="100"/>
            </w:tcMar>
          </w:tcPr>
          <w:p>
            <w:r>
              <w:rPr>
                <w:b w:val="false"/>
                <w:bCs w:val="false"/>
              </w:rPr>
              <w:t xml:space="preserve">Apply threshold logic, render a supportive prompt to the child on a flagged incoming message</w:t>
            </w:r>
          </w:p>
        </w:tc>
        <w:tc>
          <w:tcPr>
            <w:tcW w:type="dxa" w:w="2060"/>
            <w:tcMar>
              <w:top w:type="dxa" w:w="80"/>
              <w:left w:type="dxa" w:w="100"/>
              <w:bottom w:type="dxa" w:w="80"/>
              <w:right w:type="dxa" w:w="100"/>
            </w:tcMar>
          </w:tcPr>
          <w:p>
            <w:r>
              <w:rPr>
                <w:b w:val="false"/>
                <w:bCs w:val="false"/>
              </w:rPr>
              <w:t xml:space="preserve">Android</w:t>
            </w:r>
          </w:p>
        </w:tc>
      </w:tr>
      <w:tr>
        <w:tc>
          <w:tcPr>
            <w:tcW w:type="dxa" w:w="500"/>
            <w:tcMar>
              <w:top w:type="dxa" w:w="80"/>
              <w:left w:type="dxa" w:w="100"/>
              <w:bottom w:type="dxa" w:w="80"/>
              <w:right w:type="dxa" w:w="100"/>
            </w:tcMar>
          </w:tcPr>
          <w:p>
            <w:r>
              <w:rPr>
                <w:b w:val="false"/>
                <w:bCs w:val="false"/>
              </w:rPr>
              <w:t xml:space="preserve">8</w:t>
            </w:r>
          </w:p>
        </w:tc>
        <w:tc>
          <w:tcPr>
            <w:tcW w:type="dxa" w:w="2600"/>
            <w:tcMar>
              <w:top w:type="dxa" w:w="80"/>
              <w:left w:type="dxa" w:w="100"/>
              <w:bottom w:type="dxa" w:w="80"/>
              <w:right w:type="dxa" w:w="100"/>
            </w:tcMar>
          </w:tcPr>
          <w:p>
            <w:r>
              <w:rPr>
                <w:b w:val="false"/>
                <w:bCs w:val="false"/>
              </w:rPr>
              <w:t xml:space="preserve">Local Log Module</w:t>
            </w:r>
          </w:p>
        </w:tc>
        <w:tc>
          <w:tcPr>
            <w:tcW w:type="dxa" w:w="4200"/>
            <w:tcMar>
              <w:top w:type="dxa" w:w="80"/>
              <w:left w:type="dxa" w:w="100"/>
              <w:bottom w:type="dxa" w:w="80"/>
              <w:right w:type="dxa" w:w="100"/>
            </w:tcMar>
          </w:tcPr>
          <w:p>
            <w:r>
              <w:rPr>
                <w:b w:val="false"/>
                <w:bCs w:val="false"/>
              </w:rPr>
              <w:t xml:space="preserve">Store anonymised event metadata for both event types securely on-device</w:t>
            </w:r>
          </w:p>
        </w:tc>
        <w:tc>
          <w:tcPr>
            <w:tcW w:type="dxa" w:w="2060"/>
            <w:tcMar>
              <w:top w:type="dxa" w:w="80"/>
              <w:left w:type="dxa" w:w="100"/>
              <w:bottom w:type="dxa" w:w="80"/>
              <w:right w:type="dxa" w:w="100"/>
            </w:tcMar>
          </w:tcPr>
          <w:p>
            <w:r>
              <w:rPr>
                <w:b w:val="false"/>
                <w:bCs w:val="false"/>
              </w:rPr>
              <w:t xml:space="preserve">Android</w:t>
            </w:r>
          </w:p>
        </w:tc>
      </w:tr>
      <w:tr>
        <w:tc>
          <w:tcPr>
            <w:tcW w:type="dxa" w:w="500"/>
            <w:tcMar>
              <w:top w:type="dxa" w:w="80"/>
              <w:left w:type="dxa" w:w="100"/>
              <w:bottom w:type="dxa" w:w="80"/>
              <w:right w:type="dxa" w:w="100"/>
            </w:tcMar>
          </w:tcPr>
          <w:p>
            <w:r>
              <w:rPr>
                <w:b w:val="false"/>
                <w:bCs w:val="false"/>
              </w:rPr>
              <w:t xml:space="preserve">9</w:t>
            </w:r>
          </w:p>
        </w:tc>
        <w:tc>
          <w:tcPr>
            <w:tcW w:type="dxa" w:w="2600"/>
            <w:tcMar>
              <w:top w:type="dxa" w:w="80"/>
              <w:left w:type="dxa" w:w="100"/>
              <w:bottom w:type="dxa" w:w="80"/>
              <w:right w:type="dxa" w:w="100"/>
            </w:tcMar>
          </w:tcPr>
          <w:p>
            <w:r>
              <w:rPr>
                <w:b w:val="false"/>
                <w:bCs w:val="false"/>
              </w:rPr>
              <w:t xml:space="preserve">Model Update Module</w:t>
            </w:r>
          </w:p>
        </w:tc>
        <w:tc>
          <w:tcPr>
            <w:tcW w:type="dxa" w:w="4200"/>
            <w:tcMar>
              <w:top w:type="dxa" w:w="80"/>
              <w:left w:type="dxa" w:w="100"/>
              <w:bottom w:type="dxa" w:w="80"/>
              <w:right w:type="dxa" w:w="100"/>
            </w:tcMar>
          </w:tcPr>
          <w:p>
            <w:r>
              <w:rPr>
                <w:b w:val="false"/>
                <w:bCs w:val="false"/>
              </w:rPr>
              <w:t xml:space="preserve">Fetch and hot-swap new model versions</w:t>
            </w:r>
          </w:p>
        </w:tc>
        <w:tc>
          <w:tcPr>
            <w:tcW w:type="dxa" w:w="2060"/>
            <w:tcMar>
              <w:top w:type="dxa" w:w="80"/>
              <w:left w:type="dxa" w:w="100"/>
              <w:bottom w:type="dxa" w:w="80"/>
              <w:right w:type="dxa" w:w="100"/>
            </w:tcMar>
          </w:tcPr>
          <w:p>
            <w:r>
              <w:rPr>
                <w:b w:val="false"/>
                <w:bCs w:val="false"/>
              </w:rPr>
              <w:t xml:space="preserve">Android + Backend</w:t>
            </w:r>
          </w:p>
        </w:tc>
      </w:tr>
      <w:tr>
        <w:tc>
          <w:tcPr>
            <w:tcW w:type="dxa" w:w="500"/>
            <w:tcMar>
              <w:top w:type="dxa" w:w="80"/>
              <w:left w:type="dxa" w:w="100"/>
              <w:bottom w:type="dxa" w:w="80"/>
              <w:right w:type="dxa" w:w="100"/>
            </w:tcMar>
          </w:tcPr>
          <w:p>
            <w:r>
              <w:rPr>
                <w:b w:val="false"/>
                <w:bCs w:val="false"/>
              </w:rPr>
              <w:t xml:space="preserve">10</w:t>
            </w:r>
          </w:p>
        </w:tc>
        <w:tc>
          <w:tcPr>
            <w:tcW w:type="dxa" w:w="2600"/>
            <w:tcMar>
              <w:top w:type="dxa" w:w="80"/>
              <w:left w:type="dxa" w:w="100"/>
              <w:bottom w:type="dxa" w:w="80"/>
              <w:right w:type="dxa" w:w="100"/>
            </w:tcMar>
          </w:tcPr>
          <w:p>
            <w:r>
              <w:rPr>
                <w:b w:val="false"/>
                <w:bCs w:val="false"/>
              </w:rPr>
              <w:t xml:space="preserve">Auth &amp; Pairing Module</w:t>
            </w:r>
          </w:p>
        </w:tc>
        <w:tc>
          <w:tcPr>
            <w:tcW w:type="dxa" w:w="4200"/>
            <w:tcMar>
              <w:top w:type="dxa" w:w="80"/>
              <w:left w:type="dxa" w:w="100"/>
              <w:bottom w:type="dxa" w:w="80"/>
              <w:right w:type="dxa" w:w="100"/>
            </w:tcMar>
          </w:tcPr>
          <w:p>
            <w:r>
              <w:rPr>
                <w:b w:val="false"/>
                <w:bCs w:val="false"/>
              </w:rPr>
              <w:t xml:space="preserve">Parent account creation and child device linking</w:t>
            </w:r>
          </w:p>
        </w:tc>
        <w:tc>
          <w:tcPr>
            <w:tcW w:type="dxa" w:w="2060"/>
            <w:tcMar>
              <w:top w:type="dxa" w:w="80"/>
              <w:left w:type="dxa" w:w="100"/>
              <w:bottom w:type="dxa" w:w="80"/>
              <w:right w:type="dxa" w:w="100"/>
            </w:tcMar>
          </w:tcPr>
          <w:p>
            <w:r>
              <w:rPr>
                <w:b w:val="false"/>
                <w:bCs w:val="false"/>
              </w:rPr>
              <w:t xml:space="preserve">Backend</w:t>
            </w:r>
          </w:p>
        </w:tc>
      </w:tr>
      <w:tr>
        <w:tc>
          <w:tcPr>
            <w:tcW w:type="dxa" w:w="500"/>
            <w:tcMar>
              <w:top w:type="dxa" w:w="80"/>
              <w:left w:type="dxa" w:w="100"/>
              <w:bottom w:type="dxa" w:w="80"/>
              <w:right w:type="dxa" w:w="100"/>
            </w:tcMar>
          </w:tcPr>
          <w:p>
            <w:r>
              <w:rPr>
                <w:b w:val="false"/>
                <w:bCs w:val="false"/>
              </w:rPr>
              <w:t xml:space="preserve">11</w:t>
            </w:r>
          </w:p>
        </w:tc>
        <w:tc>
          <w:tcPr>
            <w:tcW w:type="dxa" w:w="2600"/>
            <w:tcMar>
              <w:top w:type="dxa" w:w="80"/>
              <w:left w:type="dxa" w:w="100"/>
              <w:bottom w:type="dxa" w:w="80"/>
              <w:right w:type="dxa" w:w="100"/>
            </w:tcMar>
          </w:tcPr>
          <w:p>
            <w:r>
              <w:rPr>
                <w:b w:val="false"/>
                <w:bCs w:val="false"/>
              </w:rPr>
              <w:t xml:space="preserve">Analytics Aggregation Module</w:t>
            </w:r>
          </w:p>
        </w:tc>
        <w:tc>
          <w:tcPr>
            <w:tcW w:type="dxa" w:w="4200"/>
            <w:tcMar>
              <w:top w:type="dxa" w:w="80"/>
              <w:left w:type="dxa" w:w="100"/>
              <w:bottom w:type="dxa" w:w="80"/>
              <w:right w:type="dxa" w:w="100"/>
            </w:tcMar>
          </w:tcPr>
          <w:p>
            <w:r>
              <w:rPr>
                <w:b w:val="false"/>
                <w:bCs w:val="false"/>
              </w:rPr>
              <w:t xml:space="preserve">Collect anonymised counts for both event types, expose via API</w:t>
            </w:r>
          </w:p>
        </w:tc>
        <w:tc>
          <w:tcPr>
            <w:tcW w:type="dxa" w:w="2060"/>
            <w:tcMar>
              <w:top w:type="dxa" w:w="80"/>
              <w:left w:type="dxa" w:w="100"/>
              <w:bottom w:type="dxa" w:w="80"/>
              <w:right w:type="dxa" w:w="100"/>
            </w:tcMar>
          </w:tcPr>
          <w:p>
            <w:r>
              <w:rPr>
                <w:b w:val="false"/>
                <w:bCs w:val="false"/>
              </w:rPr>
              <w:t xml:space="preserve">Backend</w:t>
            </w:r>
          </w:p>
        </w:tc>
      </w:tr>
      <w:tr>
        <w:tc>
          <w:tcPr>
            <w:tcW w:type="dxa" w:w="500"/>
            <w:tcMar>
              <w:top w:type="dxa" w:w="80"/>
              <w:left w:type="dxa" w:w="100"/>
              <w:bottom w:type="dxa" w:w="80"/>
              <w:right w:type="dxa" w:w="100"/>
            </w:tcMar>
          </w:tcPr>
          <w:p>
            <w:r>
              <w:rPr>
                <w:b w:val="false"/>
                <w:bCs w:val="false"/>
              </w:rPr>
              <w:t xml:space="preserve">12</w:t>
            </w:r>
          </w:p>
        </w:tc>
        <w:tc>
          <w:tcPr>
            <w:tcW w:type="dxa" w:w="2600"/>
            <w:tcMar>
              <w:top w:type="dxa" w:w="80"/>
              <w:left w:type="dxa" w:w="100"/>
              <w:bottom w:type="dxa" w:w="80"/>
              <w:right w:type="dxa" w:w="100"/>
            </w:tcMar>
          </w:tcPr>
          <w:p>
            <w:r>
              <w:rPr>
                <w:b w:val="false"/>
                <w:bCs w:val="false"/>
              </w:rPr>
              <w:t xml:space="preserve">Parent Dashboard UI</w:t>
            </w:r>
          </w:p>
        </w:tc>
        <w:tc>
          <w:tcPr>
            <w:tcW w:type="dxa" w:w="4200"/>
            <w:tcMar>
              <w:top w:type="dxa" w:w="80"/>
              <w:left w:type="dxa" w:w="100"/>
              <w:bottom w:type="dxa" w:w="80"/>
              <w:right w:type="dxa" w:w="100"/>
            </w:tcMar>
          </w:tcPr>
          <w:p>
            <w:r>
              <w:rPr>
                <w:b w:val="false"/>
                <w:bCs w:val="false"/>
              </w:rPr>
              <w:t xml:space="preserve">Display both trend types, manage settings, show alerts</w:t>
            </w:r>
          </w:p>
        </w:tc>
        <w:tc>
          <w:tcPr>
            <w:tcW w:type="dxa" w:w="2060"/>
            <w:tcMar>
              <w:top w:type="dxa" w:w="80"/>
              <w:left w:type="dxa" w:w="100"/>
              <w:bottom w:type="dxa" w:w="80"/>
              <w:right w:type="dxa" w:w="100"/>
            </w:tcMar>
          </w:tcPr>
          <w:p>
            <w:r>
              <w:rPr>
                <w:b w:val="false"/>
                <w:bCs w:val="false"/>
              </w:rPr>
              <w:t xml:space="preserve">Mobile (Expo)</w:t>
            </w:r>
          </w:p>
        </w:tc>
      </w:tr>
      <w:tr>
        <w:tc>
          <w:tcPr>
            <w:tcW w:type="dxa" w:w="500"/>
            <w:tcMar>
              <w:top w:type="dxa" w:w="80"/>
              <w:left w:type="dxa" w:w="100"/>
              <w:bottom w:type="dxa" w:w="80"/>
              <w:right w:type="dxa" w:w="100"/>
            </w:tcMar>
          </w:tcPr>
          <w:p>
            <w:r>
              <w:rPr>
                <w:b w:val="false"/>
                <w:bCs w:val="false"/>
              </w:rPr>
              <w:t xml:space="preserve">13</w:t>
            </w:r>
          </w:p>
        </w:tc>
        <w:tc>
          <w:tcPr>
            <w:tcW w:type="dxa" w:w="2600"/>
            <w:tcMar>
              <w:top w:type="dxa" w:w="80"/>
              <w:left w:type="dxa" w:w="100"/>
              <w:bottom w:type="dxa" w:w="80"/>
              <w:right w:type="dxa" w:w="100"/>
            </w:tcMar>
          </w:tcPr>
          <w:p>
            <w:r>
              <w:rPr>
                <w:b w:val="false"/>
                <w:bCs w:val="false"/>
              </w:rPr>
              <w:t xml:space="preserve">Notification Module</w:t>
            </w:r>
          </w:p>
        </w:tc>
        <w:tc>
          <w:tcPr>
            <w:tcW w:type="dxa" w:w="4200"/>
            <w:tcMar>
              <w:top w:type="dxa" w:w="80"/>
              <w:left w:type="dxa" w:w="100"/>
              <w:bottom w:type="dxa" w:w="80"/>
              <w:right w:type="dxa" w:w="100"/>
            </w:tcMar>
          </w:tcPr>
          <w:p>
            <w:r>
              <w:rPr>
                <w:b w:val="false"/>
                <w:bCs w:val="false"/>
              </w:rPr>
              <w:t xml:space="preserve">Push alerts to parents on threshold breach, either direction</w:t>
            </w:r>
          </w:p>
        </w:tc>
        <w:tc>
          <w:tcPr>
            <w:tcW w:type="dxa" w:w="2060"/>
            <w:tcMar>
              <w:top w:type="dxa" w:w="80"/>
              <w:left w:type="dxa" w:w="100"/>
              <w:bottom w:type="dxa" w:w="80"/>
              <w:right w:type="dxa" w:w="100"/>
            </w:tcMar>
          </w:tcPr>
          <w:p>
            <w:r>
              <w:rPr>
                <w:b w:val="false"/>
                <w:bCs w:val="false"/>
              </w:rPr>
              <w:t xml:space="preserve">Backend (FCM/Expo)</w:t>
            </w:r>
          </w:p>
        </w:tc>
      </w:tr>
    </w:tbl>
    <w:p>
      <w:pPr>
        <w:pStyle w:val="Heading1"/>
        <w:spacing w:after="150" w:before="300"/>
      </w:pPr>
      <w:r>
        <w:t xml:space="preserve">7. Data Flow Summary</w:t>
      </w:r>
    </w:p>
    <w:p>
      <w:pPr>
        <w:pStyle w:val="Heading2"/>
        <w:spacing w:after="120" w:before="240"/>
      </w:pPr>
      <w:r>
        <w:t xml:space="preserve">7.1 Outgoing path (sender-side nudge)</w:t>
      </w:r>
    </w:p>
    <w:p>
      <w:pPr>
        <w:pStyle w:val="ListParagraph"/>
        <w:numPr>
          <w:ilvl w:val="0"/>
          <w:numId w:val="3"/>
        </w:numPr>
        <w:spacing w:after="60"/>
      </w:pPr>
      <w:r>
        <w:t xml:space="preserve">Child types a message -&gt; Text Capture Module reads it via the keyboard/accessibility hook.</w:t>
      </w:r>
    </w:p>
    <w:p>
      <w:pPr>
        <w:pStyle w:val="ListParagraph"/>
        <w:numPr>
          <w:ilvl w:val="0"/>
          <w:numId w:val="3"/>
        </w:numPr>
        <w:spacing w:after="60"/>
      </w:pPr>
      <w:r>
        <w:t xml:space="preserve">Preprocessing + Feature Extraction convert it to the training-time feature representation.</w:t>
      </w:r>
    </w:p>
    <w:p>
      <w:pPr>
        <w:pStyle w:val="ListParagraph"/>
        <w:numPr>
          <w:ilvl w:val="0"/>
          <w:numId w:val="3"/>
        </w:numPr>
        <w:spacing w:after="60"/>
      </w:pPr>
      <w:r>
        <w:t xml:space="preserve">Inference Module scores it on-device.</w:t>
      </w:r>
    </w:p>
    <w:p>
      <w:pPr>
        <w:pStyle w:val="ListParagraph"/>
        <w:numPr>
          <w:ilvl w:val="0"/>
          <w:numId w:val="3"/>
        </w:numPr>
        <w:spacing w:after="60"/>
      </w:pPr>
      <w:r>
        <w:t xml:space="preserve">If risky, Decision &amp; Nudge Module shows the pre-send nudge; the message is paused for reflection, never blocked outright.</w:t>
      </w:r>
    </w:p>
    <w:p>
      <w:pPr>
        <w:pStyle w:val="ListParagraph"/>
        <w:numPr>
          <w:ilvl w:val="0"/>
          <w:numId w:val="3"/>
        </w:numPr>
        <w:spacing w:after="60"/>
      </w:pPr>
      <w:r>
        <w:t xml:space="preserve">An anonymised nudge_triggered event (risk level + timestamp only) is logged and later synced as an aggregated count.</w:t>
      </w:r>
    </w:p>
    <w:p>
      <w:pPr>
        <w:pStyle w:val="Heading2"/>
        <w:spacing w:after="120" w:before="240"/>
      </w:pPr>
      <w:r>
        <w:t xml:space="preserve">7.2 Incoming path (receiver-side flag) — NEW</w:t>
      </w:r>
    </w:p>
    <w:p>
      <w:pPr>
        <w:pStyle w:val="ListParagraph"/>
        <w:numPr>
          <w:ilvl w:val="0"/>
          <w:numId w:val="3"/>
        </w:numPr>
        <w:spacing w:after="60"/>
      </w:pPr>
      <w:r>
        <w:t xml:space="preserve">A message arrives in a supported chat app and renders on-screen.</w:t>
      </w:r>
    </w:p>
    <w:p>
      <w:pPr>
        <w:pStyle w:val="ListParagraph"/>
        <w:numPr>
          <w:ilvl w:val="0"/>
          <w:numId w:val="3"/>
        </w:numPr>
        <w:spacing w:after="60"/>
      </w:pPr>
      <w:r>
        <w:t xml:space="preserve">Chat-Screen Reader Module detects the new message content via the AccessibilityService.</w:t>
      </w:r>
    </w:p>
    <w:p>
      <w:pPr>
        <w:pStyle w:val="ListParagraph"/>
        <w:numPr>
          <w:ilvl w:val="0"/>
          <w:numId w:val="3"/>
        </w:numPr>
        <w:spacing w:after="60"/>
      </w:pPr>
      <w:r>
        <w:t xml:space="preserve">Preprocessing + Feature Extraction convert it to the same feature representation (shared pipeline).</w:t>
      </w:r>
    </w:p>
    <w:p>
      <w:pPr>
        <w:pStyle w:val="ListParagraph"/>
        <w:numPr>
          <w:ilvl w:val="0"/>
          <w:numId w:val="3"/>
        </w:numPr>
        <w:spacing w:after="60"/>
      </w:pPr>
      <w:r>
        <w:t xml:space="preserve">Inference Module scores it on-device, using the same model as the outgoing path.</w:t>
      </w:r>
    </w:p>
    <w:p>
      <w:pPr>
        <w:pStyle w:val="ListParagraph"/>
        <w:numPr>
          <w:ilvl w:val="0"/>
          <w:numId w:val="3"/>
        </w:numPr>
        <w:spacing w:after="60"/>
      </w:pPr>
      <w:r>
        <w:t xml:space="preserve">If risky, the Decision &amp; Support-Prompt Module shows the child a brief, supportive in-app prompt (not blocking, not judgemental).</w:t>
      </w:r>
    </w:p>
    <w:p>
      <w:pPr>
        <w:pStyle w:val="ListParagraph"/>
        <w:numPr>
          <w:ilvl w:val="0"/>
          <w:numId w:val="3"/>
        </w:numPr>
        <w:spacing w:after="60"/>
      </w:pPr>
      <w:r>
        <w:t xml:space="preserve">An anonymised incoming_flag event (risk level, timestamp, source app — never the message text or full sender detail) is logged and later synced as an aggregated count.</w:t>
      </w:r>
    </w:p>
    <w:p>
      <w:pPr>
        <w:pStyle w:val="ListParagraph"/>
        <w:numPr>
          <w:ilvl w:val="0"/>
          <w:numId w:val="3"/>
        </w:numPr>
        <w:spacing w:after="60"/>
      </w:pPr>
      <w:r>
        <w:t xml:space="preserve">The parent dashboard's Analytics API reflects the new flag; if it crosses the parent's configured threshold, a push notification goes out.</w:t>
      </w:r>
    </w:p>
    <w:p>
      <w:r>
        <w:br w:type="page"/>
      </w:r>
    </w:p>
    <w:p>
      <w:pPr>
        <w:pStyle w:val="Heading1"/>
        <w:spacing w:after="150" w:before="300"/>
      </w:pPr>
      <w:r>
        <w:t xml:space="preserve">8.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D9E2F3" w:val="clear"/>
            <w:tcMar>
              <w:top w:type="dxa" w:w="80"/>
              <w:left w:type="dxa" w:w="100"/>
              <w:bottom w:type="dxa" w:w="80"/>
              <w:right w:type="dxa" w:w="100"/>
            </w:tcMar>
          </w:tcPr>
          <w:p>
            <w:r>
              <w:rPr>
                <w:b/>
                <w:bCs/>
              </w:rPr>
              <w:t xml:space="preserve">Phase</w:t>
            </w:r>
          </w:p>
        </w:tc>
        <w:tc>
          <w:tcPr>
            <w:tcW w:type="dxa" w:w="1600"/>
            <w:shd w:fill="D9E2F3" w:val="clear"/>
            <w:tcMar>
              <w:top w:type="dxa" w:w="80"/>
              <w:left w:type="dxa" w:w="100"/>
              <w:bottom w:type="dxa" w:w="80"/>
              <w:right w:type="dxa" w:w="100"/>
            </w:tcMar>
          </w:tcPr>
          <w:p>
            <w:r>
              <w:rPr>
                <w:b/>
                <w:bCs/>
              </w:rPr>
              <w:t xml:space="preserve">Duration</w:t>
            </w:r>
          </w:p>
        </w:tc>
        <w:tc>
          <w:tcPr>
            <w:tcW w:type="dxa" w:w="5160"/>
            <w:shd w:fill="D9E2F3" w:val="clear"/>
            <w:tcMar>
              <w:top w:type="dxa" w:w="80"/>
              <w:left w:type="dxa" w:w="100"/>
              <w:bottom w:type="dxa" w:w="80"/>
              <w:right w:type="dxa" w:w="100"/>
            </w:tcMar>
          </w:tcPr>
          <w:p>
            <w:r>
              <w:rPr>
                <w:b/>
                <w:bCs/>
              </w:rPr>
              <w:t xml:space="preserve">Key Deliverables</w:t>
            </w:r>
          </w:p>
        </w:tc>
      </w:tr>
      <w:tr>
        <w:tc>
          <w:tcPr>
            <w:tcW w:type="dxa" w:w="2600"/>
            <w:tcMar>
              <w:top w:type="dxa" w:w="80"/>
              <w:left w:type="dxa" w:w="100"/>
              <w:bottom w:type="dxa" w:w="80"/>
              <w:right w:type="dxa" w:w="100"/>
            </w:tcMar>
          </w:tcPr>
          <w:p>
            <w:r>
              <w:rPr>
                <w:b w:val="false"/>
                <w:bCs w:val="false"/>
              </w:rPr>
              <w:t xml:space="preserve">Phase 1 — Model Finalisation</w:t>
            </w:r>
          </w:p>
        </w:tc>
        <w:tc>
          <w:tcPr>
            <w:tcW w:type="dxa" w:w="1600"/>
            <w:tcMar>
              <w:top w:type="dxa" w:w="80"/>
              <w:left w:type="dxa" w:w="100"/>
              <w:bottom w:type="dxa" w:w="80"/>
              <w:right w:type="dxa" w:w="100"/>
            </w:tcMar>
          </w:tcPr>
          <w:p>
            <w:r>
              <w:rPr>
                <w:b w:val="false"/>
                <w:bCs w:val="false"/>
              </w:rPr>
              <w:t xml:space="preserve">Weeks 1–2</w:t>
            </w:r>
          </w:p>
        </w:tc>
        <w:tc>
          <w:tcPr>
            <w:tcW w:type="dxa" w:w="5160"/>
            <w:tcMar>
              <w:top w:type="dxa" w:w="80"/>
              <w:left w:type="dxa" w:w="100"/>
              <w:bottom w:type="dxa" w:w="80"/>
              <w:right w:type="dxa" w:w="100"/>
            </w:tcMar>
          </w:tcPr>
          <w:p>
            <w:r>
              <w:rPr>
                <w:b w:val="false"/>
                <w:bCs w:val="false"/>
              </w:rPr>
              <w:t xml:space="preserve">Finalise TF-IDF + LinearSVC; benchmark RNN/LSTM/Bi-LSTM; export to ONNX/TFLite. One model serves both directions.</w:t>
            </w:r>
          </w:p>
        </w:tc>
      </w:tr>
      <w:tr>
        <w:tc>
          <w:tcPr>
            <w:tcW w:type="dxa" w:w="2600"/>
            <w:tcMar>
              <w:top w:type="dxa" w:w="80"/>
              <w:left w:type="dxa" w:w="100"/>
              <w:bottom w:type="dxa" w:w="80"/>
              <w:right w:type="dxa" w:w="100"/>
            </w:tcMar>
          </w:tcPr>
          <w:p>
            <w:r>
              <w:rPr>
                <w:b w:val="false"/>
                <w:bCs w:val="false"/>
              </w:rPr>
              <w:t xml:space="preserve">Phase 2 — Android Core: Outgoing Path</w:t>
            </w:r>
          </w:p>
        </w:tc>
        <w:tc>
          <w:tcPr>
            <w:tcW w:type="dxa" w:w="1600"/>
            <w:tcMar>
              <w:top w:type="dxa" w:w="80"/>
              <w:left w:type="dxa" w:w="100"/>
              <w:bottom w:type="dxa" w:w="80"/>
              <w:right w:type="dxa" w:w="100"/>
            </w:tcMar>
          </w:tcPr>
          <w:p>
            <w:r>
              <w:rPr>
                <w:b w:val="false"/>
                <w:bCs w:val="false"/>
              </w:rPr>
              <w:t xml:space="preserve">Weeks 3–5</w:t>
            </w:r>
          </w:p>
        </w:tc>
        <w:tc>
          <w:tcPr>
            <w:tcW w:type="dxa" w:w="5160"/>
            <w:tcMar>
              <w:top w:type="dxa" w:w="80"/>
              <w:left w:type="dxa" w:w="100"/>
              <w:bottom w:type="dxa" w:w="80"/>
              <w:right w:type="dxa" w:w="100"/>
            </w:tcMar>
          </w:tcPr>
          <w:p>
            <w:r>
              <w:rPr>
                <w:b w:val="false"/>
                <w:bCs w:val="false"/>
              </w:rPr>
              <w:t xml:space="preserve">Keyboard/accessibility text capture, feature extraction, ONNX inference, pre-send nudge overlay</w:t>
            </w:r>
          </w:p>
        </w:tc>
      </w:tr>
      <w:tr>
        <w:tc>
          <w:tcPr>
            <w:tcW w:type="dxa" w:w="2600"/>
            <w:tcMar>
              <w:top w:type="dxa" w:w="80"/>
              <w:left w:type="dxa" w:w="100"/>
              <w:bottom w:type="dxa" w:w="80"/>
              <w:right w:type="dxa" w:w="100"/>
            </w:tcMar>
          </w:tcPr>
          <w:p>
            <w:r>
              <w:rPr>
                <w:b w:val="false"/>
                <w:bCs w:val="false"/>
              </w:rPr>
              <w:t xml:space="preserve">Phase 3 — Android Core: Incoming Path (NEW)</w:t>
            </w:r>
          </w:p>
        </w:tc>
        <w:tc>
          <w:tcPr>
            <w:tcW w:type="dxa" w:w="1600"/>
            <w:tcMar>
              <w:top w:type="dxa" w:w="80"/>
              <w:left w:type="dxa" w:w="100"/>
              <w:bottom w:type="dxa" w:w="80"/>
              <w:right w:type="dxa" w:w="100"/>
            </w:tcMar>
          </w:tcPr>
          <w:p>
            <w:r>
              <w:rPr>
                <w:b w:val="false"/>
                <w:bCs w:val="false"/>
              </w:rPr>
              <w:t xml:space="preserve">Weeks 5–7</w:t>
            </w:r>
          </w:p>
        </w:tc>
        <w:tc>
          <w:tcPr>
            <w:tcW w:type="dxa" w:w="5160"/>
            <w:tcMar>
              <w:top w:type="dxa" w:w="80"/>
              <w:left w:type="dxa" w:w="100"/>
              <w:bottom w:type="dxa" w:w="80"/>
              <w:right w:type="dxa" w:w="100"/>
            </w:tcMar>
          </w:tcPr>
          <w:p>
            <w:r>
              <w:rPr>
                <w:b w:val="false"/>
                <w:bCs w:val="false"/>
              </w:rPr>
              <w:t xml:space="preserve">AccessibilityService chat-screen reader, reuse of shared inference pipeline, supportive in-app prompt, flag logging</w:t>
            </w:r>
          </w:p>
        </w:tc>
      </w:tr>
      <w:tr>
        <w:tc>
          <w:tcPr>
            <w:tcW w:type="dxa" w:w="2600"/>
            <w:tcMar>
              <w:top w:type="dxa" w:w="80"/>
              <w:left w:type="dxa" w:w="100"/>
              <w:bottom w:type="dxa" w:w="80"/>
              <w:right w:type="dxa" w:w="100"/>
            </w:tcMar>
          </w:tcPr>
          <w:p>
            <w:r>
              <w:rPr>
                <w:b w:val="false"/>
                <w:bCs w:val="false"/>
              </w:rPr>
              <w:t xml:space="preserve">Phase 4 — Backend &amp; Auth</w:t>
            </w:r>
          </w:p>
        </w:tc>
        <w:tc>
          <w:tcPr>
            <w:tcW w:type="dxa" w:w="1600"/>
            <w:tcMar>
              <w:top w:type="dxa" w:w="80"/>
              <w:left w:type="dxa" w:w="100"/>
              <w:bottom w:type="dxa" w:w="80"/>
              <w:right w:type="dxa" w:w="100"/>
            </w:tcMar>
          </w:tcPr>
          <w:p>
            <w:r>
              <w:rPr>
                <w:b w:val="false"/>
                <w:bCs w:val="false"/>
              </w:rPr>
              <w:t xml:space="preserve">Weeks 3–8 (parallel)</w:t>
            </w:r>
          </w:p>
        </w:tc>
        <w:tc>
          <w:tcPr>
            <w:tcW w:type="dxa" w:w="5160"/>
            <w:tcMar>
              <w:top w:type="dxa" w:w="80"/>
              <w:left w:type="dxa" w:w="100"/>
              <w:bottom w:type="dxa" w:w="80"/>
              <w:right w:type="dxa" w:w="100"/>
            </w:tcMar>
          </w:tcPr>
          <w:p>
            <w:r>
              <w:rPr>
                <w:b w:val="false"/>
                <w:bCs w:val="false"/>
              </w:rPr>
              <w:t xml:space="preserve">Backend API, auth, model update service, analytics endpoints extended for two event types</w:t>
            </w:r>
          </w:p>
        </w:tc>
      </w:tr>
      <w:tr>
        <w:tc>
          <w:tcPr>
            <w:tcW w:type="dxa" w:w="2600"/>
            <w:tcMar>
              <w:top w:type="dxa" w:w="80"/>
              <w:left w:type="dxa" w:w="100"/>
              <w:bottom w:type="dxa" w:w="80"/>
              <w:right w:type="dxa" w:w="100"/>
            </w:tcMar>
          </w:tcPr>
          <w:p>
            <w:r>
              <w:rPr>
                <w:b w:val="false"/>
                <w:bCs w:val="false"/>
              </w:rPr>
              <w:t xml:space="preserve">Phase 5 — Parent Dashboard</w:t>
            </w:r>
          </w:p>
        </w:tc>
        <w:tc>
          <w:tcPr>
            <w:tcW w:type="dxa" w:w="1600"/>
            <w:tcMar>
              <w:top w:type="dxa" w:w="80"/>
              <w:left w:type="dxa" w:w="100"/>
              <w:bottom w:type="dxa" w:w="80"/>
              <w:right w:type="dxa" w:w="100"/>
            </w:tcMar>
          </w:tcPr>
          <w:p>
            <w:r>
              <w:rPr>
                <w:b w:val="false"/>
                <w:bCs w:val="false"/>
              </w:rPr>
              <w:t xml:space="preserve">Weeks 6–10</w:t>
            </w:r>
          </w:p>
        </w:tc>
        <w:tc>
          <w:tcPr>
            <w:tcW w:type="dxa" w:w="5160"/>
            <w:tcMar>
              <w:top w:type="dxa" w:w="80"/>
              <w:left w:type="dxa" w:w="100"/>
              <w:bottom w:type="dxa" w:w="80"/>
              <w:right w:type="dxa" w:w="100"/>
            </w:tcMar>
          </w:tcPr>
          <w:p>
            <w:r>
              <w:rPr>
                <w:b w:val="false"/>
                <w:bCs w:val="false"/>
              </w:rPr>
              <w:t xml:space="preserve">Expo dashboard: pairing, dual trend charts (outgoing + incoming), settings, alerts</w:t>
            </w:r>
          </w:p>
        </w:tc>
      </w:tr>
      <w:tr>
        <w:tc>
          <w:tcPr>
            <w:tcW w:type="dxa" w:w="2600"/>
            <w:tcMar>
              <w:top w:type="dxa" w:w="80"/>
              <w:left w:type="dxa" w:w="100"/>
              <w:bottom w:type="dxa" w:w="80"/>
              <w:right w:type="dxa" w:w="100"/>
            </w:tcMar>
          </w:tcPr>
          <w:p>
            <w:r>
              <w:rPr>
                <w:b w:val="false"/>
                <w:bCs w:val="false"/>
              </w:rPr>
              <w:t xml:space="preserve">Phase 6 — Integration &amp; Testing</w:t>
            </w:r>
          </w:p>
        </w:tc>
        <w:tc>
          <w:tcPr>
            <w:tcW w:type="dxa" w:w="1600"/>
            <w:tcMar>
              <w:top w:type="dxa" w:w="80"/>
              <w:left w:type="dxa" w:w="100"/>
              <w:bottom w:type="dxa" w:w="80"/>
              <w:right w:type="dxa" w:w="100"/>
            </w:tcMar>
          </w:tcPr>
          <w:p>
            <w:r>
              <w:rPr>
                <w:b w:val="false"/>
                <w:bCs w:val="false"/>
              </w:rPr>
              <w:t xml:space="preserve">Weeks 11–12</w:t>
            </w:r>
          </w:p>
        </w:tc>
        <w:tc>
          <w:tcPr>
            <w:tcW w:type="dxa" w:w="5160"/>
            <w:tcMar>
              <w:top w:type="dxa" w:w="80"/>
              <w:left w:type="dxa" w:w="100"/>
              <w:bottom w:type="dxa" w:w="80"/>
              <w:right w:type="dxa" w:w="100"/>
            </w:tcMar>
          </w:tcPr>
          <w:p>
            <w:r>
              <w:rPr>
                <w:b w:val="false"/>
                <w:bCs w:val="false"/>
              </w:rPr>
              <w:t xml:space="preserve">End-to-end testing of both paths, adversarial slang/spelling stress tests, false-positive tuning</w:t>
            </w:r>
          </w:p>
        </w:tc>
      </w:tr>
      <w:tr>
        <w:tc>
          <w:tcPr>
            <w:tcW w:type="dxa" w:w="2600"/>
            <w:tcMar>
              <w:top w:type="dxa" w:w="80"/>
              <w:left w:type="dxa" w:w="100"/>
              <w:bottom w:type="dxa" w:w="80"/>
              <w:right w:type="dxa" w:w="100"/>
            </w:tcMar>
          </w:tcPr>
          <w:p>
            <w:r>
              <w:rPr>
                <w:b w:val="false"/>
                <w:bCs w:val="false"/>
              </w:rPr>
              <w:t xml:space="preserve">Phase 7 — Pilot &amp; Deployment</w:t>
            </w:r>
          </w:p>
        </w:tc>
        <w:tc>
          <w:tcPr>
            <w:tcW w:type="dxa" w:w="1600"/>
            <w:tcMar>
              <w:top w:type="dxa" w:w="80"/>
              <w:left w:type="dxa" w:w="100"/>
              <w:bottom w:type="dxa" w:w="80"/>
              <w:right w:type="dxa" w:w="100"/>
            </w:tcMar>
          </w:tcPr>
          <w:p>
            <w:r>
              <w:rPr>
                <w:b w:val="false"/>
                <w:bCs w:val="false"/>
              </w:rPr>
              <w:t xml:space="preserve">Weeks 13–14</w:t>
            </w:r>
          </w:p>
        </w:tc>
        <w:tc>
          <w:tcPr>
            <w:tcW w:type="dxa" w:w="5160"/>
            <w:tcMar>
              <w:top w:type="dxa" w:w="80"/>
              <w:left w:type="dxa" w:w="100"/>
              <w:bottom w:type="dxa" w:w="80"/>
              <w:right w:type="dxa" w:w="100"/>
            </w:tcMar>
          </w:tcPr>
          <w:p>
            <w:r>
              <w:rPr>
                <w:b w:val="false"/>
                <w:bCs w:val="false"/>
              </w:rPr>
              <w:t xml:space="preserve">Closed pilot, latency/battery benchmarking on both paths, Play Store release (internal/closed track first)</w:t>
            </w:r>
          </w:p>
        </w:tc>
      </w:tr>
    </w:tbl>
    <w:p>
      <w:pPr>
        <w:pStyle w:val="Heading1"/>
        <w:spacing w:after="150" w:before="300"/>
      </w:pPr>
      <w:r>
        <w:t xml:space="preserve">9. Privacy &amp; Security Plan (updated for the incoming path)</w:t>
      </w:r>
    </w:p>
    <w:p>
      <w:pPr>
        <w:spacing w:after="140"/>
      </w:pPr>
      <w:r>
        <w:t xml:space="preserve">The incoming path reads more sensitive content than the outgoing path — it touches messages from other people, not just the child's own words — so these principles are non-negotiable and extend the v1 privacy plan:</w:t>
      </w:r>
    </w:p>
    <w:p>
      <w:pPr>
        <w:pStyle w:val="ListParagraph"/>
        <w:numPr>
          <w:ilvl w:val="0"/>
          <w:numId w:val="2"/>
        </w:numPr>
        <w:spacing w:after="60"/>
      </w:pPr>
      <w:r>
        <w:t xml:space="preserve">On-device-only inference for both directions: no message text, sent or received, is ever transmitted, stored remotely, or logged in plaintext anywhere.</w:t>
      </w:r>
    </w:p>
    <w:p>
      <w:pPr>
        <w:pStyle w:val="ListParagraph"/>
        <w:numPr>
          <w:ilvl w:val="0"/>
          <w:numId w:val="2"/>
        </w:numPr>
        <w:spacing w:after="60"/>
      </w:pPr>
      <w:r>
        <w:t xml:space="preserve">No message text in any synced event: only risk level, timestamp, and source app name are ever synced to the cloud or shown on the dashboard — never the content of what was received, and never the sender's identity beyond what the OS already exposes to the child themself.</w:t>
      </w:r>
    </w:p>
    <w:p>
      <w:pPr>
        <w:pStyle w:val="ListParagraph"/>
        <w:numPr>
          <w:ilvl w:val="0"/>
          <w:numId w:val="2"/>
        </w:numPr>
        <w:spacing w:after="60"/>
      </w:pPr>
      <w:r>
        <w:t xml:space="preserve">Transparent to the child, both directions: the child sees the supportive in-app prompt when a message is flagged — this is not silent monitoring; the child always knows detection is happening, consistent with the trust principle from the original plan.</w:t>
      </w:r>
    </w:p>
    <w:p>
      <w:pPr>
        <w:pStyle w:val="ListParagraph"/>
        <w:numPr>
          <w:ilvl w:val="0"/>
          <w:numId w:val="2"/>
        </w:numPr>
        <w:spacing w:after="60"/>
      </w:pPr>
      <w:r>
        <w:t xml:space="preserve">Scope limited to what's already visible to the child: the Chat-Screen Reader only reads text already rendered on-screen for the child to read — it does not intercept encrypted network traffic, notifications the child hasn't opened, or content in apps not explicitly enabled by the parent during setup.</w:t>
      </w:r>
    </w:p>
    <w:p>
      <w:pPr>
        <w:pStyle w:val="ListParagraph"/>
        <w:numPr>
          <w:ilvl w:val="0"/>
          <w:numId w:val="2"/>
        </w:numPr>
        <w:spacing w:after="60"/>
      </w:pPr>
      <w:r>
        <w:t xml:space="preserve">Per-app opt-in during setup: parents (with the setup process disclosing this to the child, per the transparency principle) choose which specific apps the incoming-flag feature is active on, rather than it being on by default for every app on the phone.</w:t>
      </w:r>
    </w:p>
    <w:p>
      <w:pPr>
        <w:pStyle w:val="ListParagraph"/>
        <w:numPr>
          <w:ilvl w:val="0"/>
          <w:numId w:val="2"/>
        </w:numPr>
        <w:spacing w:after="60"/>
      </w:pPr>
      <w:r>
        <w:t xml:space="preserve">Encrypted local storage: EncryptedSharedPreferences / Room with SQLCipher, same as v1, now covering both event types.</w:t>
      </w:r>
    </w:p>
    <w:p>
      <w:pPr>
        <w:pStyle w:val="ListParagraph"/>
        <w:numPr>
          <w:ilvl w:val="0"/>
          <w:numId w:val="2"/>
        </w:numPr>
        <w:spacing w:after="60"/>
      </w:pPr>
      <w:r>
        <w:t xml:space="preserve">Least-privilege permissions: the AccessibilityService permission request in-app clearly explains both uses (outgoing nudge and incoming flag) rather than a vague blanket description.</w:t>
      </w:r>
    </w:p>
    <w:p>
      <w:pPr>
        <w:pStyle w:val="ListParagraph"/>
        <w:numPr>
          <w:ilvl w:val="0"/>
          <w:numId w:val="2"/>
        </w:numPr>
        <w:spacing w:after="60"/>
      </w:pPr>
      <w:r>
        <w:t xml:space="preserve">Secure transport: TLS 1.2+ for all cloud API calls (aggregated counts only).</w:t>
      </w:r>
    </w:p>
    <w:p>
      <w:pPr>
        <w:pStyle w:val="Heading1"/>
        <w:spacing w:after="150" w:before="300"/>
      </w:pPr>
      <w:r>
        <w:t xml:space="preserve">10. Known Technical Constraints (be upfront about these)</w:t>
      </w:r>
    </w:p>
    <w:p>
      <w:pPr>
        <w:pStyle w:val="ListParagraph"/>
        <w:numPr>
          <w:ilvl w:val="0"/>
          <w:numId w:val="2"/>
        </w:numPr>
        <w:spacing w:after="60"/>
      </w:pPr>
      <w:r>
        <w:t xml:space="preserve">The incoming path can only read text that is actually rendered as accessible on-screen content — apps that block accessibility reading of message content (some apps restrict this for banking-grade screens, and some enable "screen security" flags) will not be readable this way.</w:t>
      </w:r>
    </w:p>
    <w:p>
      <w:pPr>
        <w:pStyle w:val="ListParagraph"/>
        <w:numPr>
          <w:ilvl w:val="0"/>
          <w:numId w:val="2"/>
        </w:numPr>
        <w:spacing w:after="60"/>
      </w:pPr>
      <w:r>
        <w:t xml:space="preserve">End-to-end encrypted apps like WhatsApp are still readable via this method only because the accessibility API reads what's decrypted and displayed on-screen for the user — not because the encryption itself is broken. This is the same mechanism existing parental-control apps (e.g. Bark, Qustodio) rely on, and it depends on Android continuing to expose that content to accessibility services with the child's Android accessibility permission granted.</w:t>
      </w:r>
    </w:p>
    <w:p>
      <w:pPr>
        <w:pStyle w:val="ListParagraph"/>
        <w:numPr>
          <w:ilvl w:val="0"/>
          <w:numId w:val="2"/>
        </w:numPr>
        <w:spacing w:after="60"/>
      </w:pPr>
      <w:r>
        <w:t xml:space="preserve">Disappearing/view-once messages may render only briefly, which can limit reliable capture — flag this to the team as a known limitation rather than promising full coverage in early pilots.</w:t>
      </w:r>
    </w:p>
    <w:p>
      <w:pPr>
        <w:pStyle w:val="ListParagraph"/>
        <w:numPr>
          <w:ilvl w:val="0"/>
          <w:numId w:val="2"/>
        </w:numPr>
        <w:spacing w:after="60"/>
      </w:pPr>
      <w:r>
        <w:t xml:space="preserve">Screenshots or messages sent as images (rather than text) won't be caught by a text-classification pipeline — this is a text-only detection system, not an image/OCR one, unless OCR is added as a later-phase feature.</w:t>
      </w:r>
    </w:p>
    <w:p>
      <w:pPr>
        <w:pStyle w:val="Heading1"/>
        <w:spacing w:after="150" w:before="300"/>
      </w:pPr>
      <w:r>
        <w:t xml:space="preserve">11. Testing Strategy</w:t>
      </w:r>
    </w:p>
    <w:p>
      <w:pPr>
        <w:pStyle w:val="ListParagraph"/>
        <w:numPr>
          <w:ilvl w:val="0"/>
          <w:numId w:val="2"/>
        </w:numPr>
        <w:spacing w:after="60"/>
      </w:pPr>
      <w:r>
        <w:t xml:space="preserve">Unit tests for feature extraction and preprocessing, shared across both paths, to ensure parity with the Python training pipeline.</w:t>
      </w:r>
    </w:p>
    <w:p>
      <w:pPr>
        <w:pStyle w:val="ListParagraph"/>
        <w:numPr>
          <w:ilvl w:val="0"/>
          <w:numId w:val="2"/>
        </w:numPr>
        <w:spacing w:after="60"/>
      </w:pPr>
      <w:r>
        <w:t xml:space="preserve">Model regression tests — re-run the benchmark test set after every retrain to confirm accuracy/F1 don't regress below the 97%+ baseline.</w:t>
      </w:r>
    </w:p>
    <w:p>
      <w:pPr>
        <w:pStyle w:val="ListParagraph"/>
        <w:numPr>
          <w:ilvl w:val="0"/>
          <w:numId w:val="2"/>
        </w:numPr>
        <w:spacing w:after="60"/>
      </w:pPr>
      <w:r>
        <w:t xml:space="preserve">Adversarial testing with obfuscated spellings, leetspeak, and code-mixed Hinglish variants, for both outgoing and incoming scoring.</w:t>
      </w:r>
    </w:p>
    <w:p>
      <w:pPr>
        <w:pStyle w:val="ListParagraph"/>
        <w:numPr>
          <w:ilvl w:val="0"/>
          <w:numId w:val="2"/>
        </w:numPr>
        <w:spacing w:after="60"/>
      </w:pPr>
      <w:r>
        <w:t xml:space="preserve">False-positive testing on casual, non-bullying Hinglish conversation, run against incoming messages too — over-flagging a friend's normal message is a real risk to test for specifically.</w:t>
      </w:r>
    </w:p>
    <w:p>
      <w:pPr>
        <w:pStyle w:val="ListParagraph"/>
        <w:numPr>
          <w:ilvl w:val="0"/>
          <w:numId w:val="2"/>
        </w:numPr>
        <w:spacing w:after="60"/>
      </w:pPr>
      <w:r>
        <w:t xml:space="preserve">Accessibility-read reliability testing across target chat apps (WhatsApp, Instagram, SMS) and Android versions, since incoming-path behaviour depends on how each app renders its message list.</w:t>
      </w:r>
    </w:p>
    <w:p>
      <w:pPr>
        <w:pStyle w:val="ListParagraph"/>
        <w:numPr>
          <w:ilvl w:val="0"/>
          <w:numId w:val="2"/>
        </w:numPr>
        <w:spacing w:after="60"/>
      </w:pPr>
      <w:r>
        <w:t xml:space="preserve">On-device latency and battery benchmarking for both paths running concurrently, since the phone is now doing continuous screen-reading in addition to keyboard capture.</w:t>
      </w:r>
    </w:p>
    <w:p>
      <w:pPr>
        <w:pStyle w:val="ListParagraph"/>
        <w:numPr>
          <w:ilvl w:val="0"/>
          <w:numId w:val="2"/>
        </w:numPr>
        <w:spacing w:after="60"/>
      </w:pPr>
      <w:r>
        <w:t xml:space="preserve">Usability testing of both the nudge overlay and the incoming supportive prompt with a small group of teenage users, checking that neither feels punitive or alarming.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2026-07-04T11:52:10.587Z</dcterms:created>
  <dcterms:modified xsi:type="dcterms:W3CDTF">2026-07-04T11:52:10.599Z</dcterms:modified>
</cp:coreProperties>
</file>

<file path=docProps/custom.xml><?xml version="1.0" encoding="utf-8"?>
<Properties xmlns="http://schemas.openxmlformats.org/officeDocument/2006/custom-properties" xmlns:vt="http://schemas.openxmlformats.org/officeDocument/2006/docPropsVTypes"/>
</file>