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274481db254ac48090c245f2c4c265c5e337254"/>
    <w:p>
      <w:pPr>
        <w:pStyle w:val="Heading1"/>
      </w:pPr>
      <w:r>
        <w:t xml:space="preserve">POT Matchmaker — Launch Video Brief for Sithum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2026-05-14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Shaun</w:t>
      </w:r>
      <w:r>
        <w:t xml:space="preserve"> </w:t>
      </w:r>
      <w:r>
        <w:rPr>
          <w:b/>
          <w:bCs/>
        </w:rPr>
        <w:t xml:space="preserve">For:</w:t>
      </w:r>
      <w:r>
        <w:t xml:space="preserve"> </w:t>
      </w:r>
      <w:r>
        <w:t xml:space="preserve">Sithum (production)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Screenshots already delivered separately</w:t>
      </w:r>
    </w:p>
    <w:p>
      <w:pPr>
        <w:pStyle w:val="BodyText"/>
      </w:pPr>
      <w:r>
        <w:rPr>
          <w:b/>
          <w:bCs/>
        </w:rPr>
        <w:t xml:space="preserve">Brand line:</w:t>
      </w:r>
      <w:r>
        <w:t xml:space="preserve"> </w:t>
      </w:r>
      <w:r>
        <w:rPr>
          <w:i/>
          <w:iCs/>
        </w:rPr>
        <w:t xml:space="preserve">“Find your 5. Not your 500.”</w:t>
      </w:r>
    </w:p>
    <w:p>
      <w:r>
        <w:pict>
          <v:rect style="width:0;height:1.5pt" o:hralign="center" o:hrstd="t" o:hr="t"/>
        </w:pict>
      </w:r>
    </w:p>
    <w:bookmarkStart w:id="9" w:name="problem"/>
    <w:p>
      <w:pPr>
        <w:pStyle w:val="Heading2"/>
      </w:pPr>
      <w:r>
        <w:t xml:space="preserve">1. Problem</w:t>
      </w:r>
    </w:p>
    <w:p>
      <w:pPr>
        <w:pStyle w:val="FirstParagraph"/>
      </w:pPr>
      <w:r>
        <w:t xml:space="preserve">Web3 conferences are an 18-hour blur of business cards and</w:t>
      </w:r>
      <w:r>
        <w:t xml:space="preserve"> </w:t>
      </w:r>
      <w:r>
        <w:rPr>
          <w:i/>
          <w:iCs/>
        </w:rPr>
        <w:t xml:space="preserve">“let’s connect on LinkedIn.”</w:t>
      </w:r>
    </w:p>
    <w:p>
      <w:pPr>
        <w:pStyle w:val="BodyText"/>
      </w:pPr>
      <w:r>
        <w:t xml:space="preserve">2,500 decision-makers in one room over two days. You leave with a stack of contacts and zero real conversations. The people you actually needed to meet — the LP who would have invested, the founder who fits your thesis, the regulator who clears your path — they were there. You just never found them.</w:t>
      </w:r>
    </w:p>
    <w:p>
      <w:pPr>
        <w:pStyle w:val="BodyText"/>
      </w:pPr>
      <w:r>
        <w:t xml:space="preserve">Filters and search don’t fix it. You don’t know who you’re looking for until after you’ve met them.</w:t>
      </w:r>
    </w:p>
    <w:bookmarkEnd w:id="9"/>
    <w:bookmarkStart w:id="10" w:name="product-intro"/>
    <w:p>
      <w:pPr>
        <w:pStyle w:val="Heading2"/>
      </w:pPr>
      <w:r>
        <w:t xml:space="preserve">2. Product Intro</w:t>
      </w:r>
    </w:p>
    <w:p>
      <w:pPr>
        <w:pStyle w:val="FirstParagraph"/>
      </w:pPr>
      <w:r>
        <w:rPr>
          <w:b/>
          <w:bCs/>
        </w:rPr>
        <w:t xml:space="preserve">POT Matchmaker</w:t>
      </w:r>
      <w:r>
        <w:t xml:space="preserve"> </w:t>
      </w:r>
      <w:r>
        <w:t xml:space="preserve">— the AI built into Proof of Talk 2026.</w:t>
      </w:r>
    </w:p>
    <w:p>
      <w:pPr>
        <w:pStyle w:val="BodyText"/>
      </w:pPr>
      <w:r>
        <w:t xml:space="preserve">It reads every registered attendee’s profile, infers what each person actually needs from the conference, and produces a personalised shortlist of the 5–10 people worth your time. It’s not a generic event app bolted on. It was built for this conference, for this audience.</w:t>
      </w:r>
    </w:p>
    <w:p>
      <w:pPr>
        <w:pStyle w:val="BodyText"/>
      </w:pPr>
      <w:r>
        <w:t xml:space="preserve">$18 trillion in assets. 2,500 decision-makers. One AI concierge.</w:t>
      </w:r>
    </w:p>
    <w:bookmarkEnd w:id="10"/>
    <w:bookmarkStart w:id="11" w:name="use-cases-features"/>
    <w:p>
      <w:pPr>
        <w:pStyle w:val="Heading2"/>
      </w:pPr>
      <w:r>
        <w:t xml:space="preserve">3. Use Cases / Features</w:t>
      </w:r>
    </w:p>
    <w:p>
      <w:pPr>
        <w:pStyle w:val="FirstParagraph"/>
      </w:pPr>
      <w:r>
        <w:rPr>
          <w:i/>
          <w:iCs/>
        </w:rPr>
        <w:t xml:space="preserve">(maps to the screenshots already with Sithum)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What it does in the 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 Matches</w:t>
            </w:r>
          </w:p>
        </w:tc>
        <w:tc>
          <w:tcPr/>
          <w:p>
            <w:pPr>
              <w:pStyle w:val="Compact"/>
            </w:pPr>
            <w:r>
              <w:t xml:space="preserve">Ranked list of who to meet, with a one-line reason for each. Not</w:t>
            </w:r>
            <w:r>
              <w:t xml:space="preserve"> </w:t>
            </w:r>
            <w:r>
              <w:t xml:space="preserve">“you both work in DeFi”</w:t>
            </w:r>
            <w:r>
              <w:t xml:space="preserve"> </w:t>
            </w:r>
            <w:r>
              <w:t xml:space="preserve">— actual complementarity (</w:t>
            </w:r>
            <w:r>
              <w:rPr>
                <w:i/>
                <w:iCs/>
              </w:rPr>
              <w:t xml:space="preserve">“She raises funds from the LPs you’re trying to reach.”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Concierge</w:t>
            </w:r>
          </w:p>
        </w:tc>
        <w:tc>
          <w:tcPr/>
          <w:p>
            <w:pPr>
              <w:pStyle w:val="Compact"/>
            </w:pPr>
            <w:r>
              <w:t xml:space="preserve">Chat with it like a smart colleague. Ask</w:t>
            </w:r>
            <w:r>
              <w:t xml:space="preserve"> </w:t>
            </w:r>
            <w:r>
              <w:rPr>
                <w:i/>
                <w:iCs/>
              </w:rPr>
              <w:t xml:space="preserve">“Who should I meet?”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“Prep me for my meeting with X.”</w:t>
            </w:r>
            <w:r>
              <w:t xml:space="preserve"> </w:t>
            </w:r>
            <w:r>
              <w:t xml:space="preserve">It answers in plain English, sources cited.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 auto-drafting</w:t>
            </w:r>
          </w:p>
        </w:tc>
        <w:tc>
          <w:tcPr/>
          <w:p>
            <w:pPr>
              <w:pStyle w:val="Compact"/>
            </w:pPr>
            <w:r>
              <w:t xml:space="preserve">Profile incomplete? The AI offers to draft your conference goals, your target companies, your interests — based on what it already knows about you. One tap and your profile is sharper, your matches improve.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Mutual match alerts</w:t>
            </w:r>
          </w:p>
        </w:tc>
        <w:tc>
          <w:tcPr/>
          <w:p>
            <w:pPr>
              <w:pStyle w:val="Compact"/>
            </w:pPr>
            <w:r>
              <w:t xml:space="preserve">When someone you picked picks you back, the app tells you — and surfaces the time slots you’re both free.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Free-slot booking</w:t>
            </w:r>
          </w:p>
        </w:tc>
        <w:tc>
          <w:tcPr/>
          <w:p>
            <w:pPr>
              <w:pStyle w:val="Compact"/>
            </w:pPr>
            <w:r>
              <w:t xml:space="preserve">One tap to book a meeting at a time that works for both of you. No back-and-forth.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Magic link</w:t>
            </w:r>
          </w:p>
        </w:tc>
        <w:tc>
          <w:tcPr/>
          <w:p>
            <w:pPr>
              <w:pStyle w:val="Compact"/>
            </w:pPr>
            <w:r>
              <w:t xml:space="preserve">No password, no signup friction. Your meetings open from a single link in your email.</w:t>
            </w:r>
          </w:p>
        </w:tc>
      </w:tr>
    </w:tbl>
    <w:bookmarkEnd w:id="11"/>
    <w:bookmarkStart w:id="12" w:name="impact-resolution"/>
    <w:p>
      <w:pPr>
        <w:pStyle w:val="Heading2"/>
      </w:pPr>
      <w:r>
        <w:t xml:space="preserve">4. Impact / Resolution</w:t>
      </w:r>
    </w:p>
    <w:p>
      <w:pPr>
        <w:pStyle w:val="FirstParagraph"/>
      </w:pPr>
      <w:r>
        <w:t xml:space="preserve">Walk out of Paris with</w:t>
      </w:r>
      <w:r>
        <w:t xml:space="preserve"> </w:t>
      </w:r>
      <w:r>
        <w:rPr>
          <w:b/>
          <w:bCs/>
        </w:rPr>
        <w:t xml:space="preserve">5 conversations that move your business forward</w:t>
      </w:r>
      <w:r>
        <w:t xml:space="preserve"> </w:t>
      </w:r>
      <w:r>
        <w:t xml:space="preserve">— not 50 contacts that go cold by Monday.</w:t>
      </w:r>
    </w:p>
    <w:p>
      <w:pPr>
        <w:pStyle w:val="Compact"/>
        <w:numPr>
          <w:ilvl w:val="0"/>
          <w:numId w:val="1001"/>
        </w:numPr>
      </w:pPr>
      <w:r>
        <w:t xml:space="preserve">Investors find the founders in their thesis.</w:t>
      </w:r>
    </w:p>
    <w:p>
      <w:pPr>
        <w:pStyle w:val="Compact"/>
        <w:numPr>
          <w:ilvl w:val="0"/>
          <w:numId w:val="1001"/>
        </w:numPr>
      </w:pPr>
      <w:r>
        <w:t xml:space="preserve">Founders find the LPs who’d actually invest.</w:t>
      </w:r>
    </w:p>
    <w:p>
      <w:pPr>
        <w:pStyle w:val="Compact"/>
        <w:numPr>
          <w:ilvl w:val="0"/>
          <w:numId w:val="1001"/>
        </w:numPr>
      </w:pPr>
      <w:r>
        <w:t xml:space="preserve">Regulators find the builders they need to talk to.</w:t>
      </w:r>
    </w:p>
    <w:p>
      <w:pPr>
        <w:pStyle w:val="Compact"/>
        <w:numPr>
          <w:ilvl w:val="0"/>
          <w:numId w:val="1001"/>
        </w:numPr>
      </w:pPr>
      <w:r>
        <w:t xml:space="preserve">Sponsors find the buyers they came to meet.</w:t>
      </w:r>
    </w:p>
    <w:p>
      <w:pPr>
        <w:pStyle w:val="FirstParagraph"/>
      </w:pPr>
      <w:r>
        <w:t xml:space="preserve">No keyword filters. No scrolling through 2,500 profiles. The AI did the reading for you. You just show up.</w:t>
      </w:r>
    </w:p>
    <w:bookmarkEnd w:id="12"/>
    <w:bookmarkStart w:id="13" w:name="cta"/>
    <w:p>
      <w:pPr>
        <w:pStyle w:val="Heading2"/>
      </w:pPr>
      <w:r>
        <w:t xml:space="preserve">5. CTA</w:t>
      </w:r>
    </w:p>
    <w:p>
      <w:pPr>
        <w:pStyle w:val="FirstParagraph"/>
      </w:pPr>
      <w:r>
        <w:rPr>
          <w:b/>
          <w:bCs/>
        </w:rPr>
        <w:t xml:space="preserve">If you have a ticket:</w:t>
      </w:r>
      <w:r>
        <w:t xml:space="preserve"> </w:t>
      </w:r>
      <w:r>
        <w:t xml:space="preserve">Check your inbox. Your matches are live.</w:t>
      </w:r>
    </w:p>
    <w:p>
      <w:pPr>
        <w:pStyle w:val="BodyText"/>
      </w:pPr>
      <w:r>
        <w:rPr>
          <w:b/>
          <w:bCs/>
        </w:rPr>
        <w:t xml:space="preserve">If you don’t:</w:t>
      </w:r>
      <w:r>
        <w:t xml:space="preserve"> </w:t>
      </w:r>
      <w:r>
        <w:rPr>
          <w:b/>
          <w:bCs/>
        </w:rPr>
        <w:t xml:space="preserve">proofoftalk.io</w:t>
      </w:r>
      <w:r>
        <w:t xml:space="preserve"> </w:t>
      </w:r>
      <w:r>
        <w:t xml:space="preserve">— Louvre Palace, Paris. June 2–3.</w:t>
      </w:r>
    </w:p>
    <w:p>
      <w:r>
        <w:pict>
          <v:rect style="width:0;height:1.5pt" o:hralign="center" o:hrstd="t" o:hr="t"/>
        </w:pict>
      </w:r>
    </w:p>
    <w:bookmarkEnd w:id="13"/>
    <w:bookmarkStart w:id="14" w:name="reference-assets"/>
    <w:p>
      <w:pPr>
        <w:pStyle w:val="Heading2"/>
      </w:pPr>
      <w:r>
        <w:t xml:space="preserve">Reference assets</w:t>
      </w:r>
    </w:p>
    <w:p>
      <w:pPr>
        <w:pStyle w:val="Compact"/>
        <w:numPr>
          <w:ilvl w:val="0"/>
          <w:numId w:val="1002"/>
        </w:numPr>
      </w:pPr>
      <w:r>
        <w:t xml:space="preserve">Brand line (must appear as the closing on-screen text):</w:t>
      </w:r>
      <w:r>
        <w:t xml:space="preserve"> </w:t>
      </w:r>
      <w:r>
        <w:rPr>
          <w:b/>
          <w:bCs/>
        </w:rPr>
        <w:t xml:space="preserve">“Find your 5. Not your 500.”</w:t>
      </w:r>
    </w:p>
    <w:p>
      <w:pPr>
        <w:pStyle w:val="Compact"/>
        <w:numPr>
          <w:ilvl w:val="0"/>
          <w:numId w:val="1002"/>
        </w:numPr>
      </w:pPr>
      <w:r>
        <w:t xml:space="preserve">URL (must appear in the final card):</w:t>
      </w:r>
      <w:r>
        <w:t xml:space="preserve"> </w:t>
      </w:r>
      <w:r>
        <w:rPr>
          <w:b/>
          <w:bCs/>
        </w:rPr>
        <w:t xml:space="preserve">proofoftalk.io</w:t>
      </w:r>
      <w:r>
        <w:t xml:space="preserve"> </w:t>
      </w:r>
      <w:r>
        <w:rPr>
          <w:i/>
          <w:iCs/>
        </w:rPr>
        <w:t xml:space="preserve">(or</w:t>
      </w:r>
      <w:r>
        <w:t xml:space="preserve"> </w:t>
      </w:r>
      <w:r>
        <w:rPr>
          <w:b/>
          <w:bCs/>
        </w:rPr>
        <w:t xml:space="preserve">meet.proofoftalk.io</w:t>
      </w:r>
      <w:r>
        <w:t xml:space="preserve"> </w:t>
      </w:r>
      <w:r>
        <w:rPr>
          <w:i/>
          <w:iCs/>
        </w:rPr>
        <w:t xml:space="preserve">for ticket-holders — Sithum to choose which fits the cut)</w:t>
      </w:r>
    </w:p>
    <w:p>
      <w:pPr>
        <w:pStyle w:val="Compact"/>
        <w:numPr>
          <w:ilvl w:val="0"/>
          <w:numId w:val="1002"/>
        </w:numPr>
      </w:pPr>
      <w:r>
        <w:t xml:space="preserve">Audience: existing ticket-holders (~436) + prospective Web3 decision-makers</w:t>
      </w:r>
    </w:p>
    <w:p>
      <w:pPr>
        <w:pStyle w:val="Compact"/>
        <w:numPr>
          <w:ilvl w:val="0"/>
          <w:numId w:val="1002"/>
        </w:numPr>
      </w:pPr>
      <w:r>
        <w:t xml:space="preserve">Channels: LinkedIn primary, X + IG Reels secondary</w:t>
      </w:r>
    </w:p>
    <w:p>
      <w:pPr>
        <w:pStyle w:val="Compact"/>
        <w:numPr>
          <w:ilvl w:val="0"/>
          <w:numId w:val="1002"/>
        </w:numPr>
      </w:pPr>
      <w:r>
        <w:t xml:space="preserve">Tone: premium, measured, confident. Not hype-bro, not corporate. Louvre Palace energy.</w:t>
      </w:r>
    </w:p>
    <w:bookmarkEnd w:id="14"/>
    <w:bookmarkStart w:id="15" w:name="what-sithum-has-from-us"/>
    <w:p>
      <w:pPr>
        <w:pStyle w:val="Heading2"/>
      </w:pPr>
      <w:r>
        <w:t xml:space="preserve">What Sithum has from us</w:t>
      </w:r>
    </w:p>
    <w:p>
      <w:pPr>
        <w:pStyle w:val="Compact"/>
        <w:numPr>
          <w:ilvl w:val="0"/>
          <w:numId w:val="1003"/>
        </w:numPr>
      </w:pPr>
      <w:r>
        <w:t xml:space="preserve">This brief</w:t>
      </w:r>
    </w:p>
    <w:p>
      <w:pPr>
        <w:pStyle w:val="Compact"/>
        <w:numPr>
          <w:ilvl w:val="0"/>
          <w:numId w:val="1003"/>
        </w:numPr>
      </w:pPr>
      <w:r>
        <w:t xml:space="preserve">Product screenshots (already delivered)</w:t>
      </w:r>
    </w:p>
    <w:p>
      <w:pPr>
        <w:pStyle w:val="Compact"/>
        <w:numPr>
          <w:ilvl w:val="0"/>
          <w:numId w:val="1003"/>
        </w:numPr>
      </w:pPr>
      <w:r>
        <w:t xml:space="preserve">Brand line + URL</w:t>
      </w:r>
    </w:p>
    <w:p>
      <w:pPr>
        <w:pStyle w:val="Compact"/>
        <w:numPr>
          <w:ilvl w:val="0"/>
          <w:numId w:val="1003"/>
        </w:numPr>
      </w:pPr>
      <w:r>
        <w:t xml:space="preserve">Audience + tone</w:t>
      </w:r>
    </w:p>
    <w:bookmarkEnd w:id="15"/>
    <w:bookmarkStart w:id="16" w:name="what-we-still-need-from-sithum"/>
    <w:p>
      <w:pPr>
        <w:pStyle w:val="Heading2"/>
      </w:pPr>
      <w:r>
        <w:t xml:space="preserve">What we still need from Sithum</w:t>
      </w:r>
    </w:p>
    <w:p>
      <w:pPr>
        <w:pStyle w:val="Compact"/>
        <w:numPr>
          <w:ilvl w:val="0"/>
          <w:numId w:val="1004"/>
        </w:numPr>
      </w:pPr>
      <w:r>
        <w:t xml:space="preserve">A first cut in Sithum’s preferred format</w:t>
      </w:r>
    </w:p>
    <w:p>
      <w:pPr>
        <w:pStyle w:val="Compact"/>
        <w:numPr>
          <w:ilvl w:val="0"/>
          <w:numId w:val="1004"/>
        </w:numPr>
      </w:pPr>
      <w:r>
        <w:t xml:space="preserve">Aspect-ratio exports: 1:1 (LinkedIn feed), 9:16 (Reels / X mobile), 16:9 (archive + decks)</w:t>
      </w:r>
    </w:p>
    <w:p>
      <w:pPr>
        <w:pStyle w:val="Compact"/>
        <w:numPr>
          <w:ilvl w:val="0"/>
          <w:numId w:val="1004"/>
        </w:numPr>
      </w:pPr>
      <w:r>
        <w:t xml:space="preserve">Source files in case we need to update copy or swap a screenshot before launch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2026-05-14T11:36:33Z</dcterms:created>
  <dcterms:modified xsi:type="dcterms:W3CDTF">2026-05-14T11:36:33Z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