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8686"/>
      </w:tblGrid>
      <w:tr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</w:tcPr>
          <w:p>
            <w:pPr>
              <w:spacing w:after="40" w:before="1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D97706"/>
                <w:sz w:val="26"/>
                <w:szCs w:val="26"/>
              </w:rPr>
              <w:t xml:space="preserve">DATA COMPLETENESS GAP ANALYSIS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Extasy API  vs  Matching Engine Requirements</w:t>
            </w:r>
          </w:p>
          <w:p>
            <w:pPr>
              <w:spacing w:after="160" w:before="40"/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POT Matchmaker  ·  XVentures Labs  ·  Proof of Talk 2026</w:t>
            </w:r>
          </w:p>
        </w:tc>
      </w:tr>
    </w:tbl>
    <w:p>
      <w:pPr>
        <w:spacing w:after="0" w:before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95"/>
        <w:gridCol w:w="2895"/>
        <w:gridCol w:w="2896"/>
      </w:tblGrid>
      <w:tr>
        <w:tc>
          <w:tcPr>
            <w:tcW w:type="dxa" w:w="28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4"/>
                <w:szCs w:val="14"/>
              </w:rPr>
              <w:t xml:space="preserve">PROJECT</w:t>
            </w:r>
          </w:p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POT Matchmaker</w:t>
            </w:r>
          </w:p>
        </w:tc>
        <w:tc>
          <w:tcPr>
            <w:tcW w:type="dxa" w:w="28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4"/>
                <w:szCs w:val="14"/>
              </w:rPr>
              <w:t xml:space="preserve">AUTHOR</w:t>
            </w:r>
          </w:p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Kanyuchi</w:t>
            </w:r>
          </w:p>
        </w:tc>
        <w:tc>
          <w:tcPr>
            <w:tcW w:type="dxa" w:w="28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4"/>
                <w:szCs w:val="14"/>
              </w:rPr>
              <w:t xml:space="preserve">DATE</w:t>
            </w:r>
          </w:p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March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97706" w:sz="8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1. Context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We have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15 confirmed PAID attendees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from the Extasy ticketing API. The question is whether this data is sufficient to power the POT Matchmaker AI engine. The answer is: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it covers identity only — approximately 15% of what the engine actually needs.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This document maps the gaps and defines a 3-layer strategy to close them before the event.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71"/>
        <w:gridCol w:w="2171"/>
        <w:gridCol w:w="2171"/>
        <w:gridCol w:w="2173"/>
      </w:tblGrid>
      <w:tr>
        <w:tc>
          <w:tcPr>
            <w:tcW w:type="dxa" w:w="2171"/>
            <w:tcBorders>
              <w:top w:val="single" w:color="D97706" w:sz="12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</w:tcPr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40"/>
                <w:szCs w:val="40"/>
              </w:rPr>
              <w:t xml:space="preserve">15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Confirmed  PAID attendees</w:t>
            </w:r>
          </w:p>
        </w:tc>
        <w:tc>
          <w:tcPr>
            <w:tcW w:type="dxa" w:w="2171"/>
            <w:tcBorders>
              <w:top w:val="single" w:color="DC2626" w:sz="12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</w:tcPr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40"/>
                <w:szCs w:val="40"/>
              </w:rPr>
              <w:t xml:space="preserve">~15%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Data coverage  from Extasy alone</w:t>
            </w:r>
          </w:p>
        </w:tc>
        <w:tc>
          <w:tcPr>
            <w:tcW w:type="dxa" w:w="2171"/>
            <w:tcBorders>
              <w:top w:val="single" w:color="059669" w:sz="12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</w:tcPr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40"/>
                <w:szCs w:val="40"/>
              </w:rPr>
              <w:t xml:space="preserve">3 layers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Gap closure  strategy</w:t>
            </w:r>
          </w:p>
        </w:tc>
        <w:tc>
          <w:tcPr>
            <w:tcW w:type="dxa" w:w="2173"/>
            <w:tcBorders>
              <w:top w:val="single" w:color="4B5563" w:sz="12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</w:tcPr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40"/>
                <w:szCs w:val="40"/>
              </w:rPr>
              <w:t xml:space="preserve">June 2–3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Louvre Palace  Paris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D97706" w:sz="8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2. What Extasy Provides (Per Attendee)</w:t>
      </w:r>
    </w:p>
    <w:p>
      <w:p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table below shows every field available from the Extasy ticketing API and its quality for matching purposes.</w:t>
      </w:r>
    </w:p>
    <w:p>
      <w:pPr>
        <w:spacing w:after="0"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910"/>
        <w:gridCol w:w="1216"/>
        <w:gridCol w:w="1042"/>
        <w:gridCol w:w="4518"/>
      </w:tblGrid>
      <w:tr>
        <w:trPr>
          <w:tblHeader/>
        </w:trPr>
        <w:tc>
          <w:tcPr>
            <w:tcW w:type="dxa" w:w="1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Available</w:t>
            </w:r>
          </w:p>
        </w:tc>
        <w:tc>
          <w:tcPr>
            <w:tcW w:type="dxa" w:w="10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Quality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8"/>
                <w:szCs w:val="18"/>
              </w:rPr>
              <w:t xml:space="preserve">name</w:t>
            </w:r>
          </w:p>
        </w:tc>
        <w:tc>
          <w:tcPr>
            <w:tcW w:type="dxa" w:w="1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Yes</w:t>
            </w:r>
          </w:p>
        </w:tc>
        <w:tc>
          <w:tcPr>
            <w:tcW w:type="dxa" w:w="10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Good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First + last from registration</w:t>
            </w:r>
          </w:p>
        </w:tc>
      </w:tr>
      <w:tr>
        <w:tc>
          <w:tcPr>
            <w:tcW w:type="dxa" w:w="1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8"/>
                <w:szCs w:val="18"/>
              </w:rPr>
              <w:t xml:space="preserve">email</w:t>
            </w:r>
          </w:p>
        </w:tc>
        <w:tc>
          <w:tcPr>
            <w:tcW w:type="dxa" w:w="1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Yes</w:t>
            </w:r>
          </w:p>
        </w:tc>
        <w:tc>
          <w:tcPr>
            <w:tcW w:type="dxa" w:w="10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Good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Enables all downstream enrichment</w:t>
            </w:r>
          </w:p>
        </w:tc>
      </w:tr>
      <w:tr>
        <w:tc>
          <w:tcPr>
            <w:tcW w:type="dxa" w:w="1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8"/>
                <w:szCs w:val="18"/>
              </w:rPr>
              <w:t xml:space="preserve">phone_number</w:t>
            </w:r>
          </w:p>
        </w:tc>
        <w:tc>
          <w:tcPr>
            <w:tcW w:type="dxa" w:w="1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Yes</w:t>
            </w:r>
          </w:p>
        </w:tc>
        <w:tc>
          <w:tcPr>
            <w:tcW w:type="dxa" w:w="10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Good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Useful for direct contact</w:t>
            </w:r>
          </w:p>
        </w:tc>
      </w:tr>
      <w:tr>
        <w:tc>
          <w:tcPr>
            <w:tcW w:type="dxa" w:w="1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8"/>
                <w:szCs w:val="18"/>
              </w:rPr>
              <w:t xml:space="preserve">ticket_type</w:t>
            </w:r>
          </w:p>
        </w:tc>
        <w:tc>
          <w:tcPr>
            <w:tcW w:type="dxa" w:w="1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Yes</w:t>
            </w:r>
          </w:p>
        </w:tc>
        <w:tc>
          <w:tcPr>
            <w:tcW w:type="dxa" w:w="10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Good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Maps to vip / delegate / speaker / sponsor</w:t>
            </w:r>
          </w:p>
        </w:tc>
      </w:tr>
      <w:tr>
        <w:tc>
          <w:tcPr>
            <w:tcW w:type="dxa" w:w="1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8"/>
                <w:szCs w:val="18"/>
              </w:rPr>
              <w:t xml:space="preserve">city / country</w:t>
            </w:r>
          </w:p>
        </w:tc>
        <w:tc>
          <w:tcPr>
            <w:tcW w:type="dxa" w:w="1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Yes</w:t>
            </w:r>
          </w:p>
        </w:tc>
        <w:tc>
          <w:tcPr>
            <w:tcW w:type="dxa" w:w="10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Good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ISO3 country code + city name</w:t>
            </w:r>
          </w:p>
        </w:tc>
      </w:tr>
      <w:tr>
        <w:tc>
          <w:tcPr>
            <w:tcW w:type="dxa" w:w="1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8"/>
                <w:szCs w:val="18"/>
              </w:rPr>
              <w:t xml:space="preserve">bought_date</w:t>
            </w:r>
          </w:p>
        </w:tc>
        <w:tc>
          <w:tcPr>
            <w:tcW w:type="dxa" w:w="1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✓ Yes</w:t>
            </w:r>
          </w:p>
        </w:tc>
        <w:tc>
          <w:tcPr>
            <w:tcW w:type="dxa" w:w="10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Good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Useful for prioritisation</w:t>
            </w:r>
          </w:p>
        </w:tc>
      </w:tr>
      <w:tr>
        <w:tc>
          <w:tcPr>
            <w:tcW w:type="dxa" w:w="1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8"/>
                <w:szCs w:val="18"/>
              </w:rPr>
              <w:t xml:space="preserve">company</w:t>
            </w:r>
          </w:p>
        </w:tc>
        <w:tc>
          <w:tcPr>
            <w:tcW w:type="dxa" w:w="1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⚠ Partial</w:t>
            </w:r>
          </w:p>
        </w:tc>
        <w:tc>
          <w:tcPr>
            <w:tcW w:type="dxa" w:w="10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Weak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Inferred from email domain only (e.g. @kraken.com → Kraken)</w:t>
            </w:r>
          </w:p>
        </w:tc>
      </w:tr>
      <w:tr>
        <w:tc>
          <w:tcPr>
            <w:tcW w:type="dxa" w:w="1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8"/>
                <w:szCs w:val="18"/>
              </w:rPr>
              <w:t xml:space="preserve">title</w:t>
            </w:r>
          </w:p>
        </w:tc>
        <w:tc>
          <w:tcPr>
            <w:tcW w:type="dxa" w:w="1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✗ No</w:t>
            </w:r>
          </w:p>
        </w:tc>
        <w:tc>
          <w:tcPr>
            <w:tcW w:type="dxa" w:w="10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in API — must be enriched or self-reported</w:t>
            </w:r>
          </w:p>
        </w:tc>
      </w:tr>
      <w:tr>
        <w:tc>
          <w:tcPr>
            <w:tcW w:type="dxa" w:w="1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8"/>
                <w:szCs w:val="18"/>
              </w:rPr>
              <w:t xml:space="preserve">interests</w:t>
            </w:r>
          </w:p>
        </w:tc>
        <w:tc>
          <w:tcPr>
            <w:tcW w:type="dxa" w:w="1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✗ No</w:t>
            </w:r>
          </w:p>
        </w:tc>
        <w:tc>
          <w:tcPr>
            <w:tcW w:type="dxa" w:w="10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in API — core input to embedding</w:t>
            </w:r>
          </w:p>
        </w:tc>
      </w:tr>
      <w:tr>
        <w:tc>
          <w:tcPr>
            <w:tcW w:type="dxa" w:w="1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8"/>
                <w:szCs w:val="18"/>
              </w:rPr>
              <w:t xml:space="preserve">goals</w:t>
            </w:r>
          </w:p>
        </w:tc>
        <w:tc>
          <w:tcPr>
            <w:tcW w:type="dxa" w:w="1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✗ No</w:t>
            </w:r>
          </w:p>
        </w:tc>
        <w:tc>
          <w:tcPr>
            <w:tcW w:type="dxa" w:w="10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in API — highest signal field for matching</w:t>
            </w:r>
          </w:p>
        </w:tc>
      </w:tr>
      <w:tr>
        <w:tc>
          <w:tcPr>
            <w:tcW w:type="dxa" w:w="1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8"/>
                <w:szCs w:val="18"/>
              </w:rPr>
              <w:t xml:space="preserve">seeking / not_looking</w:t>
            </w:r>
          </w:p>
        </w:tc>
        <w:tc>
          <w:tcPr>
            <w:tcW w:type="dxa" w:w="1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✗ No</w:t>
            </w:r>
          </w:p>
        </w:tc>
        <w:tc>
          <w:tcPr>
            <w:tcW w:type="dxa" w:w="10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in API — used for hard filter in Stage 2</w:t>
            </w:r>
          </w:p>
        </w:tc>
      </w:tr>
      <w:tr>
        <w:tc>
          <w:tcPr>
            <w:tcW w:type="dxa" w:w="1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8"/>
                <w:szCs w:val="18"/>
              </w:rPr>
              <w:t xml:space="preserve">preferred_geographies</w:t>
            </w:r>
          </w:p>
        </w:tc>
        <w:tc>
          <w:tcPr>
            <w:tcW w:type="dxa" w:w="1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✗ No</w:t>
            </w:r>
          </w:p>
        </w:tc>
        <w:tc>
          <w:tcPr>
            <w:tcW w:type="dxa" w:w="10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in API — optional hard filter</w:t>
            </w:r>
          </w:p>
        </w:tc>
      </w:tr>
      <w:tr>
        <w:tc>
          <w:tcPr>
            <w:tcW w:type="dxa" w:w="1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8"/>
                <w:szCs w:val="18"/>
              </w:rPr>
              <w:t xml:space="preserve">deal_stage</w:t>
            </w:r>
          </w:p>
        </w:tc>
        <w:tc>
          <w:tcPr>
            <w:tcW w:type="dxa" w:w="1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✗ No</w:t>
            </w:r>
          </w:p>
        </w:tc>
        <w:tc>
          <w:tcPr>
            <w:tcW w:type="dxa" w:w="10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in API — critical for deal-ready matching</w:t>
            </w:r>
          </w:p>
        </w:tc>
      </w:tr>
      <w:tr>
        <w:tc>
          <w:tcPr>
            <w:tcW w:type="dxa" w:w="1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8"/>
                <w:szCs w:val="18"/>
              </w:rPr>
              <w:t xml:space="preserve">linkedin_url</w:t>
            </w:r>
          </w:p>
        </w:tc>
        <w:tc>
          <w:tcPr>
            <w:tcW w:type="dxa" w:w="1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✗ No</w:t>
            </w:r>
          </w:p>
        </w:tc>
        <w:tc>
          <w:tcPr>
            <w:tcW w:type="dxa" w:w="10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in API — unlocks LinkedIn enrichment via Proxycurl</w:t>
            </w:r>
          </w:p>
        </w:tc>
      </w:tr>
      <w:tr>
        <w:tc>
          <w:tcPr>
            <w:tcW w:type="dxa" w:w="1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8"/>
                <w:szCs w:val="18"/>
              </w:rPr>
              <w:t xml:space="preserve">twitter_handle</w:t>
            </w:r>
          </w:p>
        </w:tc>
        <w:tc>
          <w:tcPr>
            <w:tcW w:type="dxa" w:w="12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✗ No</w:t>
            </w:r>
          </w:p>
        </w:tc>
        <w:tc>
          <w:tcPr>
            <w:tcW w:type="dxa" w:w="10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45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in API — unlocks real-time activity enrichment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97706" w:sz="8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3. What the Matching Engine Actually Needs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3.1 Hard Requirements</w:t>
      </w:r>
    </w:p>
    <w:p>
      <w:p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engine cannot generate quality matches without all four of the following:</w:t>
      </w:r>
    </w:p>
    <w:p>
      <w:pPr>
        <w:spacing w:after="0" w:before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910"/>
        <w:gridCol w:w="6776"/>
      </w:tblGrid>
      <w:tr>
        <w:trPr>
          <w:tblHeader/>
        </w:trPr>
        <w:tc>
          <w:tcPr>
            <w:tcW w:type="dxa" w:w="1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8"/>
                <w:szCs w:val="18"/>
              </w:rPr>
              <w:t xml:space="preserve">embedding</w:t>
            </w:r>
          </w:p>
        </w:tc>
        <w:tc>
          <w:tcPr>
            <w:tcW w:type="dxa" w:w="67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1536-dim vector — generated from composite profile text via OpenAI text-embedding-3-small</w:t>
            </w:r>
          </w:p>
        </w:tc>
      </w:tr>
      <w:tr>
        <w:tc>
          <w:tcPr>
            <w:tcW w:type="dxa" w:w="1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8"/>
                <w:szCs w:val="18"/>
              </w:rPr>
              <w:t xml:space="preserve">ai_summary</w:t>
            </w:r>
          </w:p>
        </w:tc>
        <w:tc>
          <w:tcPr>
            <w:tcW w:type="dxa" w:w="67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GPT-4o generated — 2–3 sentence professional summary, key input to composite text</w:t>
            </w:r>
          </w:p>
        </w:tc>
      </w:tr>
      <w:tr>
        <w:tc>
          <w:tcPr>
            <w:tcW w:type="dxa" w:w="1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8"/>
                <w:szCs w:val="18"/>
              </w:rPr>
              <w:t xml:space="preserve">intent_tags</w:t>
            </w:r>
          </w:p>
        </w:tc>
        <w:tc>
          <w:tcPr>
            <w:tcW w:type="dxa" w:w="67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GPT-4o classified — used as hard filter in Stage 2 candidate retrieval</w:t>
            </w:r>
          </w:p>
        </w:tc>
      </w:tr>
      <w:tr>
        <w:tc>
          <w:tcPr>
            <w:tcW w:type="dxa" w:w="1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val="clear"/>
            <w:vAlign w:val="top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8"/>
                <w:szCs w:val="18"/>
              </w:rPr>
              <w:t xml:space="preserve">ticket_type</w:t>
            </w:r>
          </w:p>
        </w:tc>
        <w:tc>
          <w:tcPr>
            <w:tcW w:type="dxa" w:w="67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Used for eligibility filtering — Extasy provides this ✓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3.2 Composite Text Inputs (fed to OpenAI for embedding)</w:t>
      </w:r>
    </w:p>
    <w:p>
      <w:p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richer these fields are, the better the match quality. They are concatenated into a single text blob and embedded as a 1536-dim vector:</w:t>
      </w:r>
    </w:p>
    <w:p>
      <w:pPr>
        <w:spacing w:after="0" w:before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432"/>
        <w:gridCol w:w="6254"/>
      </w:tblGrid>
      <w:tr>
        <w:trPr>
          <w:tblHeader/>
        </w:trPr>
        <w:tc>
          <w:tcPr>
            <w:tcW w:type="dxa" w:w="24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Composite field</w:t>
            </w:r>
          </w:p>
        </w:tc>
        <w:tc>
          <w:tcPr>
            <w:tcW w:type="dxa" w:w="62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&amp; gap</w:t>
            </w:r>
          </w:p>
        </w:tc>
      </w:tr>
      <w:tr>
        <w:tc>
          <w:tcPr>
            <w:tcW w:type="dxa" w:w="24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8"/>
                <w:szCs w:val="18"/>
              </w:rPr>
              <w:t xml:space="preserve">name, title, company</w:t>
            </w:r>
          </w:p>
        </w:tc>
        <w:tc>
          <w:tcPr>
            <w:tcW w:type="dxa" w:w="62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Extasy has name only — title and company are absent or inferred</w:t>
            </w:r>
          </w:p>
        </w:tc>
      </w:tr>
      <w:tr>
        <w:tc>
          <w:tcPr>
            <w:tcW w:type="dxa" w:w="24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8"/>
                <w:szCs w:val="18"/>
              </w:rPr>
              <w:t xml:space="preserve">interests, goals</w:t>
            </w:r>
          </w:p>
        </w:tc>
        <w:tc>
          <w:tcPr>
            <w:tcW w:type="dxa" w:w="62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Completely absent from Extasy — highest signal inputs for matching</w:t>
            </w:r>
          </w:p>
        </w:tc>
      </w:tr>
      <w:tr>
        <w:tc>
          <w:tcPr>
            <w:tcW w:type="dxa" w:w="24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8"/>
                <w:szCs w:val="18"/>
              </w:rPr>
              <w:t xml:space="preserve">ai_summary</w:t>
            </w:r>
          </w:p>
        </w:tc>
        <w:tc>
          <w:tcPr>
            <w:tcW w:type="dxa" w:w="62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Generated by GPT-4o after other fields are populated</w:t>
            </w:r>
          </w:p>
        </w:tc>
      </w:tr>
      <w:tr>
        <w:tc>
          <w:tcPr>
            <w:tcW w:type="dxa" w:w="24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8"/>
                <w:szCs w:val="18"/>
              </w:rPr>
              <w:t xml:space="preserve">linkedin_summary</w:t>
            </w:r>
          </w:p>
        </w:tc>
        <w:tc>
          <w:tcPr>
            <w:tcW w:type="dxa" w:w="62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From Proxycurl enrichment — requires PROXYCURL_API_KEY</w:t>
            </w:r>
          </w:p>
        </w:tc>
      </w:tr>
      <w:tr>
        <w:tc>
          <w:tcPr>
            <w:tcW w:type="dxa" w:w="24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8"/>
                <w:szCs w:val="18"/>
              </w:rPr>
              <w:t xml:space="preserve">company_description</w:t>
            </w:r>
          </w:p>
        </w:tc>
        <w:tc>
          <w:tcPr>
            <w:tcW w:type="dxa" w:w="62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From website scraping — no API key needed, uses email domain as URL</w:t>
            </w:r>
          </w:p>
        </w:tc>
      </w:tr>
      <w:tr>
        <w:tc>
          <w:tcPr>
            <w:tcW w:type="dxa" w:w="24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8"/>
                <w:szCs w:val="18"/>
              </w:rPr>
              <w:t xml:space="preserve">recent_activity</w:t>
            </w:r>
          </w:p>
        </w:tc>
        <w:tc>
          <w:tcPr>
            <w:tcW w:type="dxa" w:w="62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From Twitter/X enrichment — requires TWITTER_BEARER_TOKEN</w:t>
            </w:r>
          </w:p>
        </w:tc>
      </w:tr>
      <w:tr>
        <w:tc>
          <w:tcPr>
            <w:tcW w:type="dxa" w:w="24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8"/>
                <w:szCs w:val="18"/>
              </w:rPr>
              <w:t xml:space="preserve">funding_info</w:t>
            </w:r>
          </w:p>
        </w:tc>
        <w:tc>
          <w:tcPr>
            <w:tcW w:type="dxa" w:w="62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From Crunchbase scraping — no API key needed for basic data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97706" w:sz="8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4. Gap Closure Strategy — 3-Layer Approach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Layer 1 — Email-Domain Enrichment (immediate, no API keys needed)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Infer company name and website URL from email domain. Already implemented in the ingest script.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Examples from current 15 confirmed attendees: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kaushik.sthankiya@kraken.com → Kraken (crypto exchange) · https://kraken.com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nmehta@clearstreet.io → Clear Street (prime brokerage) · https://clearstreet.io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robin.s@kucoin.com → KuCoin (crypto exchange) · https://kucoin.com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laurence@theqrl.org → QRL (quantum-resistant blockchain) · https://theqrl.org</w:t>
      </w:r>
    </w:p>
    <w:p>
      <w:pPr>
        <w:pStyle w:val="ListParagraph"/>
        <w:numPr>
          <w:ilvl w:val="0"/>
          <w:numId w:val="3"/>
        </w:numPr>
        <w:spacing w:after="8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dariia.p@eternax.ai → Eternax (AI/Web3) · https://eternax.ai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Outcome: company_website field populated → enables Layer 2 website scraping.</w:t>
      </w:r>
    </w:p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Layer 2 — Enrichment Pipeline (runs post-ingestion)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Company website scraping (no API key needed) — uses httpx + BeautifulSoup: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Extracts: company description, sector, product positioning from meta tags and body text.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LinkedIn via Proxycurl (requires PROXYCURL_API_KEY):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Extracts: title, career history, headline, skills, linkedin_summary.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Twitter/X API (requires TWITTER_BEARER_TOKEN):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Extracts: recent_activity, positioning, informal interests.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Crunchbase scraping (no API key needed for basic data):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Extracts: funding rounds, total raised, investor names, sector categories.</w:t>
      </w:r>
    </w:p>
    <w:p>
      <w:pPr>
        <w:spacing w:after="0" w:before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Run command: </w:t>
      </w:r>
      <w:r>
        <w:rPr>
          <w:rFonts w:ascii="Courier New" w:cs="Courier New" w:eastAsia="Courier New" w:hAnsi="Courier New"/>
          <w:b/>
          <w:bCs/>
          <w:color w:val="111827"/>
          <w:sz w:val="18"/>
          <w:szCs w:val="18"/>
        </w:rPr>
        <w:t xml:space="preserve">python scripts/enrich_and_embed.py</w:t>
      </w:r>
    </w:p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Layer 3 — Attendee Onboarding Form (highest signal — now built)</w:t>
      </w:r>
    </w:p>
    <w:p>
      <w:p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lightweight post-purchase form sent to confirmed attendees at /onboarding. This is the strategy used by Brella and other tier-1 event matchmakers. Without this layer, the engine falls back entirely on enrichment inference.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title + company (confirm or correct the inferred values)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goals — 'What do you want to achieve at POT 2026?'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interests — select from a curated taxonomy (15 topics)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deal_stage — are you raising, deploying, building?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seeking — who do you want to meet?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linkedin_url (optional — triggers Proxycurl enrichment)</w:t>
      </w:r>
    </w:p>
    <w:p>
      <w:r>
        <w:br w:type="page"/>
      </w:r>
    </w:p>
    <w:p>
      <w:pPr>
        <w:pStyle w:val="Heading1"/>
        <w:pBdr>
          <w:bottom w:val="single" w:color="D97706" w:sz="8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5. Expected Match Quality by Data Layer</w:t>
      </w:r>
    </w:p>
    <w:p>
      <w:p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table below shows expected match quality at each enrichment stage:</w:t>
      </w:r>
    </w:p>
    <w:p>
      <w:pPr>
        <w:spacing w:after="0"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910"/>
        <w:gridCol w:w="2432"/>
        <w:gridCol w:w="2171"/>
        <w:gridCol w:w="2173"/>
      </w:tblGrid>
      <w:tr>
        <w:trPr>
          <w:tblHeader/>
        </w:trPr>
        <w:tc>
          <w:tcPr>
            <w:tcW w:type="dxa" w:w="1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State</w:t>
            </w:r>
          </w:p>
        </w:tc>
        <w:tc>
          <w:tcPr>
            <w:tcW w:type="dxa" w:w="24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Composite Text Quality</w:t>
            </w:r>
          </w:p>
        </w:tc>
        <w:tc>
          <w:tcPr>
            <w:tcW w:type="dxa" w:w="21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Match Quality</w:t>
            </w:r>
          </w:p>
        </w:tc>
        <w:tc>
          <w:tcPr>
            <w:tcW w:type="dxa" w:w="21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1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Extasy only (no enrichment)</w:t>
            </w:r>
          </w:p>
        </w:tc>
        <w:tc>
          <w:tcPr>
            <w:tcW w:type="dxa" w:w="24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Name: X, Ticket Type: vip — almost nothing</w:t>
            </w:r>
          </w:p>
        </w:tc>
        <w:tc>
          <w:tcPr>
            <w:tcW w:type="dxa" w:w="21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Very low — essentially random within tier</w:t>
            </w:r>
          </w:p>
        </w:tc>
        <w:tc>
          <w:tcPr>
            <w:tcW w:type="dxa" w:w="21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✗ Not viable</w:t>
            </w:r>
          </w:p>
        </w:tc>
      </w:tr>
      <w:tr>
        <w:tc>
          <w:tcPr>
            <w:tcW w:type="dxa" w:w="1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+ Website scraping (no API keys)</w:t>
            </w:r>
          </w:p>
        </w:tc>
        <w:tc>
          <w:tcPr>
            <w:tcW w:type="dxa" w:w="24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Adds company description, sector, rough positioning</w:t>
            </w:r>
          </w:p>
        </w:tc>
        <w:tc>
          <w:tcPr>
            <w:tcW w:type="dxa" w:w="21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Sector-level accurate but not deal-ready</w:t>
            </w:r>
          </w:p>
        </w:tc>
        <w:tc>
          <w:tcPr>
            <w:tcW w:type="dxa" w:w="21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⚠ Functional but shallow</w:t>
            </w:r>
          </w:p>
        </w:tc>
      </w:tr>
      <w:tr>
        <w:tc>
          <w:tcPr>
            <w:tcW w:type="dxa" w:w="1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+ LinkedIn enrichment (Proxycurl)</w:t>
            </w:r>
          </w:p>
        </w:tc>
        <w:tc>
          <w:tcPr>
            <w:tcW w:type="dxa" w:w="24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Adds title, career history, professional positioning</w:t>
            </w:r>
          </w:p>
        </w:tc>
        <w:tc>
          <w:tcPr>
            <w:tcW w:type="dxa" w:w="21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Good — intent tags become meaningful</w:t>
            </w:r>
          </w:p>
        </w:tc>
        <w:tc>
          <w:tcPr>
            <w:tcW w:type="dxa" w:w="21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CFDF5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✓ Production ready</w:t>
            </w:r>
          </w:p>
        </w:tc>
      </w:tr>
      <w:tr>
        <w:tc>
          <w:tcPr>
            <w:tcW w:type="dxa" w:w="19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+ Onboarding form (all layers)</w:t>
            </w:r>
          </w:p>
        </w:tc>
        <w:tc>
          <w:tcPr>
            <w:tcW w:type="dxa" w:w="24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composite profile — equivalent to seed profiles</w:t>
            </w:r>
          </w:p>
        </w:tc>
        <w:tc>
          <w:tcPr>
            <w:tcW w:type="dxa" w:w="21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Best — matches on par with the demo</w:t>
            </w:r>
          </w:p>
        </w:tc>
        <w:tc>
          <w:tcPr>
            <w:tcW w:type="dxa" w:w="21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✓✓ Optimal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D97706" w:sz="8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6. Recommended Implementation Plan</w:t>
      </w:r>
    </w:p>
    <w:p>
      <w:pPr>
        <w:spacing w:after="0" w:before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608"/>
        <w:gridCol w:w="3040"/>
        <w:gridCol w:w="3474"/>
        <w:gridCol w:w="1564"/>
      </w:tblGrid>
      <w:tr>
        <w:trPr>
          <w:tblHeader/>
        </w:trPr>
        <w:tc>
          <w:tcPr>
            <w:tcW w:type="dxa" w:w="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4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15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1</w:t>
            </w:r>
          </w:p>
        </w:tc>
        <w:tc>
          <w:tcPr>
            <w:tcW w:type="dxa" w:w="3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Run schema migration in Supabase</w:t>
            </w:r>
          </w:p>
        </w:tc>
        <w:tc>
          <w:tcPr>
            <w:tcW w:type="dxa" w:w="34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File: backend/scripts/supabase_setup.sql
Run once in Supabase SQL editor</w:t>
            </w:r>
          </w:p>
        </w:tc>
        <w:tc>
          <w:tcPr>
            <w:tcW w:type="dxa" w:w="15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Blocked on DB credentials</w:t>
            </w:r>
          </w:p>
        </w:tc>
      </w:tr>
      <w:tr>
        <w:tc>
          <w:tcPr>
            <w:tcW w:type="dxa" w:w="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2</w:t>
            </w:r>
          </w:p>
        </w:tc>
        <w:tc>
          <w:tcPr>
            <w:tcW w:type="dxa" w:w="3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Run Extasy ingestion</w:t>
            </w:r>
          </w:p>
        </w:tc>
        <w:tc>
          <w:tcPr>
            <w:tcW w:type="dxa" w:w="34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python scripts/ingest_extasy.py
Result: 15 attendees in Supabase with identity + company_website fields</w:t>
            </w:r>
          </w:p>
        </w:tc>
        <w:tc>
          <w:tcPr>
            <w:tcW w:type="dxa" w:w="15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Ready</w:t>
            </w:r>
          </w:p>
        </w:tc>
      </w:tr>
      <w:tr>
        <w:tc>
          <w:tcPr>
            <w:tcW w:type="dxa" w:w="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3</w:t>
            </w:r>
          </w:p>
        </w:tc>
        <w:tc>
          <w:tcPr>
            <w:tcW w:type="dxa" w:w="3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Run website scraping enrichment</w:t>
            </w:r>
          </w:p>
        </w:tc>
        <w:tc>
          <w:tcPr>
            <w:tcW w:type="dxa" w:w="34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python scripts/enrich_and_embed.py --scrape-only
Result: company_description added to enriched_profile</w:t>
            </w:r>
          </w:p>
        </w:tc>
        <w:tc>
          <w:tcPr>
            <w:tcW w:type="dxa" w:w="15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Ready (no API key needed)</w:t>
            </w:r>
          </w:p>
        </w:tc>
      </w:tr>
      <w:tr>
        <w:tc>
          <w:tcPr>
            <w:tcW w:type="dxa" w:w="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4</w:t>
            </w:r>
          </w:p>
        </w:tc>
        <w:tc>
          <w:tcPr>
            <w:tcW w:type="dxa" w:w="3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Run AI summary + intent + embedding</w:t>
            </w:r>
          </w:p>
        </w:tc>
        <w:tc>
          <w:tcPr>
            <w:tcW w:type="dxa" w:w="34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python scripts/enrich_and_embed.py
Result: ai_summary, intent_tags, embedding, deal_readiness_score populated</w:t>
            </w:r>
          </w:p>
        </w:tc>
        <w:tc>
          <w:tcPr>
            <w:tcW w:type="dxa" w:w="15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Needs OPENAI_API_KEY</w:t>
            </w:r>
          </w:p>
        </w:tc>
      </w:tr>
      <w:tr>
        <w:tc>
          <w:tcPr>
            <w:tcW w:type="dxa" w:w="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5</w:t>
            </w:r>
          </w:p>
        </w:tc>
        <w:tc>
          <w:tcPr>
            <w:tcW w:type="dxa" w:w="3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Generate matches</w:t>
            </w:r>
          </w:p>
        </w:tc>
        <w:tc>
          <w:tcPr>
            <w:tcW w:type="dxa" w:w="34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POST /api/matches/generate-all via admin dashboard
Result: match pairs with scores + GPT-4o explanations</w:t>
            </w:r>
          </w:p>
        </w:tc>
        <w:tc>
          <w:tcPr>
            <w:tcW w:type="dxa" w:w="15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Ready after Step 4</w:t>
            </w:r>
          </w:p>
        </w:tc>
      </w:tr>
      <w:tr>
        <w:tc>
          <w:tcPr>
            <w:tcW w:type="dxa" w:w="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6</w:t>
            </w:r>
          </w:p>
        </w:tc>
        <w:tc>
          <w:tcPr>
            <w:tcW w:type="dxa" w:w="3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Proxycurl LinkedIn enrichment (optional)</w:t>
            </w:r>
          </w:p>
        </w:tc>
        <w:tc>
          <w:tcPr>
            <w:tcW w:type="dxa" w:w="34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Set PROXYCURL_API_KEY in .env, re-run enrich_and_embed.py --force
Result: title, career history, linkedin_summary added</w:t>
            </w:r>
          </w:p>
        </w:tc>
        <w:tc>
          <w:tcPr>
            <w:tcW w:type="dxa" w:w="15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Optional — API key needed</w:t>
            </w:r>
          </w:p>
        </w:tc>
      </w:tr>
      <w:tr>
        <w:tc>
          <w:tcPr>
            <w:tcW w:type="dxa" w:w="6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7</w:t>
            </w:r>
          </w:p>
        </w:tc>
        <w:tc>
          <w:tcPr>
            <w:tcW w:type="dxa" w:w="3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Attendee onboarding form (live)</w:t>
            </w:r>
          </w:p>
        </w:tc>
        <w:tc>
          <w:tcPr>
            <w:tcW w:type="dxa" w:w="34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Send /onboarding link to all 15 confirmed attendees
Auth: Extasy ticket code from confirmation email
Collects: title, company, goals, interests, deal_stage, seeking, linkedin_url</w:t>
            </w:r>
          </w:p>
        </w:tc>
        <w:tc>
          <w:tcPr>
            <w:tcW w:type="dxa" w:w="15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Live — highest priority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97706" w:sz="8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7. Critical Files</w:t>
      </w:r>
    </w:p>
    <w:p>
      <w:pPr>
        <w:spacing w:after="0" w:before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995"/>
        <w:gridCol w:w="4691"/>
      </w:tblGrid>
      <w:tr>
        <w:trPr>
          <w:tblHeader/>
        </w:trPr>
        <w:tc>
          <w:tcPr>
            <w:tcW w:type="dxa" w:w="39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6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9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backend/app/services/matching.py</w:t>
            </w:r>
          </w:p>
        </w:tc>
        <w:tc>
          <w:tcPr>
            <w:tcW w:type="dxa" w:w="46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3-stage matching pipeline (Embed → Retrieve → Rank &amp; Explain)</w:t>
            </w:r>
          </w:p>
        </w:tc>
      </w:tr>
      <w:tr>
        <w:tc>
          <w:tcPr>
            <w:tcW w:type="dxa" w:w="39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backend/app/services/enrichment.py</w:t>
            </w:r>
          </w:p>
        </w:tc>
        <w:tc>
          <w:tcPr>
            <w:tcW w:type="dxa" w:w="46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Multi-source enrichment (LinkedIn, Twitter, website scraping, Crunchbase)</w:t>
            </w:r>
          </w:p>
        </w:tc>
      </w:tr>
      <w:tr>
        <w:tc>
          <w:tcPr>
            <w:tcW w:type="dxa" w:w="39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backend/app/services/embeddings.py</w:t>
            </w:r>
          </w:p>
        </w:tc>
        <w:tc>
          <w:tcPr>
            <w:tcW w:type="dxa" w:w="46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Composite text builder + OpenAI embedding + AI summary + intent classifier</w:t>
            </w:r>
          </w:p>
        </w:tc>
      </w:tr>
      <w:tr>
        <w:tc>
          <w:tcPr>
            <w:tcW w:type="dxa" w:w="39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backend/app/models/attendee.py</w:t>
            </w:r>
          </w:p>
        </w:tc>
        <w:tc>
          <w:tcPr>
            <w:tcW w:type="dxa" w:w="46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field definitions for Attendee and Match SQLAlchemy models</w:t>
            </w:r>
          </w:p>
        </w:tc>
      </w:tr>
      <w:tr>
        <w:tc>
          <w:tcPr>
            <w:tcW w:type="dxa" w:w="39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backend/data/seed_profiles.json</w:t>
            </w:r>
          </w:p>
        </w:tc>
        <w:tc>
          <w:tcPr>
            <w:tcW w:type="dxa" w:w="46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Reference for what a complete profile looks like (5 demo attendees)</w:t>
            </w:r>
          </w:p>
        </w:tc>
      </w:tr>
      <w:tr>
        <w:tc>
          <w:tcPr>
            <w:tcW w:type="dxa" w:w="39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backend/scripts/ingest_extasy.py</w:t>
            </w:r>
          </w:p>
        </w:tc>
        <w:tc>
          <w:tcPr>
            <w:tcW w:type="dxa" w:w="46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Extasy API → Supabase ingestion script (sets company_website from email domain)</w:t>
            </w:r>
          </w:p>
        </w:tc>
      </w:tr>
      <w:tr>
        <w:tc>
          <w:tcPr>
            <w:tcW w:type="dxa" w:w="39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backend/scripts/enrich_and_embed.py</w:t>
            </w:r>
          </w:p>
        </w:tc>
        <w:tc>
          <w:tcPr>
            <w:tcW w:type="dxa" w:w="46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Standalone batch enrichment + embedding script (no FastAPI server needed)</w:t>
            </w:r>
          </w:p>
        </w:tc>
      </w:tr>
      <w:tr>
        <w:tc>
          <w:tcPr>
            <w:tcW w:type="dxa" w:w="39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backend/scripts/supabase_setup.sql</w:t>
            </w:r>
          </w:p>
        </w:tc>
        <w:tc>
          <w:tcPr>
            <w:tcW w:type="dxa" w:w="46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Schema migration — run once in Supabase SQL editor</w:t>
            </w:r>
          </w:p>
        </w:tc>
      </w:tr>
      <w:tr>
        <w:tc>
          <w:tcPr>
            <w:tcW w:type="dxa" w:w="399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frontend/src/pages/Onboarding.tsx</w:t>
            </w:r>
          </w:p>
        </w:tc>
        <w:tc>
          <w:tcPr>
            <w:tcW w:type="dxa" w:w="46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3-step post-purchase attendee onboarding form (/onboarding route)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D97706" w:sz="8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8. Verification Checklist</w:t>
      </w:r>
    </w:p>
    <w:p>
      <w:p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After Steps 2–5 are complete, confirm via these API calls:</w:t>
      </w:r>
    </w:p>
    <w:p>
      <w:pPr>
        <w:spacing w:after="0"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300"/>
        <w:gridCol w:w="5386"/>
      </w:tblGrid>
      <w:tr>
        <w:trPr>
          <w:tblHeader/>
        </w:trP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3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293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GET /api/attendees</w:t>
            </w:r>
          </w:p>
        </w:tc>
        <w:tc>
          <w:tcPr>
            <w:tcW w:type="dxa" w:w="53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Returns 15 real attendees from Supabase (not seed data)</w:t>
            </w:r>
          </w:p>
        </w:tc>
      </w:tr>
      <w:t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GET /api/attendees/{id}</w:t>
            </w:r>
          </w:p>
        </w:tc>
        <w:tc>
          <w:tcPr>
            <w:tcW w:type="dxa" w:w="53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enriched_profile.company_description is populated for most attendees</w:t>
            </w:r>
          </w:p>
        </w:tc>
      </w:tr>
      <w:t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GET /api/attendees/{id}</w:t>
            </w:r>
          </w:p>
        </w:tc>
        <w:tc>
          <w:tcPr>
            <w:tcW w:type="dxa" w:w="53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ai_summary, intent_tags, deal_readiness_score are non-null</w:t>
            </w:r>
          </w:p>
        </w:tc>
      </w:tr>
      <w:t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GET /api/matches/{attendee_id}</w:t>
            </w:r>
          </w:p>
        </w:tc>
        <w:tc>
          <w:tcPr>
            <w:tcW w:type="dxa" w:w="53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Match pairs returned with GPT-4o explanations and overall_score &gt; 0.60</w:t>
            </w:r>
          </w:p>
        </w:tc>
      </w:tr>
      <w:tr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7"/>
                <w:szCs w:val="17"/>
              </w:rPr>
              <w:t xml:space="preserve">GET /api/dashboard/stats</w:t>
            </w:r>
          </w:p>
        </w:tc>
        <w:tc>
          <w:tcPr>
            <w:tcW w:type="dxa" w:w="538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Dashboard shows real attendee counts and enrichment coverage %</w:t>
            </w:r>
          </w:p>
        </w:tc>
      </w:tr>
    </w:tbl>
    <w:p>
      <w:pPr>
        <w:spacing w:after="0" w:before="200"/>
      </w:pPr>
    </w:p>
    <w:p>
      <w:pPr>
        <w:pBdr>
          <w:top w:val="single" w:color="E5E7EB" w:sz="4"/>
        </w:pBdr>
        <w:spacing w:after="0" w:before="12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POT Matchmaker  ·  XVentures Labs Internal Entrepreneur  ·  Level 3 Submission  ·  Proof of Talk 2026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spacing w:after="0" w:before="6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Proof of Talk 2026  ·  Kanyuchi  ·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after="60" w:before="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POT Matchmaker  |  </w:t>
    </w:r>
    <w:r>
      <w:rPr>
        <w:rFonts w:ascii="Arial" w:cs="Arial" w:eastAsia="Arial" w:hAnsi="Arial"/>
        <w:b/>
        <w:bCs/>
        <w:color w:val="D97706"/>
        <w:sz w:val="16"/>
        <w:szCs w:val="16"/>
      </w:rPr>
      <w:t xml:space="preserve">Data Completeness Gap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00" w:before="280"/>
      <w:outlineLvl w:val="0"/>
    </w:pPr>
    <w:rPr>
      <w:rFonts w:ascii="Arial" w:cs="Arial" w:eastAsia="Arial" w:hAnsi="Arial"/>
      <w:b/>
      <w:bCs/>
      <w:color w:val="D97706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00"/>
      <w:outlineLvl w:val="1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2026-03-10T18:16:25.714Z</dcterms:created>
  <dcterms:modified xsi:type="dcterms:W3CDTF">2026-03-10T18:16:25.717Z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