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52"/>
        </w:rPr>
        <w:t>USER MANUAL</w:t>
      </w:r>
    </w:p>
    <w:p>
      <w:pPr>
        <w:jc w:val="center"/>
      </w:pPr>
      <w:r>
        <w:rPr>
          <w:rFonts w:ascii="Times New Roman" w:hAnsi="Times New Roman"/>
          <w:b/>
          <w:i/>
          <w:sz w:val="32"/>
        </w:rPr>
        <w:t>DocExtract — Intelligent Document Processing</w:t>
      </w:r>
    </w:p>
    <w:p/>
    <w:p>
      <w:pPr>
        <w:spacing w:before="360" w:after="160"/>
      </w:pPr>
      <w:r>
        <w:rPr>
          <w:rFonts w:ascii="Times New Roman" w:hAnsi="Times New Roman"/>
          <w:b/>
          <w:color w:val="000000"/>
          <w:sz w:val="36"/>
        </w:rPr>
        <w:t>Document Control</w:t>
      </w:r>
    </w:p>
    <w:p>
      <w:pPr>
        <w:spacing w:before="240" w:after="120"/>
      </w:pPr>
      <w:r>
        <w:rPr>
          <w:rFonts w:ascii="Times New Roman" w:hAnsi="Times New Roman"/>
          <w:b/>
          <w:i/>
          <w:sz w:val="26"/>
        </w:rPr>
        <w:t>Document History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353"/>
        <w:gridCol w:w="2353"/>
        <w:gridCol w:w="2353"/>
        <w:gridCol w:w="2353"/>
      </w:tblGrid>
      <w:tr>
        <w:tc>
          <w:tcPr>
            <w:tcW w:type="dxa" w:w="1152"/>
            <w:shd w:val="clear" w:fill="404040"/>
          </w:tcPr>
          <w:p>
            <w:r/>
            <w:r>
              <w:rPr>
                <w:rFonts w:ascii="Times New Roman" w:hAnsi="Times New Roman"/>
                <w:b/>
                <w:color w:val="FFFFFF"/>
                <w:sz w:val="22"/>
              </w:rPr>
              <w:t>Version</w:t>
            </w:r>
          </w:p>
        </w:tc>
        <w:tc>
          <w:tcPr>
            <w:tcW w:type="dxa" w:w="1584"/>
            <w:shd w:val="clear" w:fill="404040"/>
          </w:tcPr>
          <w:p>
            <w:r/>
            <w:r>
              <w:rPr>
                <w:rFonts w:ascii="Times New Roman" w:hAnsi="Times New Roman"/>
                <w:b/>
                <w:color w:val="FFFFFF"/>
                <w:sz w:val="22"/>
              </w:rPr>
              <w:t>Date</w:t>
            </w:r>
          </w:p>
        </w:tc>
        <w:tc>
          <w:tcPr>
            <w:tcW w:type="dxa" w:w="2592"/>
            <w:shd w:val="clear" w:fill="404040"/>
          </w:tcPr>
          <w:p>
            <w:r/>
            <w:r>
              <w:rPr>
                <w:rFonts w:ascii="Times New Roman" w:hAnsi="Times New Roman"/>
                <w:b/>
                <w:color w:val="FFFFFF"/>
                <w:sz w:val="22"/>
              </w:rPr>
              <w:t>Author</w:t>
            </w:r>
          </w:p>
        </w:tc>
        <w:tc>
          <w:tcPr>
            <w:tcW w:type="dxa" w:w="3888"/>
            <w:shd w:val="clear" w:fill="404040"/>
          </w:tcPr>
          <w:p>
            <w:r/>
            <w:r>
              <w:rPr>
                <w:rFonts w:ascii="Times New Roman" w:hAnsi="Times New Roman"/>
                <w:b/>
                <w:color w:val="FFFFFF"/>
                <w:sz w:val="22"/>
              </w:rPr>
              <w:t>Description</w:t>
            </w:r>
          </w:p>
        </w:tc>
      </w:tr>
      <w:tr>
        <w:tc>
          <w:tcPr>
            <w:tcW w:type="dxa" w:w="1152"/>
          </w:tcPr>
          <w:p>
            <w:r/>
            <w:r>
              <w:rPr>
                <w:rFonts w:ascii="Times New Roman" w:hAnsi="Times New Roman"/>
                <w:sz w:val="21"/>
              </w:rPr>
              <w:t>1.0</w:t>
            </w:r>
          </w:p>
        </w:tc>
        <w:tc>
          <w:tcPr>
            <w:tcW w:type="dxa" w:w="1584"/>
          </w:tcPr>
          <w:p>
            <w:r/>
            <w:r>
              <w:rPr>
                <w:rFonts w:ascii="Times New Roman" w:hAnsi="Times New Roman"/>
                <w:sz w:val="21"/>
              </w:rPr>
              <w:t>08/07/2026</w:t>
            </w:r>
          </w:p>
        </w:tc>
        <w:tc>
          <w:tcPr>
            <w:tcW w:type="dxa" w:w="2592"/>
          </w:tcPr>
          <w:p>
            <w:r/>
            <w:r>
              <w:rPr>
                <w:rFonts w:ascii="Times New Roman" w:hAnsi="Times New Roman"/>
                <w:sz w:val="21"/>
              </w:rPr>
              <w:t>DocExtract Project Team</w:t>
            </w:r>
          </w:p>
        </w:tc>
        <w:tc>
          <w:tcPr>
            <w:tcW w:type="dxa" w:w="3888"/>
          </w:tcPr>
          <w:p>
            <w:r/>
            <w:r>
              <w:rPr>
                <w:rFonts w:ascii="Times New Roman" w:hAnsi="Times New Roman"/>
                <w:sz w:val="21"/>
              </w:rPr>
              <w:t>Initial document.</w:t>
            </w:r>
          </w:p>
        </w:tc>
      </w:tr>
      <w:tr>
        <w:tc>
          <w:tcPr>
            <w:tcW w:type="dxa" w:w="1152"/>
          </w:tcPr>
          <w:p>
            <w:r/>
            <w:r>
              <w:rPr>
                <w:rFonts w:ascii="Times New Roman" w:hAnsi="Times New Roman"/>
                <w:sz w:val="21"/>
              </w:rPr>
              <w:t>1.1</w:t>
            </w:r>
          </w:p>
        </w:tc>
        <w:tc>
          <w:tcPr>
            <w:tcW w:type="dxa" w:w="1584"/>
          </w:tcPr>
          <w:p>
            <w:r/>
            <w:r>
              <w:rPr>
                <w:rFonts w:ascii="Times New Roman" w:hAnsi="Times New Roman"/>
                <w:sz w:val="21"/>
              </w:rPr>
              <w:t>23/07/2026</w:t>
            </w:r>
          </w:p>
        </w:tc>
        <w:tc>
          <w:tcPr>
            <w:tcW w:type="dxa" w:w="2592"/>
          </w:tcPr>
          <w:p>
            <w:r/>
            <w:r>
              <w:rPr>
                <w:rFonts w:ascii="Times New Roman" w:hAnsi="Times New Roman"/>
                <w:sz w:val="21"/>
              </w:rPr>
              <w:t>DocExtract Project Team</w:t>
            </w:r>
          </w:p>
        </w:tc>
        <w:tc>
          <w:tcPr>
            <w:tcW w:type="dxa" w:w="3888"/>
          </w:tcPr>
          <w:p>
            <w:r/>
            <w:r>
              <w:rPr>
                <w:rFonts w:ascii="Times New Roman" w:hAnsi="Times New Roman"/>
                <w:sz w:val="21"/>
              </w:rPr>
              <w:t>Selectable extraction models on upload; audit log 60-entry retention and pagination; Processing Log pagination and model filter; persistent RAG chat history with sidebar; admin permanent document deletion.</w:t>
            </w:r>
          </w:p>
        </w:tc>
      </w:tr>
    </w:tbl>
    <w:p>
      <w:pPr>
        <w:spacing w:after="80"/>
      </w:pPr>
    </w:p>
    <w:p>
      <w:pPr>
        <w:spacing w:before="240" w:after="120"/>
      </w:pPr>
      <w:r>
        <w:rPr>
          <w:rFonts w:ascii="Times New Roman" w:hAnsi="Times New Roman"/>
          <w:b/>
          <w:i/>
          <w:sz w:val="26"/>
        </w:rPr>
        <w:t>Document Distribution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3137"/>
        <w:gridCol w:w="3137"/>
        <w:gridCol w:w="3137"/>
      </w:tblGrid>
      <w:tr>
        <w:tc>
          <w:tcPr>
            <w:tcW w:type="dxa" w:w="1440"/>
            <w:shd w:val="clear" w:fill="404040"/>
          </w:tcPr>
          <w:p>
            <w:r/>
            <w:r>
              <w:rPr>
                <w:rFonts w:ascii="Times New Roman" w:hAnsi="Times New Roman"/>
                <w:b/>
                <w:color w:val="FFFFFF"/>
                <w:sz w:val="22"/>
              </w:rPr>
              <w:t># of Copy</w:t>
            </w:r>
          </w:p>
        </w:tc>
        <w:tc>
          <w:tcPr>
            <w:tcW w:type="dxa" w:w="3744"/>
            <w:shd w:val="clear" w:fill="404040"/>
          </w:tcPr>
          <w:p>
            <w:r/>
            <w:r>
              <w:rPr>
                <w:rFonts w:ascii="Times New Roman" w:hAnsi="Times New Roman"/>
                <w:b/>
                <w:color w:val="FFFFFF"/>
                <w:sz w:val="22"/>
              </w:rPr>
              <w:t>Description</w:t>
            </w:r>
          </w:p>
        </w:tc>
        <w:tc>
          <w:tcPr>
            <w:tcW w:type="dxa" w:w="4032"/>
            <w:shd w:val="clear" w:fill="404040"/>
          </w:tcPr>
          <w:p>
            <w:r/>
            <w:r>
              <w:rPr>
                <w:rFonts w:ascii="Times New Roman" w:hAnsi="Times New Roman"/>
                <w:b/>
                <w:color w:val="FFFFFF"/>
                <w:sz w:val="22"/>
              </w:rPr>
              <w:t>Location</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Master copy</w:t>
            </w:r>
          </w:p>
        </w:tc>
        <w:tc>
          <w:tcPr>
            <w:tcW w:type="dxa" w:w="4032"/>
          </w:tcPr>
          <w:p>
            <w:r/>
            <w:r>
              <w:rPr>
                <w:rFonts w:ascii="Times New Roman" w:hAnsi="Times New Roman"/>
                <w:sz w:val="21"/>
              </w:rPr>
              <w:t>DocExtract project repository (Works/)</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DocExtract project documentation</w:t>
            </w:r>
          </w:p>
        </w:tc>
        <w:tc>
          <w:tcPr>
            <w:tcW w:type="dxa" w:w="4032"/>
          </w:tcPr>
          <w:p>
            <w:r/>
            <w:r>
              <w:rPr>
                <w:rFonts w:ascii="Times New Roman" w:hAnsi="Times New Roman"/>
                <w:sz w:val="21"/>
              </w:rPr>
              <w:t>Project team shared folder</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2"/>
        </w:rPr>
        <w:t>Definisi</w:t>
      </w:r>
    </w:p>
    <w:p>
      <w:pPr>
        <w:spacing w:after="80"/>
      </w:pPr>
      <w:r>
        <w:rPr>
          <w:rFonts w:ascii="Times New Roman" w:hAnsi="Times New Roman"/>
          <w:sz w:val="22"/>
        </w:rPr>
        <w:t>1. Sign In</w:t>
      </w:r>
    </w:p>
    <w:p>
      <w:pPr>
        <w:spacing w:after="80"/>
      </w:pPr>
      <w:r>
        <w:rPr>
          <w:rFonts w:ascii="Times New Roman" w:hAnsi="Times New Roman"/>
          <w:sz w:val="22"/>
        </w:rPr>
        <w:t>2. Upload a Document (Single &amp; Batch)</w:t>
      </w:r>
    </w:p>
    <w:p>
      <w:pPr>
        <w:spacing w:after="80"/>
      </w:pPr>
      <w:r>
        <w:rPr>
          <w:rFonts w:ascii="Times New Roman" w:hAnsi="Times New Roman"/>
          <w:sz w:val="22"/>
        </w:rPr>
        <w:t>3. View Extraction Results</w:t>
      </w:r>
    </w:p>
    <w:p>
      <w:pPr>
        <w:spacing w:after="80"/>
      </w:pPr>
      <w:r>
        <w:rPr>
          <w:rFonts w:ascii="Times New Roman" w:hAnsi="Times New Roman"/>
          <w:sz w:val="22"/>
        </w:rPr>
        <w:t>4. Review &amp; Correct Fields</w:t>
      </w:r>
    </w:p>
    <w:p>
      <w:pPr>
        <w:spacing w:after="80"/>
      </w:pPr>
      <w:r>
        <w:rPr>
          <w:rFonts w:ascii="Times New Roman" w:hAnsi="Times New Roman"/>
          <w:sz w:val="22"/>
        </w:rPr>
        <w:t>5. Approve / Reject a Document</w:t>
      </w:r>
    </w:p>
    <w:p>
      <w:pPr>
        <w:spacing w:after="80"/>
      </w:pPr>
      <w:r>
        <w:rPr>
          <w:rFonts w:ascii="Times New Roman" w:hAnsi="Times New Roman"/>
          <w:sz w:val="22"/>
        </w:rPr>
        <w:t>6. Export to CSV / JSON</w:t>
      </w:r>
    </w:p>
    <w:p>
      <w:pPr>
        <w:spacing w:after="80"/>
      </w:pPr>
      <w:r>
        <w:rPr>
          <w:rFonts w:ascii="Times New Roman" w:hAnsi="Times New Roman"/>
          <w:sz w:val="22"/>
        </w:rPr>
        <w:t>7. Dashboard (Accuracy Evaluation &amp; ROI Calculator)</w:t>
      </w:r>
    </w:p>
    <w:p>
      <w:pPr>
        <w:spacing w:after="80"/>
      </w:pPr>
      <w:r>
        <w:rPr>
          <w:rFonts w:ascii="Times New Roman" w:hAnsi="Times New Roman"/>
          <w:sz w:val="22"/>
        </w:rPr>
        <w:t>8. Audit Log</w:t>
      </w:r>
    </w:p>
    <w:p>
      <w:pPr>
        <w:spacing w:after="80"/>
      </w:pPr>
      <w:r>
        <w:rPr>
          <w:rFonts w:ascii="Times New Roman" w:hAnsi="Times New Roman"/>
          <w:sz w:val="22"/>
        </w:rPr>
        <w:t>9. Settings (Validation Rules &amp; User Management)</w:t>
      </w:r>
    </w:p>
    <w:p>
      <w:pPr>
        <w:spacing w:after="80"/>
      </w:pPr>
      <w:r>
        <w:rPr>
          <w:rFonts w:ascii="Times New Roman" w:hAnsi="Times New Roman"/>
          <w:sz w:val="22"/>
        </w:rPr>
        <w:t>10. Model Speed (Performance) Page</w:t>
      </w:r>
    </w:p>
    <w:p>
      <w:pPr>
        <w:spacing w:after="80"/>
      </w:pPr>
      <w:r>
        <w:rPr>
          <w:rFonts w:ascii="Times New Roman" w:hAnsi="Times New Roman"/>
          <w:sz w:val="22"/>
        </w:rPr>
        <w:t>11. RAG Assistant (Document Chat)</w:t>
      </w:r>
    </w:p>
    <w:p>
      <w:pPr>
        <w:spacing w:after="80"/>
      </w:pPr>
      <w:r>
        <w:rPr>
          <w:rFonts w:ascii="Times New Roman" w:hAnsi="Times New Roman"/>
          <w:sz w:val="22"/>
        </w:rPr>
        <w:t>12. Admin Document Deletion</w:t>
      </w:r>
    </w:p>
    <w:p>
      <w:pPr>
        <w:spacing w:after="80"/>
      </w:pPr>
      <w:r>
        <w:rPr>
          <w:rFonts w:ascii="Times New Roman" w:hAnsi="Times New Roman"/>
          <w:sz w:val="22"/>
        </w:rPr>
        <w:t>User Manual Approval</w:t>
      </w:r>
    </w:p>
    <w:p>
      <w:r>
        <w:br w:type="page"/>
      </w:r>
    </w:p>
    <w:p>
      <w:pPr>
        <w:spacing w:before="360" w:after="160"/>
      </w:pPr>
      <w:r>
        <w:rPr>
          <w:rFonts w:ascii="Times New Roman" w:hAnsi="Times New Roman"/>
          <w:b/>
          <w:color w:val="000000"/>
          <w:sz w:val="36"/>
        </w:rPr>
        <w:t>Definisi</w:t>
      </w:r>
    </w:p>
    <w:p>
      <w:pPr>
        <w:spacing w:after="160"/>
        <w:jc w:val="both"/>
      </w:pPr>
      <w:r>
        <w:rPr>
          <w:rFonts w:ascii="Times New Roman" w:hAnsi="Times New Roman"/>
          <w:b w:val="0"/>
          <w:sz w:val="22"/>
        </w:rPr>
        <w:t>DocExtract is an Intelligent Document Processing application. A user uploads an invoice, purchase order, or receipt; a local multimodal vision model (Qwen3-VL-4B, served by LM Studio) reads the document and returns structured data; business rules validate the data; a staff reviewer corrects and approves flagged documents; and approved data is exported to CSV/JSON and a mock downstream API.</w:t>
      </w:r>
    </w:p>
    <w:p>
      <w:pPr>
        <w:spacing w:after="80"/>
        <w:jc w:val="both"/>
      </w:pPr>
      <w:r>
        <w:rPr>
          <w:rFonts w:ascii="Times New Roman" w:hAnsi="Times New Roman"/>
          <w:b/>
          <w:sz w:val="22"/>
        </w:rPr>
        <w:t>Key terms used throughout this manual:</w:t>
      </w:r>
    </w:p>
    <w:p>
      <w:pPr>
        <w:pStyle w:val="ListBullet"/>
      </w:pPr>
      <w:r>
        <w:rPr>
          <w:rFonts w:ascii="Times New Roman" w:hAnsi="Times New Roman"/>
          <w:sz w:val="22"/>
        </w:rPr>
        <w:t>Document types: Invoice, Purchase Order, Receipt — the three document types DocExtract can extract.</w:t>
      </w:r>
    </w:p>
    <w:p>
      <w:pPr>
        <w:pStyle w:val="ListBullet"/>
      </w:pPr>
      <w:r>
        <w:rPr>
          <w:rFonts w:ascii="Times New Roman" w:hAnsi="Times New Roman"/>
          <w:sz w:val="22"/>
        </w:rPr>
        <w:t>Extraction: the automatic reading of a document's fields by the vision model.</w:t>
      </w:r>
    </w:p>
    <w:p>
      <w:pPr>
        <w:pStyle w:val="ListBullet"/>
      </w:pPr>
      <w:r>
        <w:rPr>
          <w:rFonts w:ascii="Times New Roman" w:hAnsi="Times New Roman"/>
          <w:sz w:val="22"/>
        </w:rPr>
        <w:t>Validation: automated business-rule checks (e.g., line items sum to subtotal, subtotal + tax = total, PPN 11%, required fields) that flag possible issues.</w:t>
      </w:r>
    </w:p>
    <w:p>
      <w:pPr>
        <w:pStyle w:val="ListBullet"/>
      </w:pPr>
      <w:r>
        <w:rPr>
          <w:rFonts w:ascii="Times New Roman" w:hAnsi="Times New Roman"/>
          <w:sz w:val="22"/>
        </w:rPr>
        <w:t>Status: a document's place in the workflow — extracted, in_review, flagged, approved, or rejected.</w:t>
      </w:r>
    </w:p>
    <w:p>
      <w:pPr>
        <w:pStyle w:val="ListBullet"/>
      </w:pPr>
      <w:r>
        <w:rPr>
          <w:rFonts w:ascii="Times New Roman" w:hAnsi="Times New Roman"/>
          <w:sz w:val="22"/>
        </w:rPr>
        <w:t>Confidence: a heuristic 50–99% score (floored at 50) indicating how much a document may need review.</w:t>
      </w:r>
    </w:p>
    <w:p>
      <w:pPr>
        <w:pStyle w:val="ListBullet"/>
      </w:pPr>
      <w:r>
        <w:rPr>
          <w:rFonts w:ascii="Times New Roman" w:hAnsi="Times New Roman"/>
          <w:sz w:val="22"/>
        </w:rPr>
        <w:t>Roles: user (uploads documents and views their own results), staff (reviews, corrects, and approves/rejects documents), and admin (manages users, validation rules, and monitoring).</w:t>
      </w:r>
    </w:p>
    <w:p>
      <w:pPr>
        <w:pStyle w:val="ListBullet"/>
      </w:pPr>
      <w:r>
        <w:rPr>
          <w:rFonts w:ascii="Times New Roman" w:hAnsi="Times New Roman"/>
          <w:sz w:val="22"/>
        </w:rPr>
        <w:t>Audit Log: a record of every significant action taken in the system (login, upload, correction, approval, rejection, export, settings change, document deletion). Only the 60 most recent entries are retained.</w:t>
      </w:r>
    </w:p>
    <w:p>
      <w:r>
        <w:br w:type="page"/>
      </w:r>
    </w:p>
    <w:p>
      <w:pPr>
        <w:spacing w:before="320" w:after="120"/>
      </w:pPr>
      <w:r>
        <w:rPr>
          <w:rFonts w:ascii="Times New Roman" w:hAnsi="Times New Roman"/>
          <w:b/>
          <w:color w:val="000000"/>
          <w:sz w:val="30"/>
        </w:rPr>
        <w:t>1. Sign In</w:t>
      </w:r>
    </w:p>
    <w:p>
      <w:pPr>
        <w:spacing w:after="120"/>
        <w:jc w:val="both"/>
      </w:pPr>
      <w:r>
        <w:rPr>
          <w:rFonts w:ascii="Times New Roman" w:hAnsi="Times New Roman"/>
          <w:b w:val="0"/>
          <w:sz w:val="22"/>
        </w:rPr>
        <w:t>Any role (user / staff / admin) signs in with an email and password. A wrong password is rejected with an error message, and the attempt is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DocExtract application in your browser.</w:t>
            </w:r>
          </w:p>
        </w:tc>
      </w:tr>
      <w:tr>
        <w:tc>
          <w:tcPr>
            <w:tcW w:type="dxa" w:w="1152"/>
          </w:tcPr>
          <w:p>
            <w:r/>
            <w:r>
              <w:rPr>
                <w:rFonts w:ascii="Times New Roman" w:hAnsi="Times New Roman"/>
                <w:sz w:val="22"/>
              </w:rPr>
              <w:t>2</w:t>
            </w:r>
          </w:p>
        </w:tc>
        <w:tc>
          <w:tcPr>
            <w:tcW w:type="dxa" w:w="8064"/>
          </w:tcPr>
          <w:p>
            <w:r/>
            <w:r>
              <w:rPr>
                <w:rFonts w:ascii="Times New Roman" w:hAnsi="Times New Roman"/>
                <w:sz w:val="22"/>
              </w:rPr>
              <w:t>On the Sign In page, choose a demo account tab (User / Staff / Admin) or enter your own registered email and password.</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"Sign In".</w:t>
            </w:r>
          </w:p>
        </w:tc>
      </w:tr>
      <w:tr>
        <w:tc>
          <w:tcPr>
            <w:tcW w:type="dxa" w:w="1152"/>
          </w:tcPr>
          <w:p>
            <w:r/>
            <w:r>
              <w:rPr>
                <w:rFonts w:ascii="Times New Roman" w:hAnsi="Times New Roman"/>
                <w:sz w:val="22"/>
              </w:rPr>
              <w:t>4</w:t>
            </w:r>
          </w:p>
        </w:tc>
        <w:tc>
          <w:tcPr>
            <w:tcW w:type="dxa" w:w="8064"/>
          </w:tcPr>
          <w:p>
            <w:r/>
            <w:r>
              <w:rPr>
                <w:rFonts w:ascii="Times New Roman" w:hAnsi="Times New Roman"/>
                <w:sz w:val="22"/>
              </w:rPr>
              <w:t>You are authenticated and redirected to the Upload page (or your role's default landing page).</w:t>
            </w:r>
          </w:p>
        </w:tc>
      </w:tr>
    </w:tbl>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577840" cy="3486150"/>
                    </a:xfrm>
                    <a:prstGeom prst="rect"/>
                  </pic:spPr>
                </pic:pic>
              </a:graphicData>
            </a:graphic>
          </wp:inline>
        </w:drawing>
      </w:r>
    </w:p>
    <w:p>
      <w:pPr>
        <w:jc w:val="center"/>
      </w:pPr>
      <w:r>
        <w:rPr>
          <w:i/>
          <w:sz w:val="18"/>
        </w:rPr>
        <w:t>Figure 1 — Sign In page with demo-account tabs</w:t>
      </w:r>
    </w:p>
    <w:p>
      <w:pPr>
        <w:spacing w:after="80"/>
      </w:pPr>
    </w:p>
    <w:p>
      <w:pPr>
        <w:spacing w:before="320" w:after="120"/>
      </w:pPr>
      <w:r>
        <w:rPr>
          <w:rFonts w:ascii="Times New Roman" w:hAnsi="Times New Roman"/>
          <w:b/>
          <w:color w:val="000000"/>
          <w:sz w:val="30"/>
        </w:rPr>
        <w:t>2. Upload a Document (Single &amp; Batch)</w:t>
      </w:r>
    </w:p>
    <w:p>
      <w:pPr>
        <w:spacing w:after="120"/>
        <w:jc w:val="both"/>
      </w:pPr>
      <w:r>
        <w:rPr>
          <w:rFonts w:ascii="Times New Roman" w:hAnsi="Times New Roman"/>
          <w:b w:val="0"/>
          <w:sz w:val="22"/>
        </w:rPr>
        <w:t>Supports both a single document and a multi-file batch upload; each document keeps its own type selection. An extraction-model picker (filled by GET /models) lets you choose which vision model reads the documents.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Go to the Upload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Drag and drop one or more documents (invoice, purchase order, or receipt) into the upload area, or click to browse for files.</w:t>
            </w:r>
          </w:p>
        </w:tc>
      </w:tr>
      <w:tr>
        <w:tc>
          <w:tcPr>
            <w:tcW w:type="dxa" w:w="1152"/>
          </w:tcPr>
          <w:p>
            <w:r/>
            <w:r>
              <w:rPr>
                <w:rFonts w:ascii="Times New Roman" w:hAnsi="Times New Roman"/>
                <w:sz w:val="22"/>
              </w:rPr>
              <w:t>3</w:t>
            </w:r>
          </w:p>
        </w:tc>
        <w:tc>
          <w:tcPr>
            <w:tcW w:type="dxa" w:w="8064"/>
          </w:tcPr>
          <w:p>
            <w:r/>
            <w:r>
              <w:rPr>
                <w:rFonts w:ascii="Times New Roman" w:hAnsi="Times New Roman"/>
                <w:sz w:val="22"/>
              </w:rPr>
              <w:t>For each file, select its document type.</w:t>
            </w:r>
          </w:p>
        </w:tc>
      </w:tr>
      <w:tr>
        <w:tc>
          <w:tcPr>
            <w:tcW w:type="dxa" w:w="1152"/>
          </w:tcPr>
          <w:p>
            <w:r/>
            <w:r>
              <w:rPr>
                <w:rFonts w:ascii="Times New Roman" w:hAnsi="Times New Roman"/>
                <w:sz w:val="22"/>
              </w:rPr>
              <w:t>4</w:t>
            </w:r>
          </w:p>
        </w:tc>
        <w:tc>
          <w:tcPr>
            <w:tcW w:type="dxa" w:w="8064"/>
          </w:tcPr>
          <w:p>
            <w:r/>
            <w:r>
              <w:rPr>
                <w:rFonts w:ascii="Times New Roman" w:hAnsi="Times New Roman"/>
                <w:sz w:val="22"/>
              </w:rPr>
              <w:t>In the "Model" dropdown, choose the extraction model for this run: Qwen3-VL-4B (local, default), MiniCPM-V (local), or Gemini (hosted — documents are sent off this machine; the option is disabled when its API key is not configured).</w:t>
            </w:r>
          </w:p>
        </w:tc>
      </w:tr>
      <w:tr>
        <w:tc>
          <w:tcPr>
            <w:tcW w:type="dxa" w:w="1152"/>
          </w:tcPr>
          <w:p>
            <w:r/>
            <w:r>
              <w:rPr>
                <w:rFonts w:ascii="Times New Roman" w:hAnsi="Times New Roman"/>
                <w:sz w:val="22"/>
              </w:rPr>
              <w:t>5</w:t>
            </w:r>
          </w:p>
        </w:tc>
        <w:tc>
          <w:tcPr>
            <w:tcW w:type="dxa" w:w="8064"/>
          </w:tcPr>
          <w:p>
            <w:r/>
            <w:r>
              <w:rPr>
                <w:rFonts w:ascii="Times New Roman" w:hAnsi="Times New Roman"/>
                <w:sz w:val="22"/>
              </w:rPr>
              <w:t>Click "Extract" for a single document, or "Run Batch" to process multiple files.</w:t>
            </w:r>
          </w:p>
        </w:tc>
      </w:tr>
      <w:tr>
        <w:tc>
          <w:tcPr>
            <w:tcW w:type="dxa" w:w="1152"/>
          </w:tcPr>
          <w:p>
            <w:r/>
            <w:r>
              <w:rPr>
                <w:rFonts w:ascii="Times New Roman" w:hAnsi="Times New Roman"/>
                <w:sz w:val="22"/>
              </w:rPr>
              <w:t>6</w:t>
            </w:r>
          </w:p>
        </w:tc>
        <w:tc>
          <w:tcPr>
            <w:tcW w:type="dxa" w:w="8064"/>
          </w:tcPr>
          <w:p>
            <w:r/>
            <w:r>
              <w:rPr>
                <w:rFonts w:ascii="Times New Roman" w:hAnsi="Times New Roman"/>
                <w:sz w:val="22"/>
              </w:rPr>
              <w:t>Wait for the progress indicator — files are extracted one at a time by the local vision model.</w:t>
            </w:r>
          </w:p>
        </w:tc>
      </w:tr>
    </w:tbl>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upload.png"/>
                    <pic:cNvPicPr/>
                  </pic:nvPicPr>
                  <pic:blipFill>
                    <a:blip r:embed="rId10"/>
                    <a:stretch>
                      <a:fillRect/>
                    </a:stretch>
                  </pic:blipFill>
                  <pic:spPr>
                    <a:xfrm>
                      <a:off x="0" y="0"/>
                      <a:ext cx="5577840" cy="3486150"/>
                    </a:xfrm>
                    <a:prstGeom prst="rect"/>
                  </pic:spPr>
                </pic:pic>
              </a:graphicData>
            </a:graphic>
          </wp:inline>
        </w:drawing>
      </w:r>
    </w:p>
    <w:p>
      <w:pPr>
        <w:jc w:val="center"/>
      </w:pPr>
      <w:r>
        <w:rPr>
          <w:i/>
          <w:sz w:val="18"/>
        </w:rPr>
        <w:t>Figure 2 — Upload page with the extraction-model picker</w:t>
      </w:r>
    </w:p>
    <w:p>
      <w:pPr>
        <w:spacing w:after="80"/>
      </w:pPr>
    </w:p>
    <w:p>
      <w:pPr>
        <w:spacing w:before="320" w:after="120"/>
      </w:pPr>
      <w:r>
        <w:rPr>
          <w:rFonts w:ascii="Times New Roman" w:hAnsi="Times New Roman"/>
          <w:b/>
          <w:color w:val="000000"/>
          <w:sz w:val="30"/>
        </w:rPr>
        <w:t>3. View Extraction Results</w:t>
      </w:r>
    </w:p>
    <w:p>
      <w:pPr>
        <w:spacing w:after="120"/>
        <w:jc w:val="both"/>
      </w:pPr>
      <w:r>
        <w:rPr>
          <w:rFonts w:ascii="Times New Roman" w:hAnsi="Times New Roman"/>
          <w:b w:val="0"/>
          <w:sz w:val="22"/>
        </w:rPr>
        <w:t>Lets a user confirm what the model read directly against the source document image.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After extraction finishes, the source document preview appears on the left and the extracted fields appear on the right.</w:t>
            </w:r>
          </w:p>
        </w:tc>
      </w:tr>
      <w:tr>
        <w:tc>
          <w:tcPr>
            <w:tcW w:type="dxa" w:w="1152"/>
          </w:tcPr>
          <w:p>
            <w:r/>
            <w:r>
              <w:rPr>
                <w:rFonts w:ascii="Times New Roman" w:hAnsi="Times New Roman"/>
                <w:sz w:val="22"/>
              </w:rPr>
              <w:t>2</w:t>
            </w:r>
          </w:p>
        </w:tc>
        <w:tc>
          <w:tcPr>
            <w:tcW w:type="dxa" w:w="8064"/>
          </w:tcPr>
          <w:p>
            <w:r/>
            <w:r>
              <w:rPr>
                <w:rFonts w:ascii="Times New Roman" w:hAnsi="Times New Roman"/>
                <w:sz w:val="22"/>
              </w:rPr>
              <w:t>Fields the model could not find are marked with a "Missing" badge.</w:t>
            </w:r>
          </w:p>
        </w:tc>
      </w:tr>
      <w:tr>
        <w:tc>
          <w:tcPr>
            <w:tcW w:type="dxa" w:w="1152"/>
          </w:tcPr>
          <w:p>
            <w:r/>
            <w:r>
              <w:rPr>
                <w:rFonts w:ascii="Times New Roman" w:hAnsi="Times New Roman"/>
                <w:sz w:val="22"/>
              </w:rPr>
              <w:t>3</w:t>
            </w:r>
          </w:p>
        </w:tc>
        <w:tc>
          <w:tcPr>
            <w:tcW w:type="dxa" w:w="8064"/>
          </w:tcPr>
          <w:p>
            <w:r/>
            <w:r>
              <w:rPr>
                <w:rFonts w:ascii="Times New Roman" w:hAnsi="Times New Roman"/>
                <w:sz w:val="22"/>
              </w:rPr>
              <w:t>A confidence percentage is shown above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Open "My Documents" to see every previously uploaded document, its type, status, and confidence.</w:t>
            </w:r>
          </w:p>
        </w:tc>
      </w:tr>
    </w:tbl>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results.png"/>
                    <pic:cNvPicPr/>
                  </pic:nvPicPr>
                  <pic:blipFill>
                    <a:blip r:embed="rId11"/>
                    <a:stretch>
                      <a:fillRect/>
                    </a:stretch>
                  </pic:blipFill>
                  <pic:spPr>
                    <a:xfrm>
                      <a:off x="0" y="0"/>
                      <a:ext cx="5577840" cy="3486150"/>
                    </a:xfrm>
                    <a:prstGeom prst="rect"/>
                  </pic:spPr>
                </pic:pic>
              </a:graphicData>
            </a:graphic>
          </wp:inline>
        </w:drawing>
      </w:r>
    </w:p>
    <w:p>
      <w:pPr>
        <w:jc w:val="center"/>
      </w:pPr>
      <w:r>
        <w:rPr>
          <w:i/>
          <w:sz w:val="18"/>
        </w:rPr>
        <w:t>Figure 3 — Extraction results beside the source document</w:t>
      </w:r>
    </w:p>
    <w:p>
      <w:pPr>
        <w:spacing w:after="80"/>
      </w:pPr>
    </w:p>
    <w:p>
      <w:pPr>
        <w:spacing w:before="320" w:after="120"/>
      </w:pPr>
      <w:r>
        <w:rPr>
          <w:rFonts w:ascii="Times New Roman" w:hAnsi="Times New Roman"/>
          <w:b/>
          <w:color w:val="000000"/>
          <w:sz w:val="30"/>
        </w:rPr>
        <w:t>4. Review &amp; Correct Fields</w:t>
      </w:r>
    </w:p>
    <w:p>
      <w:pPr>
        <w:spacing w:after="120"/>
        <w:jc w:val="both"/>
      </w:pPr>
      <w:r>
        <w:rPr>
          <w:rFonts w:ascii="Times New Roman" w:hAnsi="Times New Roman"/>
          <w:b w:val="0"/>
          <w:sz w:val="22"/>
        </w:rPr>
        <w:t>The core human-in-the-loop step: only documents flagged by validation typically need this level of attention.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staff (or admin) and open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Select a flagged or in-review document from the document list.</w:t>
            </w:r>
          </w:p>
        </w:tc>
      </w:tr>
      <w:tr>
        <w:tc>
          <w:tcPr>
            <w:tcW w:type="dxa" w:w="1152"/>
          </w:tcPr>
          <w:p>
            <w:r/>
            <w:r>
              <w:rPr>
                <w:rFonts w:ascii="Times New Roman" w:hAnsi="Times New Roman"/>
                <w:sz w:val="22"/>
              </w:rPr>
              <w:t>3</w:t>
            </w:r>
          </w:p>
        </w:tc>
        <w:tc>
          <w:tcPr>
            <w:tcW w:type="dxa" w:w="8064"/>
          </w:tcPr>
          <w:p>
            <w:r/>
            <w:r>
              <w:rPr>
                <w:rFonts w:ascii="Times New Roman" w:hAnsi="Times New Roman"/>
                <w:sz w:val="22"/>
              </w:rPr>
              <w:t>Compare the source document preview against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Edit any incorrect field directly in the form (missing fields are highlighted).</w:t>
            </w:r>
          </w:p>
        </w:tc>
      </w:tr>
      <w:tr>
        <w:tc>
          <w:tcPr>
            <w:tcW w:type="dxa" w:w="1152"/>
          </w:tcPr>
          <w:p>
            <w:r/>
            <w:r>
              <w:rPr>
                <w:rFonts w:ascii="Times New Roman" w:hAnsi="Times New Roman"/>
                <w:sz w:val="22"/>
              </w:rPr>
              <w:t>5</w:t>
            </w:r>
          </w:p>
        </w:tc>
        <w:tc>
          <w:tcPr>
            <w:tcW w:type="dxa" w:w="8064"/>
          </w:tcPr>
          <w:p>
            <w:r/>
            <w:r>
              <w:rPr>
                <w:rFonts w:ascii="Times New Roman" w:hAnsi="Times New Roman"/>
                <w:sz w:val="22"/>
              </w:rPr>
              <w:t>Click "Save Corrections" to re-run validation on the updated data.</w:t>
            </w:r>
          </w:p>
        </w:tc>
      </w:tr>
    </w:tbl>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04-review-edit.png"/>
                    <pic:cNvPicPr/>
                  </pic:nvPicPr>
                  <pic:blipFill>
                    <a:blip r:embed="rId12"/>
                    <a:stretch>
                      <a:fillRect/>
                    </a:stretch>
                  </pic:blipFill>
                  <pic:spPr>
                    <a:xfrm>
                      <a:off x="0" y="0"/>
                      <a:ext cx="5577840" cy="3486150"/>
                    </a:xfrm>
                    <a:prstGeom prst="rect"/>
                  </pic:spPr>
                </pic:pic>
              </a:graphicData>
            </a:graphic>
          </wp:inline>
        </w:drawing>
      </w:r>
    </w:p>
    <w:p>
      <w:pPr>
        <w:jc w:val="center"/>
      </w:pPr>
      <w:r>
        <w:rPr>
          <w:i/>
          <w:sz w:val="18"/>
        </w:rPr>
        <w:t>Figure 4 — Review of a flagged document (missing fields highlighted)</w:t>
      </w:r>
    </w:p>
    <w:p>
      <w:pPr>
        <w:spacing w:after="80"/>
      </w:pPr>
    </w:p>
    <w:p>
      <w:pPr>
        <w:spacing w:before="320" w:after="120"/>
      </w:pPr>
      <w:r>
        <w:rPr>
          <w:rFonts w:ascii="Times New Roman" w:hAnsi="Times New Roman"/>
          <w:b/>
          <w:color w:val="000000"/>
          <w:sz w:val="30"/>
        </w:rPr>
        <w:t>5. Approve / Reject a Document</w:t>
      </w:r>
    </w:p>
    <w:p>
      <w:pPr>
        <w:spacing w:after="120"/>
        <w:jc w:val="both"/>
      </w:pPr>
      <w:r>
        <w:rPr>
          <w:rFonts w:ascii="Times New Roman" w:hAnsi="Times New Roman"/>
          <w:b w:val="0"/>
          <w:sz w:val="22"/>
        </w:rPr>
        <w:t>Approval posts the record to the downstream mock API; rejection excludes the document from export.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From the Review page, open a document that has been corrected (or is already clean).</w:t>
            </w:r>
          </w:p>
        </w:tc>
      </w:tr>
      <w:tr>
        <w:tc>
          <w:tcPr>
            <w:tcW w:type="dxa" w:w="1152"/>
          </w:tcPr>
          <w:p>
            <w:r/>
            <w:r>
              <w:rPr>
                <w:rFonts w:ascii="Times New Roman" w:hAnsi="Times New Roman"/>
                <w:sz w:val="22"/>
              </w:rPr>
              <w:t>2</w:t>
            </w:r>
          </w:p>
        </w:tc>
        <w:tc>
          <w:tcPr>
            <w:tcW w:type="dxa" w:w="8064"/>
          </w:tcPr>
          <w:p>
            <w:r/>
            <w:r>
              <w:rPr>
                <w:rFonts w:ascii="Times New Roman" w:hAnsi="Times New Roman"/>
                <w:sz w:val="22"/>
              </w:rPr>
              <w:t>Check the Validation Rules panel for any remaining issues (Calculation Mismatch / Missing Information).</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"Approve &amp; Export" to approve the document, or "Reject" to reject it.</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document's status updates immediately and the action is recorded in the audit log.</w:t>
            </w:r>
          </w:p>
        </w:tc>
      </w:tr>
    </w:tbl>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approve.png"/>
                    <pic:cNvPicPr/>
                  </pic:nvPicPr>
                  <pic:blipFill>
                    <a:blip r:embed="rId13"/>
                    <a:stretch>
                      <a:fillRect/>
                    </a:stretch>
                  </pic:blipFill>
                  <pic:spPr>
                    <a:xfrm>
                      <a:off x="0" y="0"/>
                      <a:ext cx="5577840" cy="3486150"/>
                    </a:xfrm>
                    <a:prstGeom prst="rect"/>
                  </pic:spPr>
                </pic:pic>
              </a:graphicData>
            </a:graphic>
          </wp:inline>
        </w:drawing>
      </w:r>
    </w:p>
    <w:p>
      <w:pPr>
        <w:jc w:val="center"/>
      </w:pPr>
      <w:r>
        <w:rPr>
          <w:i/>
          <w:sz w:val="18"/>
        </w:rPr>
        <w:t>Figure 5 — Validation panel with Approve / Reject / Save Corrections actions</w:t>
      </w:r>
    </w:p>
    <w:p>
      <w:pPr>
        <w:spacing w:after="80"/>
      </w:pPr>
    </w:p>
    <w:p>
      <w:pPr>
        <w:spacing w:before="320" w:after="120"/>
      </w:pPr>
      <w:r>
        <w:rPr>
          <w:rFonts w:ascii="Times New Roman" w:hAnsi="Times New Roman"/>
          <w:b/>
          <w:color w:val="000000"/>
          <w:sz w:val="30"/>
        </w:rPr>
        <w:t>6. Export to CSV / JSON</w:t>
      </w:r>
    </w:p>
    <w:p>
      <w:pPr>
        <w:spacing w:after="120"/>
        <w:jc w:val="both"/>
      </w:pPr>
      <w:r>
        <w:rPr>
          <w:rFonts w:ascii="Times New Roman" w:hAnsi="Times New Roman"/>
          <w:b w:val="0"/>
          <w:sz w:val="22"/>
        </w:rPr>
        <w:t>Only approved documents are exportable — a document must clear human review before its data leaves the system.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an approved document from My Documents or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Click "Export CSV" or "Export JSON" to download that document's data in the chosen format.</w:t>
            </w:r>
          </w:p>
        </w:tc>
      </w:tr>
      <w:tr>
        <w:tc>
          <w:tcPr>
            <w:tcW w:type="dxa" w:w="1152"/>
          </w:tcPr>
          <w:p>
            <w:r/>
            <w:r>
              <w:rPr>
                <w:rFonts w:ascii="Times New Roman" w:hAnsi="Times New Roman"/>
                <w:sz w:val="22"/>
              </w:rPr>
              <w:t>3</w:t>
            </w:r>
          </w:p>
        </w:tc>
        <w:tc>
          <w:tcPr>
            <w:tcW w:type="dxa" w:w="8064"/>
          </w:tcPr>
          <w:p>
            <w:r/>
            <w:r>
              <w:rPr>
                <w:rFonts w:ascii="Times New Roman" w:hAnsi="Times New Roman"/>
                <w:sz w:val="22"/>
              </w:rPr>
              <w:t>To export every approved document at once, use the bulk "Export All Approved" (CSV) action on the Dashboard or My Documents page.</w:t>
            </w:r>
          </w:p>
        </w:tc>
      </w:tr>
    </w:tbl>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06-queue.png"/>
                    <pic:cNvPicPr/>
                  </pic:nvPicPr>
                  <pic:blipFill>
                    <a:blip r:embed="rId14"/>
                    <a:stretch>
                      <a:fillRect/>
                    </a:stretch>
                  </pic:blipFill>
                  <pic:spPr>
                    <a:xfrm>
                      <a:off x="0" y="0"/>
                      <a:ext cx="5577840" cy="3486150"/>
                    </a:xfrm>
                    <a:prstGeom prst="rect"/>
                  </pic:spPr>
                </pic:pic>
              </a:graphicData>
            </a:graphic>
          </wp:inline>
        </w:drawing>
      </w:r>
    </w:p>
    <w:p>
      <w:pPr>
        <w:jc w:val="center"/>
      </w:pPr>
      <w:r>
        <w:rPr>
          <w:i/>
          <w:sz w:val="18"/>
        </w:rPr>
        <w:t>Figure 6 — Document list with per-row and bulk export controls</w:t>
      </w:r>
    </w:p>
    <w:p>
      <w:pPr>
        <w:spacing w:after="80"/>
      </w:pPr>
    </w:p>
    <w:p>
      <w:pPr>
        <w:spacing w:before="320" w:after="120"/>
      </w:pPr>
      <w:r>
        <w:rPr>
          <w:rFonts w:ascii="Times New Roman" w:hAnsi="Times New Roman"/>
          <w:b/>
          <w:color w:val="000000"/>
          <w:sz w:val="30"/>
        </w:rPr>
        <w:t>7. Dashboard (Accuracy Evaluation &amp; ROI Calculator)</w:t>
      </w:r>
    </w:p>
    <w:p>
      <w:pPr>
        <w:spacing w:after="120"/>
        <w:jc w:val="both"/>
      </w:pPr>
      <w:r>
        <w:rPr>
          <w:rFonts w:ascii="Times New Roman" w:hAnsi="Times New Roman"/>
          <w:b w:val="0"/>
          <w:sz w:val="22"/>
        </w:rPr>
        <w:t>Combines deliverable #5 (accuracy evaluation) and deliverable #6 (cost-benefit business case) in one screen.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Dashboard.</w:t>
            </w:r>
          </w:p>
        </w:tc>
      </w:tr>
      <w:tr>
        <w:tc>
          <w:tcPr>
            <w:tcW w:type="dxa" w:w="1152"/>
          </w:tcPr>
          <w:p>
            <w:r/>
            <w:r>
              <w:rPr>
                <w:rFonts w:ascii="Times New Roman" w:hAnsi="Times New Roman"/>
                <w:sz w:val="22"/>
              </w:rPr>
              <w:t>2</w:t>
            </w:r>
          </w:p>
        </w:tc>
        <w:tc>
          <w:tcPr>
            <w:tcW w:type="dxa" w:w="8064"/>
          </w:tcPr>
          <w:p>
            <w:r/>
            <w:r>
              <w:rPr>
                <w:rFonts w:ascii="Times New Roman" w:hAnsi="Times New Roman"/>
                <w:sz w:val="22"/>
              </w:rPr>
              <w:t>In the "Model Accuracy" card, click "Run Evaluation" to compare extractions against the labelled ground-truth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Watch the live progress bar; overall and per-document-type accuracy are shown once the run finishes.</w:t>
            </w:r>
          </w:p>
        </w:tc>
      </w:tr>
      <w:tr>
        <w:tc>
          <w:tcPr>
            <w:tcW w:type="dxa" w:w="1152"/>
          </w:tcPr>
          <w:p>
            <w:r/>
            <w:r>
              <w:rPr>
                <w:rFonts w:ascii="Times New Roman" w:hAnsi="Times New Roman"/>
                <w:sz w:val="22"/>
              </w:rPr>
              <w:t>4</w:t>
            </w:r>
          </w:p>
        </w:tc>
        <w:tc>
          <w:tcPr>
            <w:tcW w:type="dxa" w:w="8064"/>
          </w:tcPr>
          <w:p>
            <w:r/>
            <w:r>
              <w:rPr>
                <w:rFonts w:ascii="Times New Roman" w:hAnsi="Times New Roman"/>
                <w:sz w:val="22"/>
              </w:rPr>
              <w:t>Scroll to the "Cost-Benefit vs. Manual Entry (ROI)" card and adjust assumptions (monthly volume, staff wages, manual/review minutes) to see updated savings and payback period.</w:t>
            </w:r>
          </w:p>
        </w:tc>
      </w:tr>
    </w:tbl>
    <w:p>
      <w:pPr>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07-dashboard.png"/>
                    <pic:cNvPicPr/>
                  </pic:nvPicPr>
                  <pic:blipFill>
                    <a:blip r:embed="rId15"/>
                    <a:stretch>
                      <a:fillRect/>
                    </a:stretch>
                  </pic:blipFill>
                  <pic:spPr>
                    <a:xfrm>
                      <a:off x="0" y="0"/>
                      <a:ext cx="5577840" cy="3486150"/>
                    </a:xfrm>
                    <a:prstGeom prst="rect"/>
                  </pic:spPr>
                </pic:pic>
              </a:graphicData>
            </a:graphic>
          </wp:inline>
        </w:drawing>
      </w:r>
    </w:p>
    <w:p>
      <w:pPr>
        <w:jc w:val="center"/>
      </w:pPr>
      <w:r>
        <w:rPr>
          <w:i/>
          <w:sz w:val="18"/>
        </w:rPr>
        <w:t>Figure 7 — Monitoring dashboard: accuracy evaluation and metrics</w:t>
      </w:r>
    </w:p>
    <w:p>
      <w:pPr>
        <w:spacing w:after="80"/>
      </w:pPr>
    </w:p>
    <w:p>
      <w:pPr>
        <w:spacing w:before="320" w:after="120"/>
      </w:pPr>
      <w:r>
        <w:rPr>
          <w:rFonts w:ascii="Times New Roman" w:hAnsi="Times New Roman"/>
          <w:b/>
          <w:color w:val="000000"/>
          <w:sz w:val="30"/>
        </w:rPr>
        <w:t>8. Audit Log</w:t>
      </w:r>
    </w:p>
    <w:p>
      <w:pPr>
        <w:spacing w:after="120"/>
        <w:jc w:val="both"/>
      </w:pPr>
      <w:r>
        <w:rPr>
          <w:rFonts w:ascii="Times New Roman" w:hAnsi="Times New Roman"/>
          <w:b w:val="0"/>
          <w:sz w:val="22"/>
        </w:rPr>
        <w:t>Provides a recent-activity trail for accountability and troubleshooting. The system retains only the 60 most recent entries; older entries are trimmed automatically to keep the log lightweight.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Audit Log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Browse the list of recorded actions: login, login_failed, upload, update, approve, reject, status_change, export, eval_run, settings_update, user_create, user_delete, and delete (permanent document deletion by an admin).</w:t>
            </w:r>
          </w:p>
        </w:tc>
      </w:tr>
      <w:tr>
        <w:tc>
          <w:tcPr>
            <w:tcW w:type="dxa" w:w="1152"/>
          </w:tcPr>
          <w:p>
            <w:r/>
            <w:r>
              <w:rPr>
                <w:rFonts w:ascii="Times New Roman" w:hAnsi="Times New Roman"/>
                <w:sz w:val="22"/>
              </w:rPr>
              <w:t>3</w:t>
            </w:r>
          </w:p>
        </w:tc>
        <w:tc>
          <w:tcPr>
            <w:tcW w:type="dxa" w:w="8064"/>
          </w:tcPr>
          <w:p>
            <w:r/>
            <w:r>
              <w:rPr>
                <w:rFonts w:ascii="Times New Roman" w:hAnsi="Times New Roman"/>
                <w:sz w:val="22"/>
              </w:rPr>
              <w:t>Each entry shows the actor's email, role, action type, affected document (if any), timestamp, and a human-readable detail summary.</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table shows 30 entries per page — use the "Prev" / "Next" buttons below the table to move between pages.</w:t>
            </w:r>
          </w:p>
        </w:tc>
      </w:tr>
    </w:tbl>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8-audit.png"/>
                    <pic:cNvPicPr/>
                  </pic:nvPicPr>
                  <pic:blipFill>
                    <a:blip r:embed="rId16"/>
                    <a:stretch>
                      <a:fillRect/>
                    </a:stretch>
                  </pic:blipFill>
                  <pic:spPr>
                    <a:xfrm>
                      <a:off x="0" y="0"/>
                      <a:ext cx="5577840" cy="3486150"/>
                    </a:xfrm>
                    <a:prstGeom prst="rect"/>
                  </pic:spPr>
                </pic:pic>
              </a:graphicData>
            </a:graphic>
          </wp:inline>
        </w:drawing>
      </w:r>
    </w:p>
    <w:p>
      <w:pPr>
        <w:jc w:val="center"/>
      </w:pPr>
      <w:r>
        <w:rPr>
          <w:i/>
          <w:sz w:val="18"/>
        </w:rPr>
        <w:t>Figure 8 — Audit Log (last 60 events, paginated)</w:t>
      </w:r>
    </w:p>
    <w:p>
      <w:pPr>
        <w:spacing w:after="80"/>
      </w:pPr>
    </w:p>
    <w:p>
      <w:pPr>
        <w:spacing w:before="320" w:after="120"/>
      </w:pPr>
      <w:r>
        <w:rPr>
          <w:rFonts w:ascii="Times New Roman" w:hAnsi="Times New Roman"/>
          <w:b/>
          <w:color w:val="000000"/>
          <w:sz w:val="30"/>
        </w:rPr>
        <w:t>9. Settings (Validation Rules &amp; User Management)</w:t>
      </w:r>
    </w:p>
    <w:p>
      <w:pPr>
        <w:spacing w:after="120"/>
        <w:jc w:val="both"/>
      </w:pPr>
      <w:r>
        <w:rPr>
          <w:rFonts w:ascii="Times New Roman" w:hAnsi="Times New Roman"/>
          <w:b w:val="0"/>
          <w:sz w:val="22"/>
        </w:rPr>
        <w:t>Lets an admin tune the business rules used across the whole pipeline without touching code.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Settings.</w:t>
            </w:r>
          </w:p>
        </w:tc>
      </w:tr>
      <w:tr>
        <w:tc>
          <w:tcPr>
            <w:tcW w:type="dxa" w:w="1152"/>
          </w:tcPr>
          <w:p>
            <w:r/>
            <w:r>
              <w:rPr>
                <w:rFonts w:ascii="Times New Roman" w:hAnsi="Times New Roman"/>
                <w:sz w:val="22"/>
              </w:rPr>
              <w:t>2</w:t>
            </w:r>
          </w:p>
        </w:tc>
        <w:tc>
          <w:tcPr>
            <w:tcW w:type="dxa" w:w="8064"/>
          </w:tcPr>
          <w:p>
            <w:r/>
            <w:r>
              <w:rPr>
                <w:rFonts w:ascii="Times New Roman" w:hAnsi="Times New Roman"/>
                <w:sz w:val="22"/>
              </w:rPr>
              <w:t>Under "Validation Rules", adjust the PPN rate, reconciliation tolerance, or low-confidence threshold, then click Save — the new values apply to subsequent extractions and corrections.</w:t>
            </w:r>
          </w:p>
        </w:tc>
      </w:tr>
      <w:tr>
        <w:tc>
          <w:tcPr>
            <w:tcW w:type="dxa" w:w="1152"/>
          </w:tcPr>
          <w:p>
            <w:r/>
            <w:r>
              <w:rPr>
                <w:rFonts w:ascii="Times New Roman" w:hAnsi="Times New Roman"/>
                <w:sz w:val="22"/>
              </w:rPr>
              <w:t>3</w:t>
            </w:r>
          </w:p>
        </w:tc>
        <w:tc>
          <w:tcPr>
            <w:tcW w:type="dxa" w:w="8064"/>
          </w:tcPr>
          <w:p>
            <w:r/>
            <w:r>
              <w:rPr>
                <w:rFonts w:ascii="Times New Roman" w:hAnsi="Times New Roman"/>
                <w:sz w:val="22"/>
              </w:rPr>
              <w:t>Under "User Management", review the list of registered users and their roles.</w:t>
            </w:r>
          </w:p>
        </w:tc>
      </w:tr>
      <w:tr>
        <w:tc>
          <w:tcPr>
            <w:tcW w:type="dxa" w:w="1152"/>
          </w:tcPr>
          <w:p>
            <w:r/>
            <w:r>
              <w:rPr>
                <w:rFonts w:ascii="Times New Roman" w:hAnsi="Times New Roman"/>
                <w:sz w:val="22"/>
              </w:rPr>
              <w:t>4</w:t>
            </w:r>
          </w:p>
        </w:tc>
        <w:tc>
          <w:tcPr>
            <w:tcW w:type="dxa" w:w="8064"/>
          </w:tcPr>
          <w:p>
            <w:r/>
            <w:r>
              <w:rPr>
                <w:rFonts w:ascii="Times New Roman" w:hAnsi="Times New Roman"/>
                <w:sz w:val="22"/>
              </w:rPr>
              <w:t>To add a user, fill in email, name, role, and password, then click "Add user".</w:t>
            </w:r>
          </w:p>
        </w:tc>
      </w:tr>
      <w:tr>
        <w:tc>
          <w:tcPr>
            <w:tcW w:type="dxa" w:w="1152"/>
          </w:tcPr>
          <w:p>
            <w:r/>
            <w:r>
              <w:rPr>
                <w:rFonts w:ascii="Times New Roman" w:hAnsi="Times New Roman"/>
                <w:sz w:val="22"/>
              </w:rPr>
              <w:t>5</w:t>
            </w:r>
          </w:p>
        </w:tc>
        <w:tc>
          <w:tcPr>
            <w:tcW w:type="dxa" w:w="8064"/>
          </w:tcPr>
          <w:p>
            <w:r/>
            <w:r>
              <w:rPr>
                <w:rFonts w:ascii="Times New Roman" w:hAnsi="Times New Roman"/>
                <w:sz w:val="22"/>
              </w:rPr>
              <w:t>To remove a user, click "Delete" next to their entry (an admin cannot delete their own account).</w:t>
            </w:r>
          </w:p>
        </w:tc>
      </w:tr>
    </w:tbl>
    <w:p>
      <w:pPr>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09-settings.png"/>
                    <pic:cNvPicPr/>
                  </pic:nvPicPr>
                  <pic:blipFill>
                    <a:blip r:embed="rId17"/>
                    <a:stretch>
                      <a:fillRect/>
                    </a:stretch>
                  </pic:blipFill>
                  <pic:spPr>
                    <a:xfrm>
                      <a:off x="0" y="0"/>
                      <a:ext cx="5577840" cy="3486150"/>
                    </a:xfrm>
                    <a:prstGeom prst="rect"/>
                  </pic:spPr>
                </pic:pic>
              </a:graphicData>
            </a:graphic>
          </wp:inline>
        </w:drawing>
      </w:r>
    </w:p>
    <w:p>
      <w:pPr>
        <w:jc w:val="center"/>
      </w:pPr>
      <w:r>
        <w:rPr>
          <w:i/>
          <w:sz w:val="18"/>
        </w:rPr>
        <w:t>Figure 9 — Settings: validation rules and user management</w:t>
      </w:r>
    </w:p>
    <w:p>
      <w:pPr>
        <w:spacing w:after="80"/>
      </w:pPr>
    </w:p>
    <w:p>
      <w:pPr>
        <w:spacing w:before="320" w:after="120"/>
      </w:pPr>
      <w:r>
        <w:rPr>
          <w:rFonts w:ascii="Times New Roman" w:hAnsi="Times New Roman"/>
          <w:b/>
          <w:color w:val="000000"/>
          <w:sz w:val="30"/>
        </w:rPr>
        <w:t>10. Model Speed (Performance) Page</w:t>
      </w:r>
    </w:p>
    <w:p>
      <w:pPr>
        <w:spacing w:after="120"/>
        <w:jc w:val="both"/>
      </w:pPr>
      <w:r>
        <w:rPr>
          <w:rFonts w:ascii="Times New Roman" w:hAnsi="Times New Roman"/>
          <w:b w:val="0"/>
          <w:sz w:val="22"/>
        </w:rPr>
        <w:t>Helps the team understand where extraction time goes and spot unusually slow documents.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Model Performance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Review the "Average Speed" card for overall extraction latency across all tracked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Check the "Breakdown by Doc Type" chart to compare invoice, purchase order, and receipt processing times.</w:t>
            </w:r>
          </w:p>
        </w:tc>
      </w:tr>
      <w:tr>
        <w:tc>
          <w:tcPr>
            <w:tcW w:type="dxa" w:w="1152"/>
          </w:tcPr>
          <w:p>
            <w:r/>
            <w:r>
              <w:rPr>
                <w:rFonts w:ascii="Times New Roman" w:hAnsi="Times New Roman"/>
                <w:sz w:val="22"/>
              </w:rPr>
              <w:t>4</w:t>
            </w:r>
          </w:p>
        </w:tc>
        <w:tc>
          <w:tcPr>
            <w:tcW w:type="dxa" w:w="8064"/>
          </w:tcPr>
          <w:p>
            <w:r/>
            <w:r>
              <w:rPr>
                <w:rFonts w:ascii="Times New Roman" w:hAnsi="Times New Roman"/>
                <w:sz w:val="22"/>
              </w:rPr>
              <w:t>Use the search box, document-type filter, model filter, and speed-range filter to inspect individual entries in the Processing Log table.</w:t>
            </w:r>
          </w:p>
        </w:tc>
      </w:tr>
      <w:tr>
        <w:tc>
          <w:tcPr>
            <w:tcW w:type="dxa" w:w="1152"/>
          </w:tcPr>
          <w:p>
            <w:r/>
            <w:r>
              <w:rPr>
                <w:rFonts w:ascii="Times New Roman" w:hAnsi="Times New Roman"/>
                <w:sz w:val="22"/>
              </w:rPr>
              <w:t>5</w:t>
            </w:r>
          </w:p>
        </w:tc>
        <w:tc>
          <w:tcPr>
            <w:tcW w:type="dxa" w:w="8064"/>
          </w:tcPr>
          <w:p>
            <w:r/>
            <w:r>
              <w:rPr>
                <w:rFonts w:ascii="Times New Roman" w:hAnsi="Times New Roman"/>
                <w:sz w:val="22"/>
              </w:rPr>
              <w:t>The Processing Log shows 10 rows per page — use the "Prev" / "Next" buttons below the table to move between pages.</w:t>
            </w:r>
          </w:p>
        </w:tc>
      </w:tr>
    </w:tbl>
    <w:p>
      <w:pPr>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10-performance.png"/>
                    <pic:cNvPicPr/>
                  </pic:nvPicPr>
                  <pic:blipFill>
                    <a:blip r:embed="rId18"/>
                    <a:stretch>
                      <a:fillRect/>
                    </a:stretch>
                  </pic:blipFill>
                  <pic:spPr>
                    <a:xfrm>
                      <a:off x="0" y="0"/>
                      <a:ext cx="5577840" cy="3486150"/>
                    </a:xfrm>
                    <a:prstGeom prst="rect"/>
                  </pic:spPr>
                </pic:pic>
              </a:graphicData>
            </a:graphic>
          </wp:inline>
        </w:drawing>
      </w:r>
    </w:p>
    <w:p>
      <w:pPr>
        <w:jc w:val="center"/>
      </w:pPr>
      <w:r>
        <w:rPr>
          <w:i/>
          <w:sz w:val="18"/>
        </w:rPr>
        <w:t>Figure 10 — Model Performance page with per-model breakdown</w:t>
      </w:r>
    </w:p>
    <w:p>
      <w:pPr>
        <w:spacing w:after="80"/>
      </w:pPr>
    </w:p>
    <w:p>
      <w:pPr>
        <w:spacing w:before="320" w:after="120"/>
      </w:pPr>
      <w:r>
        <w:rPr>
          <w:rFonts w:ascii="Times New Roman" w:hAnsi="Times New Roman"/>
          <w:b/>
          <w:color w:val="000000"/>
          <w:sz w:val="30"/>
        </w:rPr>
        <w:t>11. RAG Assistant (Document Chat)</w:t>
      </w:r>
    </w:p>
    <w:p>
      <w:pPr>
        <w:spacing w:after="120"/>
        <w:jc w:val="both"/>
      </w:pPr>
      <w:r>
        <w:rPr>
          <w:rFonts w:ascii="Times New Roman" w:hAnsi="Times New Roman"/>
          <w:b w:val="0"/>
          <w:sz w:val="22"/>
        </w:rPr>
        <w:t>A bonus feature: answers are grounded only in the user's own extracted/approved documents, with citations. Conversations are saved on the server as chat sessions, so your history survives logout and page reloads.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Document Assistant (chat)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Type a natural-language question about your documents (e.g., "which documents are flagged?" or "total spend with a given vendor").</w:t>
            </w:r>
          </w:p>
        </w:tc>
      </w:tr>
      <w:tr>
        <w:tc>
          <w:tcPr>
            <w:tcW w:type="dxa" w:w="1152"/>
          </w:tcPr>
          <w:p>
            <w:r/>
            <w:r>
              <w:rPr>
                <w:rFonts w:ascii="Times New Roman" w:hAnsi="Times New Roman"/>
                <w:sz w:val="22"/>
              </w:rPr>
              <w:t>3</w:t>
            </w:r>
          </w:p>
        </w:tc>
        <w:tc>
          <w:tcPr>
            <w:tcW w:type="dxa" w:w="8064"/>
          </w:tcPr>
          <w:p>
            <w:r/>
            <w:r>
              <w:rPr>
                <w:rFonts w:ascii="Times New Roman" w:hAnsi="Times New Roman"/>
                <w:sz w:val="22"/>
              </w:rPr>
              <w:t>Press Send.</w:t>
            </w:r>
          </w:p>
        </w:tc>
      </w:tr>
      <w:tr>
        <w:tc>
          <w:tcPr>
            <w:tcW w:type="dxa" w:w="1152"/>
          </w:tcPr>
          <w:p>
            <w:r/>
            <w:r>
              <w:rPr>
                <w:rFonts w:ascii="Times New Roman" w:hAnsi="Times New Roman"/>
                <w:sz w:val="22"/>
              </w:rPr>
              <w:t>4</w:t>
            </w:r>
          </w:p>
        </w:tc>
        <w:tc>
          <w:tcPr>
            <w:tcW w:type="dxa" w:w="8064"/>
          </w:tcPr>
          <w:p>
            <w:r/>
            <w:r>
              <w:rPr>
                <w:rFonts w:ascii="Times New Roman" w:hAnsi="Times New Roman"/>
                <w:sz w:val="22"/>
              </w:rPr>
              <w:t>Read the answer; citation chips under the answer link back to the source document's Review page.</w:t>
            </w:r>
          </w:p>
        </w:tc>
      </w:tr>
      <w:tr>
        <w:tc>
          <w:tcPr>
            <w:tcW w:type="dxa" w:w="1152"/>
          </w:tcPr>
          <w:p>
            <w:r/>
            <w:r>
              <w:rPr>
                <w:rFonts w:ascii="Times New Roman" w:hAnsi="Times New Roman"/>
                <w:sz w:val="22"/>
              </w:rPr>
              <w:t>5</w:t>
            </w:r>
          </w:p>
        </w:tc>
        <w:tc>
          <w:tcPr>
            <w:tcW w:type="dxa" w:w="8064"/>
          </w:tcPr>
          <w:p>
            <w:r/>
            <w:r>
              <w:rPr>
                <w:rFonts w:ascii="Times New Roman" w:hAnsi="Times New Roman"/>
                <w:sz w:val="22"/>
              </w:rPr>
              <w:t>To limit the assistant to a single document, pick that document in the scope dropdown — answers then use only that document. Changing the scope starts a new chat.</w:t>
            </w:r>
          </w:p>
        </w:tc>
      </w:tr>
      <w:tr>
        <w:tc>
          <w:tcPr>
            <w:tcW w:type="dxa" w:w="1152"/>
          </w:tcPr>
          <w:p>
            <w:r/>
            <w:r>
              <w:rPr>
                <w:rFonts w:ascii="Times New Roman" w:hAnsi="Times New Roman"/>
                <w:sz w:val="22"/>
              </w:rPr>
              <w:t>6</w:t>
            </w:r>
          </w:p>
        </w:tc>
        <w:tc>
          <w:tcPr>
            <w:tcW w:type="dxa" w:w="8064"/>
          </w:tcPr>
          <w:p>
            <w:r/>
            <w:r>
              <w:rPr>
                <w:rFonts w:ascii="Times New Roman" w:hAnsi="Times New Roman"/>
                <w:sz w:val="22"/>
              </w:rPr>
              <w:t>Your previous conversations appear in the chat history sidebar. Click a session to re-open it exactly where you left off; sessions are stored on the server, so they persist after logout or reload.</w:t>
            </w:r>
          </w:p>
        </w:tc>
      </w:tr>
      <w:tr>
        <w:tc>
          <w:tcPr>
            <w:tcW w:type="dxa" w:w="1152"/>
          </w:tcPr>
          <w:p>
            <w:r/>
            <w:r>
              <w:rPr>
                <w:rFonts w:ascii="Times New Roman" w:hAnsi="Times New Roman"/>
                <w:sz w:val="22"/>
              </w:rPr>
              <w:t>7</w:t>
            </w:r>
          </w:p>
        </w:tc>
        <w:tc>
          <w:tcPr>
            <w:tcW w:type="dxa" w:w="8064"/>
          </w:tcPr>
          <w:p>
            <w:r/>
            <w:r>
              <w:rPr>
                <w:rFonts w:ascii="Times New Roman" w:hAnsi="Times New Roman"/>
                <w:sz w:val="22"/>
              </w:rPr>
              <w:t>To remove a conversation, hover over it in the sidebar, click the delete icon, and confirm.</w:t>
            </w:r>
          </w:p>
        </w:tc>
      </w:tr>
    </w:tbl>
    <w:p>
      <w:pPr>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11-chat.png"/>
                    <pic:cNvPicPr/>
                  </pic:nvPicPr>
                  <pic:blipFill>
                    <a:blip r:embed="rId19"/>
                    <a:stretch>
                      <a:fillRect/>
                    </a:stretch>
                  </pic:blipFill>
                  <pic:spPr>
                    <a:xfrm>
                      <a:off x="0" y="0"/>
                      <a:ext cx="5577840" cy="3486150"/>
                    </a:xfrm>
                    <a:prstGeom prst="rect"/>
                  </pic:spPr>
                </pic:pic>
              </a:graphicData>
            </a:graphic>
          </wp:inline>
        </w:drawing>
      </w:r>
    </w:p>
    <w:p>
      <w:pPr>
        <w:jc w:val="center"/>
      </w:pPr>
      <w:r>
        <w:rPr>
          <w:i/>
          <w:sz w:val="18"/>
        </w:rPr>
        <w:t>Figure 11 — Document Assistant with model and document-scope pickers</w:t>
      </w:r>
    </w:p>
    <w:p>
      <w:pPr>
        <w:spacing w:after="80"/>
      </w:pPr>
    </w:p>
    <w:p>
      <w:pPr>
        <w:spacing w:before="320" w:after="120"/>
      </w:pPr>
      <w:r>
        <w:rPr>
          <w:rFonts w:ascii="Times New Roman" w:hAnsi="Times New Roman"/>
          <w:b/>
          <w:color w:val="000000"/>
          <w:sz w:val="30"/>
        </w:rPr>
        <w:t>12. Admin Document Deletion</w:t>
      </w:r>
    </w:p>
    <w:p>
      <w:pPr>
        <w:spacing w:after="120"/>
        <w:jc w:val="both"/>
      </w:pPr>
      <w:r>
        <w:rPr>
          <w:rFonts w:ascii="Times New Roman" w:hAnsi="Times New Roman"/>
          <w:b w:val="0"/>
          <w:sz w:val="22"/>
        </w:rPr>
        <w:t>Admins can permanently remove a document from the system. The record and its stored source file are deleted and cannot be recovered, and the action is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Select the document you want to remove from the document list.</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the "Delete" button, then confirm the permanent deletion in the dialog.</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document disappears from every list immediately, and a "delete" entry is recorded in the audit log.</w:t>
            </w:r>
          </w:p>
        </w:tc>
      </w:tr>
    </w:tbl>
    <w:p>
      <w:pPr>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12-delete.png"/>
                    <pic:cNvPicPr/>
                  </pic:nvPicPr>
                  <pic:blipFill>
                    <a:blip r:embed="rId20"/>
                    <a:stretch>
                      <a:fillRect/>
                    </a:stretch>
                  </pic:blipFill>
                  <pic:spPr>
                    <a:xfrm>
                      <a:off x="0" y="0"/>
                      <a:ext cx="5577840" cy="3486150"/>
                    </a:xfrm>
                    <a:prstGeom prst="rect"/>
                  </pic:spPr>
                </pic:pic>
              </a:graphicData>
            </a:graphic>
          </wp:inline>
        </w:drawing>
      </w:r>
    </w:p>
    <w:p>
      <w:pPr>
        <w:jc w:val="center"/>
      </w:pPr>
      <w:r>
        <w:rPr>
          <w:i/>
          <w:sz w:val="18"/>
        </w:rPr>
        <w:t>Figure 12 — Delete action on the review screen (admin only)</w:t>
      </w:r>
    </w:p>
    <w:p>
      <w:pPr>
        <w:spacing w:after="80"/>
      </w:pPr>
    </w:p>
    <w:p>
      <w:r>
        <w:br w:type="page"/>
      </w:r>
    </w:p>
    <w:p>
      <w:pPr>
        <w:spacing w:before="360" w:after="160"/>
        <w:jc w:val="center"/>
      </w:pPr>
      <w:r>
        <w:rPr>
          <w:rFonts w:ascii="Times New Roman" w:hAnsi="Times New Roman"/>
          <w:b/>
          <w:color w:val="000000"/>
          <w:sz w:val="36"/>
        </w:rPr>
        <w:t>User Manual Approval</w:t>
      </w:r>
    </w:p>
    <w:p>
      <w:pPr>
        <w:spacing w:after="160"/>
        <w:jc w:val="both"/>
      </w:pPr>
      <w:r>
        <w:rPr>
          <w:rFonts w:ascii="Times New Roman" w:hAnsi="Times New Roman"/>
          <w:b w:val="0"/>
          <w:sz w:val="22"/>
        </w:rPr>
        <w:t>By signing this document, the signatory confirms that User Acceptance Testing (UAT) has been carried out according to the scenarios defined for DocExtract, as documented in this user manual. Signing also indicates agreement with the requirements and the solution exercised during UAT, and its readiness to proceed to the next stage of the project.</w:t>
      </w:r>
    </w:p>
    <w:p>
      <w:pPr>
        <w:spacing w:before="240" w:after="120"/>
      </w:pPr>
      <w:r>
        <w:rPr>
          <w:rFonts w:ascii="Times New Roman" w:hAnsi="Times New Roman"/>
          <w:b/>
          <w:i/>
          <w:sz w:val="26"/>
        </w:rPr>
        <w:t>Signatures — DocExtract Project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1882"/>
        <w:gridCol w:w="1882"/>
        <w:gridCol w:w="1882"/>
        <w:gridCol w:w="1882"/>
        <w:gridCol w:w="1882"/>
      </w:tblGrid>
      <w:tr>
        <w:tc>
          <w:tcPr>
            <w:tcW w:type="dxa" w:w="1872"/>
            <w:shd w:val="clear" w:fill="404040"/>
          </w:tcPr>
          <w:p>
            <w:r/>
            <w:r>
              <w:rPr>
                <w:rFonts w:ascii="Times New Roman" w:hAnsi="Times New Roman"/>
                <w:b/>
                <w:color w:val="FFFFFF"/>
                <w:sz w:val="22"/>
              </w:rPr>
              <w:t>Name</w:t>
            </w:r>
          </w:p>
        </w:tc>
        <w:tc>
          <w:tcPr>
            <w:tcW w:type="dxa" w:w="1728"/>
            <w:shd w:val="clear" w:fill="404040"/>
          </w:tcPr>
          <w:p>
            <w:r/>
            <w:r>
              <w:rPr>
                <w:rFonts w:ascii="Times New Roman" w:hAnsi="Times New Roman"/>
                <w:b/>
                <w:color w:val="FFFFFF"/>
                <w:sz w:val="22"/>
              </w:rPr>
              <w:t>Project Role</w:t>
            </w:r>
          </w:p>
        </w:tc>
        <w:tc>
          <w:tcPr>
            <w:tcW w:type="dxa" w:w="1728"/>
            <w:shd w:val="clear" w:fill="404040"/>
          </w:tcPr>
          <w:p>
            <w:r/>
            <w:r>
              <w:rPr>
                <w:rFonts w:ascii="Times New Roman" w:hAnsi="Times New Roman"/>
                <w:b/>
                <w:color w:val="FFFFFF"/>
                <w:sz w:val="22"/>
              </w:rPr>
              <w:t>Position</w:t>
            </w:r>
          </w:p>
        </w:tc>
        <w:tc>
          <w:tcPr>
            <w:tcW w:type="dxa" w:w="1440"/>
            <w:shd w:val="clear" w:fill="404040"/>
          </w:tcPr>
          <w:p>
            <w:r/>
            <w:r>
              <w:rPr>
                <w:rFonts w:ascii="Times New Roman" w:hAnsi="Times New Roman"/>
                <w:b/>
                <w:color w:val="FFFFFF"/>
                <w:sz w:val="22"/>
              </w:rPr>
              <w:t>Date</w:t>
            </w:r>
          </w:p>
        </w:tc>
        <w:tc>
          <w:tcPr>
            <w:tcW w:type="dxa" w:w="1440"/>
            <w:shd w:val="clear" w:fill="404040"/>
          </w:tcPr>
          <w:p>
            <w:r/>
            <w:r>
              <w:rPr>
                <w:rFonts w:ascii="Times New Roman" w:hAnsi="Times New Roman"/>
                <w:b/>
                <w:color w:val="FFFFFF"/>
                <w:sz w:val="22"/>
              </w:rPr>
              <w:t>Signed</w:t>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bl>
    <w:p>
      <w:pPr>
        <w:spacing w:after="80"/>
      </w:pP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