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color w:val="000000"/>
          <w:sz w:val="52"/>
        </w:rPr>
        <w:t>DATABASE DESIGN DOCUMENT</w:t>
      </w:r>
    </w:p>
    <w:p>
      <w:pPr>
        <w:jc w:val="center"/>
      </w:pPr>
      <w:r>
        <w:rPr>
          <w:rFonts w:ascii="Times New Roman" w:hAnsi="Times New Roman"/>
          <w:b/>
          <w:i/>
          <w:sz w:val="40"/>
        </w:rPr>
        <w:t>DocExtract</w:t>
      </w:r>
    </w:p>
    <w:p/>
    <w:p>
      <w:pPr>
        <w:pBdr>
          <w:bottom w:val="single" w:sz="8" w:space="1" w:color="A0A0A0"/>
        </w:pBdr>
      </w:pPr>
    </w:p>
    <w:p>
      <w:pPr>
        <w:jc w:val="center"/>
      </w:pPr>
      <w:r>
        <w:rPr>
          <w:rFonts w:ascii="Times New Roman" w:hAnsi="Times New Roman"/>
          <w:b/>
          <w:sz w:val="28"/>
        </w:rPr>
        <w:t>Version 1.2  |  30/07/2026  |  Software Engineering</w:t>
      </w:r>
    </w:p>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513"/>
        <w:gridCol w:w="4513"/>
      </w:tblGrid>
      <w:tr>
        <w:tc>
          <w:tcPr>
            <w:tcW w:type="dxa" w:w="2592"/>
            <w:shd w:val="clear" w:fill="404040"/>
          </w:tcPr>
          <w:p>
            <w:r/>
            <w:r>
              <w:rPr>
                <w:rFonts w:ascii="Times New Roman" w:hAnsi="Times New Roman"/>
                <w:b/>
                <w:color w:val="FFFFFF"/>
                <w:sz w:val="22"/>
              </w:rPr>
              <w:t>Field</w:t>
            </w:r>
          </w:p>
        </w:tc>
        <w:tc>
          <w:tcPr>
            <w:tcW w:type="dxa" w:w="6336"/>
            <w:shd w:val="clear" w:fill="404040"/>
          </w:tcPr>
          <w:p>
            <w:r/>
            <w:r>
              <w:rPr>
                <w:rFonts w:ascii="Times New Roman" w:hAnsi="Times New Roman"/>
                <w:b/>
                <w:color w:val="FFFFFF"/>
                <w:sz w:val="22"/>
              </w:rPr>
              <w:t>Details</w:t>
            </w:r>
          </w:p>
        </w:tc>
      </w:tr>
      <w:tr>
        <w:tc>
          <w:tcPr>
            <w:tcW w:type="dxa" w:w="2592"/>
          </w:tcPr>
          <w:p>
            <w:r/>
            <w:r>
              <w:rPr>
                <w:rFonts w:ascii="Times New Roman" w:hAnsi="Times New Roman"/>
                <w:sz w:val="21"/>
              </w:rPr>
              <w:t>Project Name</w:t>
            </w:r>
          </w:p>
        </w:tc>
        <w:tc>
          <w:tcPr>
            <w:tcW w:type="dxa" w:w="6336"/>
          </w:tcPr>
          <w:p>
            <w:r/>
            <w:r>
              <w:rPr>
                <w:rFonts w:ascii="Times New Roman" w:hAnsi="Times New Roman"/>
                <w:sz w:val="21"/>
              </w:rPr>
              <w:t>DocExtract</w:t>
            </w:r>
          </w:p>
        </w:tc>
      </w:tr>
      <w:tr>
        <w:tc>
          <w:tcPr>
            <w:tcW w:type="dxa" w:w="2592"/>
          </w:tcPr>
          <w:p>
            <w:r/>
            <w:r>
              <w:rPr>
                <w:rFonts w:ascii="Times New Roman" w:hAnsi="Times New Roman"/>
                <w:sz w:val="21"/>
              </w:rPr>
              <w:t>Document Title</w:t>
            </w:r>
          </w:p>
        </w:tc>
        <w:tc>
          <w:tcPr>
            <w:tcW w:type="dxa" w:w="6336"/>
          </w:tcPr>
          <w:p>
            <w:r/>
            <w:r>
              <w:rPr>
                <w:rFonts w:ascii="Times New Roman" w:hAnsi="Times New Roman"/>
                <w:sz w:val="21"/>
              </w:rPr>
              <w:t>Database Design Document</w:t>
            </w:r>
          </w:p>
        </w:tc>
      </w:tr>
      <w:tr>
        <w:tc>
          <w:tcPr>
            <w:tcW w:type="dxa" w:w="2592"/>
          </w:tcPr>
          <w:p>
            <w:r/>
            <w:r>
              <w:rPr>
                <w:rFonts w:ascii="Times New Roman" w:hAnsi="Times New Roman"/>
                <w:sz w:val="21"/>
              </w:rPr>
              <w:t>Prepared By</w:t>
            </w:r>
          </w:p>
        </w:tc>
        <w:tc>
          <w:tcPr>
            <w:tcW w:type="dxa" w:w="6336"/>
          </w:tcPr>
          <w:p>
            <w:r/>
            <w:r>
              <w:rPr>
                <w:rFonts w:ascii="Times New Roman" w:hAnsi="Times New Roman"/>
                <w:sz w:val="21"/>
              </w:rPr>
              <w:t>DocExtract Project Team (Fazza, Fadhil, Gifari, Yazid)</w:t>
            </w:r>
          </w:p>
        </w:tc>
      </w:tr>
      <w:tr>
        <w:tc>
          <w:tcPr>
            <w:tcW w:type="dxa" w:w="2592"/>
          </w:tcPr>
          <w:p>
            <w:r/>
            <w:r>
              <w:rPr>
                <w:rFonts w:ascii="Times New Roman" w:hAnsi="Times New Roman"/>
                <w:sz w:val="21"/>
              </w:rPr>
              <w:t>Reviewed By</w:t>
            </w:r>
          </w:p>
        </w:tc>
        <w:tc>
          <w:tcPr>
            <w:tcW w:type="dxa" w:w="6336"/>
          </w:tcPr>
          <w:p>
            <w:r/>
            <w:r>
              <w:rPr>
                <w:rFonts w:ascii="Times New Roman" w:hAnsi="Times New Roman"/>
                <w:sz w:val="21"/>
              </w:rPr>
              <w:t>Course Supervisor</w:t>
            </w:r>
          </w:p>
        </w:tc>
      </w:tr>
      <w:tr>
        <w:tc>
          <w:tcPr>
            <w:tcW w:type="dxa" w:w="2592"/>
          </w:tcPr>
          <w:p>
            <w:r/>
            <w:r>
              <w:rPr>
                <w:rFonts w:ascii="Times New Roman" w:hAnsi="Times New Roman"/>
                <w:sz w:val="21"/>
              </w:rPr>
              <w:t>Approved By</w:t>
            </w:r>
          </w:p>
        </w:tc>
        <w:tc>
          <w:tcPr>
            <w:tcW w:type="dxa" w:w="6336"/>
          </w:tcPr>
          <w:p>
            <w:r/>
            <w:r>
              <w:rPr>
                <w:rFonts w:ascii="Times New Roman" w:hAnsi="Times New Roman"/>
                <w:sz w:val="21"/>
              </w:rPr>
              <w:t>Course Supervisor</w:t>
            </w:r>
          </w:p>
        </w:tc>
      </w:tr>
      <w:tr>
        <w:tc>
          <w:tcPr>
            <w:tcW w:type="dxa" w:w="2592"/>
          </w:tcPr>
          <w:p>
            <w:r/>
            <w:r>
              <w:rPr>
                <w:rFonts w:ascii="Times New Roman" w:hAnsi="Times New Roman"/>
                <w:sz w:val="21"/>
              </w:rPr>
              <w:t>Department</w:t>
            </w:r>
          </w:p>
        </w:tc>
        <w:tc>
          <w:tcPr>
            <w:tcW w:type="dxa" w:w="6336"/>
          </w:tcPr>
          <w:p>
            <w:r/>
            <w:r>
              <w:rPr>
                <w:rFonts w:ascii="Times New Roman" w:hAnsi="Times New Roman"/>
                <w:sz w:val="21"/>
              </w:rPr>
              <w:t>Software Engineering / Informatics</w:t>
            </w:r>
          </w:p>
        </w:tc>
      </w:tr>
      <w:tr>
        <w:tc>
          <w:tcPr>
            <w:tcW w:type="dxa" w:w="2592"/>
          </w:tcPr>
          <w:p>
            <w:r/>
            <w:r>
              <w:rPr>
                <w:rFonts w:ascii="Times New Roman" w:hAnsi="Times New Roman"/>
                <w:sz w:val="21"/>
              </w:rPr>
              <w:t>Status</w:t>
            </w:r>
          </w:p>
        </w:tc>
        <w:tc>
          <w:tcPr>
            <w:tcW w:type="dxa" w:w="6336"/>
          </w:tcPr>
          <w:p>
            <w:r/>
            <w:r>
              <w:rPr>
                <w:rFonts w:ascii="Times New Roman" w:hAnsi="Times New Roman"/>
                <w:sz w:val="21"/>
              </w:rPr>
              <w:t>Draft</w:t>
            </w:r>
          </w:p>
        </w:tc>
      </w:tr>
      <w:tr>
        <w:tc>
          <w:tcPr>
            <w:tcW w:type="dxa" w:w="2592"/>
          </w:tcPr>
          <w:p>
            <w:r/>
            <w:r>
              <w:rPr>
                <w:rFonts w:ascii="Times New Roman" w:hAnsi="Times New Roman"/>
                <w:sz w:val="21"/>
              </w:rPr>
              <w:t>Date</w:t>
            </w:r>
          </w:p>
        </w:tc>
        <w:tc>
          <w:tcPr>
            <w:tcW w:type="dxa" w:w="6336"/>
          </w:tcPr>
          <w:p>
            <w:r/>
            <w:r>
              <w:rPr>
                <w:rFonts w:ascii="Times New Roman" w:hAnsi="Times New Roman"/>
                <w:b w:val="0"/>
                <w:sz w:val="20"/>
              </w:rPr>
              <w:t>30/07/2026</w:t>
            </w:r>
          </w:p>
        </w:tc>
      </w:tr>
    </w:tbl>
    <w:p>
      <w:pPr>
        <w:spacing w:after="80"/>
      </w:pPr>
    </w:p>
    <w:p>
      <w:r>
        <w:br w:type="page"/>
      </w:r>
    </w:p>
    <w:p>
      <w:pPr>
        <w:spacing w:before="360" w:after="160"/>
        <w:jc w:val="center"/>
      </w:pPr>
      <w:r>
        <w:rPr>
          <w:rFonts w:ascii="Times New Roman" w:hAnsi="Times New Roman"/>
          <w:b/>
          <w:color w:val="000000"/>
          <w:sz w:val="36"/>
        </w:rPr>
        <w:t>Table of Contents</w:t>
      </w:r>
    </w:p>
    <w:p>
      <w:pPr>
        <w:spacing w:after="80"/>
      </w:pPr>
      <w:r>
        <w:rPr>
          <w:rFonts w:ascii="Times New Roman" w:hAnsi="Times New Roman"/>
          <w:sz w:val="24"/>
        </w:rPr>
        <w:t>1. Introduction</w:t>
      </w:r>
    </w:p>
    <w:p>
      <w:pPr>
        <w:spacing w:after="80"/>
      </w:pPr>
      <w:r>
        <w:rPr>
          <w:rFonts w:ascii="Times New Roman" w:hAnsi="Times New Roman"/>
          <w:sz w:val="24"/>
        </w:rPr>
        <w:t>2. Database Overview</w:t>
      </w:r>
    </w:p>
    <w:p>
      <w:pPr>
        <w:spacing w:after="80"/>
      </w:pPr>
      <w:r>
        <w:rPr>
          <w:rFonts w:ascii="Times New Roman" w:hAnsi="Times New Roman"/>
          <w:sz w:val="24"/>
        </w:rPr>
        <w:t>3. Table Definitions</w:t>
      </w:r>
    </w:p>
    <w:p>
      <w:pPr>
        <w:spacing w:after="80"/>
      </w:pPr>
      <w:r>
        <w:rPr>
          <w:rFonts w:ascii="Times New Roman" w:hAnsi="Times New Roman"/>
          <w:sz w:val="24"/>
        </w:rPr>
        <w:t xml:space="preserve">   3.1 documents</w:t>
      </w:r>
    </w:p>
    <w:p>
      <w:pPr>
        <w:spacing w:after="80"/>
      </w:pPr>
      <w:r>
        <w:rPr>
          <w:rFonts w:ascii="Times New Roman" w:hAnsi="Times New Roman"/>
          <w:sz w:val="24"/>
        </w:rPr>
        <w:t xml:space="preserve">   3.2 users</w:t>
      </w:r>
    </w:p>
    <w:p>
      <w:pPr>
        <w:spacing w:after="80"/>
      </w:pPr>
      <w:r>
        <w:rPr>
          <w:rFonts w:ascii="Times New Roman" w:hAnsi="Times New Roman"/>
          <w:sz w:val="24"/>
        </w:rPr>
        <w:t xml:space="preserve">   3.3 settings</w:t>
      </w:r>
    </w:p>
    <w:p>
      <w:pPr>
        <w:spacing w:after="80"/>
      </w:pPr>
      <w:r>
        <w:rPr>
          <w:rFonts w:ascii="Times New Roman" w:hAnsi="Times New Roman"/>
          <w:sz w:val="24"/>
        </w:rPr>
        <w:t xml:space="preserve">   3.4 audit_log</w:t>
      </w:r>
    </w:p>
    <w:p>
      <w:pPr>
        <w:spacing w:after="80"/>
      </w:pPr>
      <w:r>
        <w:rPr>
          <w:rFonts w:ascii="Times New Roman" w:hAnsi="Times New Roman"/>
          <w:sz w:val="24"/>
        </w:rPr>
        <w:t xml:space="preserve">   3.5 chat_sessions</w:t>
      </w:r>
    </w:p>
    <w:p>
      <w:pPr>
        <w:spacing w:after="80"/>
      </w:pPr>
      <w:r>
        <w:rPr>
          <w:rFonts w:ascii="Times New Roman" w:hAnsi="Times New Roman"/>
          <w:sz w:val="24"/>
        </w:rPr>
        <w:t>4. Entity-Relationship Description</w:t>
      </w:r>
    </w:p>
    <w:p>
      <w:pPr>
        <w:spacing w:after="80"/>
      </w:pPr>
      <w:r>
        <w:rPr>
          <w:rFonts w:ascii="Times New Roman" w:hAnsi="Times New Roman"/>
          <w:sz w:val="24"/>
        </w:rPr>
        <w:t>5. Notes on JSON and BLOB Columns</w:t>
      </w:r>
    </w:p>
    <w:p>
      <w:r>
        <w:br w:type="page"/>
      </w:r>
    </w:p>
    <w:p>
      <w:pPr>
        <w:spacing w:before="360" w:after="160"/>
      </w:pPr>
      <w:r>
        <w:rPr>
          <w:rFonts w:ascii="Times New Roman" w:hAnsi="Times New Roman"/>
          <w:b/>
          <w:color w:val="000000"/>
          <w:sz w:val="36"/>
        </w:rPr>
        <w:t>1. Introduction</w:t>
      </w:r>
    </w:p>
    <w:p>
      <w:pPr>
        <w:spacing w:after="160"/>
        <w:jc w:val="both"/>
      </w:pPr>
      <w:r>
        <w:rPr>
          <w:rFonts w:ascii="Times New Roman" w:hAnsi="Times New Roman"/>
          <w:i w:val="0"/>
          <w:sz w:val="24"/>
        </w:rPr>
        <w:t>This document describes the database design of DocExtract, an Intelligent Document Processing pipeline that extracts, validates, and manages invoice, purchase order, and receipt data. It documents every table in the application database, its columns, keys, and purpose, and describes how the tables relate to one another. This document is the source of truth for the database schema and complements the Business Process Document and the technical decisions recorded in CLAUDE.md.</w:t>
      </w:r>
    </w:p>
    <w:p>
      <w:pPr>
        <w:spacing w:before="360" w:after="160"/>
      </w:pPr>
      <w:r>
        <w:rPr>
          <w:rFonts w:ascii="Times New Roman" w:hAnsi="Times New Roman"/>
          <w:b/>
          <w:color w:val="000000"/>
          <w:sz w:val="36"/>
        </w:rPr>
        <w:t>2. Database Overview</w:t>
      </w:r>
    </w:p>
    <w:p>
      <w:pPr>
        <w:spacing w:after="160"/>
        <w:jc w:val="both"/>
      </w:pPr>
      <w:r>
        <w:rPr>
          <w:rFonts w:ascii="Times New Roman" w:hAnsi="Times New Roman"/>
          <w:i w:val="0"/>
          <w:sz w:val="24"/>
        </w:rPr>
        <w:t>DocExtract uses SQLite as its persistence layer, accessed through Python's standard-library sqlite3 module (no ORM). SQLite was chosen deliberately: the application is a single-user / small-team local tool running alongside a locally hosted vision model, so a lightweight, zero-configuration, file-based database is sufficient and keeps the whole stack easy to run for grading and demonstration.</w:t>
      </w:r>
    </w:p>
    <w:p>
      <w:pPr>
        <w:spacing w:after="160"/>
        <w:jc w:val="both"/>
      </w:pPr>
      <w:r>
        <w:rPr>
          <w:rFonts w:ascii="Times New Roman" w:hAnsi="Times New Roman"/>
          <w:i w:val="0"/>
          <w:sz w:val="24"/>
        </w:rPr>
        <w:t>The database file lives at data/docextract.db (git-ignored) and is created automatically on application startup by init_db() in backend/app/db.py, which also seeds default settings and three demo users (one per role). The schema consists of five tables: documents, users, settings, audit_log, and chat_sessions.</w:t>
      </w:r>
    </w:p>
    <w:p>
      <w:pPr>
        <w:spacing w:before="360" w:after="160"/>
      </w:pPr>
      <w:r>
        <w:rPr>
          <w:rFonts w:ascii="Times New Roman" w:hAnsi="Times New Roman"/>
          <w:b/>
          <w:color w:val="000000"/>
          <w:sz w:val="36"/>
        </w:rPr>
        <w:t>3. Table Definitions</w:t>
      </w:r>
    </w:p>
    <w:p>
      <w:pPr>
        <w:spacing w:before="280" w:after="160"/>
      </w:pPr>
      <w:r>
        <w:rPr>
          <w:rFonts w:ascii="Times New Roman" w:hAnsi="Times New Roman"/>
          <w:b/>
          <w:color w:val="000000"/>
          <w:sz w:val="28"/>
        </w:rPr>
        <w:t>3.1 documents</w:t>
      </w:r>
    </w:p>
    <w:p>
      <w:pPr>
        <w:spacing w:after="160"/>
        <w:jc w:val="both"/>
      </w:pPr>
      <w:r>
        <w:rPr>
          <w:rFonts w:ascii="Times New Roman" w:hAnsi="Times New Roman"/>
          <w:i w:val="0"/>
          <w:sz w:val="24"/>
        </w:rPr>
        <w:t>Caches every extraction result together with the original uploaded file, so re-opening the app never has to re-run the vision model. This is the central table of the application. Columns added after the initial release (uploaded_by, processing_time, model) are applied by additive, idempotent migrations in init_db(), so existing databases upgrade automatically on startup. Rows can be removed permanently by an admin: delete_document() deletes the record together with its stored file BLOB, exposed as DELETE /documents/{id} (admin only) and recorded in the audit log.</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1584"/>
            <w:shd w:val="clear" w:fill="404040"/>
          </w:tcPr>
          <w:p>
            <w:r/>
            <w:r>
              <w:rPr>
                <w:rFonts w:ascii="Times New Roman" w:hAnsi="Times New Roman"/>
                <w:b/>
                <w:color w:val="FFFFFF"/>
                <w:sz w:val="22"/>
              </w:rPr>
              <w:t>Column</w:t>
            </w:r>
          </w:p>
        </w:tc>
        <w:tc>
          <w:tcPr>
            <w:tcW w:type="dxa" w:w="1440"/>
            <w:shd w:val="clear" w:fill="404040"/>
          </w:tcPr>
          <w:p>
            <w:r/>
            <w:r>
              <w:rPr>
                <w:rFonts w:ascii="Times New Roman" w:hAnsi="Times New Roman"/>
                <w:b/>
                <w:color w:val="FFFFFF"/>
                <w:sz w:val="22"/>
              </w:rPr>
              <w:t>Type</w:t>
            </w:r>
          </w:p>
        </w:tc>
        <w:tc>
          <w:tcPr>
            <w:tcW w:type="dxa" w:w="2160"/>
            <w:shd w:val="clear" w:fill="404040"/>
          </w:tcPr>
          <w:p>
            <w:r/>
            <w:r>
              <w:rPr>
                <w:rFonts w:ascii="Times New Roman" w:hAnsi="Times New Roman"/>
                <w:b/>
                <w:color w:val="FFFFFF"/>
                <w:sz w:val="22"/>
              </w:rPr>
              <w:t>Key</w:t>
            </w:r>
          </w:p>
        </w:tc>
        <w:tc>
          <w:tcPr>
            <w:tcW w:type="dxa" w:w="3744"/>
            <w:shd w:val="clear" w:fill="404040"/>
          </w:tcPr>
          <w:p>
            <w:r/>
            <w:r>
              <w:rPr>
                <w:rFonts w:ascii="Times New Roman" w:hAnsi="Times New Roman"/>
                <w:b/>
                <w:color w:val="FFFFFF"/>
                <w:sz w:val="22"/>
              </w:rPr>
              <w:t>Description</w:t>
            </w:r>
          </w:p>
        </w:tc>
      </w:tr>
      <w:tr>
        <w:tc>
          <w:tcPr>
            <w:tcW w:type="dxa" w:w="1584"/>
          </w:tcPr>
          <w:p>
            <w:r/>
            <w:r>
              <w:rPr>
                <w:rFonts w:ascii="Times New Roman" w:hAnsi="Times New Roman"/>
                <w:sz w:val="21"/>
              </w:rPr>
              <w:t>id</w:t>
            </w:r>
          </w:p>
        </w:tc>
        <w:tc>
          <w:tcPr>
            <w:tcW w:type="dxa" w:w="1440"/>
          </w:tcPr>
          <w:p>
            <w:r/>
            <w:r>
              <w:rPr>
                <w:rFonts w:ascii="Times New Roman" w:hAnsi="Times New Roman"/>
                <w:sz w:val="21"/>
              </w:rPr>
              <w:t>TEXT</w:t>
            </w:r>
          </w:p>
        </w:tc>
        <w:tc>
          <w:tcPr>
            <w:tcW w:type="dxa" w:w="2160"/>
          </w:tcPr>
          <w:p>
            <w:r/>
            <w:r>
              <w:rPr>
                <w:rFonts w:ascii="Times New Roman" w:hAnsi="Times New Roman"/>
                <w:sz w:val="21"/>
              </w:rPr>
              <w:t>PRIMARY KEY</w:t>
            </w:r>
          </w:p>
        </w:tc>
        <w:tc>
          <w:tcPr>
            <w:tcW w:type="dxa" w:w="3744"/>
          </w:tcPr>
          <w:p>
            <w:r/>
            <w:r>
              <w:rPr>
                <w:rFonts w:ascii="Times New Roman" w:hAnsi="Times New Roman"/>
                <w:sz w:val="21"/>
              </w:rPr>
              <w:t>Unique document identifier (UUID hex string) generated at extraction time.</w:t>
            </w:r>
          </w:p>
        </w:tc>
      </w:tr>
      <w:tr>
        <w:tc>
          <w:tcPr>
            <w:tcW w:type="dxa" w:w="1584"/>
          </w:tcPr>
          <w:p>
            <w:r/>
            <w:r>
              <w:rPr>
                <w:rFonts w:ascii="Times New Roman" w:hAnsi="Times New Roman"/>
                <w:sz w:val="21"/>
              </w:rPr>
              <w:t>doc_number</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Document identifier as printed on the source document (e.g., INV-2026-001).</w:t>
            </w:r>
          </w:p>
        </w:tc>
      </w:tr>
      <w:tr>
        <w:tc>
          <w:tcPr>
            <w:tcW w:type="dxa" w:w="1584"/>
          </w:tcPr>
          <w:p>
            <w:r/>
            <w:r>
              <w:rPr>
                <w:rFonts w:ascii="Times New Roman" w:hAnsi="Times New Roman"/>
                <w:sz w:val="21"/>
              </w:rPr>
              <w:t>doc_type</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One of invoice, purchase_order, or receipt.</w:t>
            </w:r>
          </w:p>
        </w:tc>
      </w:tr>
      <w:tr>
        <w:tc>
          <w:tcPr>
            <w:tcW w:type="dxa" w:w="1584"/>
          </w:tcPr>
          <w:p>
            <w:r/>
            <w:r>
              <w:rPr>
                <w:rFonts w:ascii="Times New Roman" w:hAnsi="Times New Roman"/>
                <w:sz w:val="21"/>
              </w:rPr>
              <w:t>filename</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Original uploaded filename.</w:t>
            </w:r>
          </w:p>
        </w:tc>
      </w:tr>
      <w:tr>
        <w:tc>
          <w:tcPr>
            <w:tcW w:type="dxa" w:w="1584"/>
          </w:tcPr>
          <w:p>
            <w:r/>
            <w:r>
              <w:rPr>
                <w:rFonts w:ascii="Times New Roman" w:hAnsi="Times New Roman"/>
                <w:sz w:val="21"/>
              </w:rPr>
              <w:t>mime</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MIME type of the uploaded file (e.g., application/pdf, image/png).</w:t>
            </w:r>
          </w:p>
        </w:tc>
      </w:tr>
      <w:tr>
        <w:tc>
          <w:tcPr>
            <w:tcW w:type="dxa" w:w="1584"/>
          </w:tcPr>
          <w:p>
            <w:r/>
            <w:r>
              <w:rPr>
                <w:rFonts w:ascii="Times New Roman" w:hAnsi="Times New Roman"/>
                <w:sz w:val="21"/>
              </w:rPr>
              <w:t>uploaded_at</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Upload date (YYYY-MM-DD).</w:t>
            </w:r>
          </w:p>
        </w:tc>
      </w:tr>
      <w:tr>
        <w:tc>
          <w:tcPr>
            <w:tcW w:type="dxa" w:w="1584"/>
          </w:tcPr>
          <w:p>
            <w:r/>
            <w:r>
              <w:rPr>
                <w:rFonts w:ascii="Times New Roman" w:hAnsi="Times New Roman"/>
                <w:sz w:val="21"/>
              </w:rPr>
              <w:t>status</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Workflow status: extracted, in_review, flagged, approved, or rejected.</w:t>
            </w:r>
          </w:p>
        </w:tc>
      </w:tr>
      <w:tr>
        <w:tc>
          <w:tcPr>
            <w:tcW w:type="dxa" w:w="1584"/>
          </w:tcPr>
          <w:p>
            <w:r/>
            <w:r>
              <w:rPr>
                <w:rFonts w:ascii="Times New Roman" w:hAnsi="Times New Roman"/>
                <w:sz w:val="21"/>
              </w:rPr>
              <w:t>confidence</w:t>
            </w:r>
          </w:p>
        </w:tc>
        <w:tc>
          <w:tcPr>
            <w:tcW w:type="dxa" w:w="1440"/>
          </w:tcPr>
          <w:p>
            <w:r/>
            <w:r>
              <w:rPr>
                <w:rFonts w:ascii="Times New Roman" w:hAnsi="Times New Roman"/>
                <w:sz w:val="21"/>
              </w:rPr>
              <w:t>INTEGER</w:t>
            </w:r>
          </w:p>
        </w:tc>
        <w:tc>
          <w:tcPr>
            <w:tcW w:type="dxa" w:w="2160"/>
          </w:tcPr>
          <w:p>
            <w:r/>
            <w:r>
              <w:rPr>
                <w:rFonts w:ascii="Times New Roman" w:hAnsi="Times New Roman"/>
                <w:sz w:val="21"/>
              </w:rPr>
            </w:r>
          </w:p>
        </w:tc>
        <w:tc>
          <w:tcPr>
            <w:tcW w:type="dxa" w:w="3744"/>
          </w:tcPr>
          <w:p>
            <w:r/>
            <w:r>
              <w:rPr>
                <w:rFonts w:ascii="Times New Roman" w:hAnsi="Times New Roman"/>
                <w:sz w:val="21"/>
              </w:rPr>
              <w:t>Heuristic 50-99 confidence score (clamped to a floor of 50), penalized by validation issues and missing fields.</w:t>
            </w:r>
          </w:p>
        </w:tc>
      </w:tr>
      <w:tr>
        <w:tc>
          <w:tcPr>
            <w:tcW w:type="dxa" w:w="1584"/>
          </w:tcPr>
          <w:p>
            <w:r/>
            <w:r>
              <w:rPr>
                <w:rFonts w:ascii="Times New Roman" w:hAnsi="Times New Roman"/>
                <w:sz w:val="21"/>
              </w:rPr>
              <w:t>data</w:t>
            </w:r>
          </w:p>
        </w:tc>
        <w:tc>
          <w:tcPr>
            <w:tcW w:type="dxa" w:w="1440"/>
          </w:tcPr>
          <w:p>
            <w:r/>
            <w:r>
              <w:rPr>
                <w:rFonts w:ascii="Times New Roman" w:hAnsi="Times New Roman"/>
                <w:sz w:val="21"/>
              </w:rPr>
              <w:t>TEXT (JSON)</w:t>
            </w:r>
          </w:p>
        </w:tc>
        <w:tc>
          <w:tcPr>
            <w:tcW w:type="dxa" w:w="2160"/>
          </w:tcPr>
          <w:p>
            <w:r/>
            <w:r>
              <w:rPr>
                <w:rFonts w:ascii="Times New Roman" w:hAnsi="Times New Roman"/>
                <w:sz w:val="21"/>
              </w:rPr>
            </w:r>
          </w:p>
        </w:tc>
        <w:tc>
          <w:tcPr>
            <w:tcW w:type="dxa" w:w="3744"/>
          </w:tcPr>
          <w:p>
            <w:r/>
            <w:r>
              <w:rPr>
                <w:rFonts w:ascii="Times New Roman" w:hAnsi="Times New Roman"/>
                <w:sz w:val="21"/>
              </w:rPr>
              <w:t>The full extracted Document record (vendor, dates, amounts, line_items, etc.) as JSON text.</w:t>
            </w:r>
          </w:p>
        </w:tc>
      </w:tr>
      <w:tr>
        <w:tc>
          <w:tcPr>
            <w:tcW w:type="dxa" w:w="1584"/>
          </w:tcPr>
          <w:p>
            <w:r/>
            <w:r>
              <w:rPr>
                <w:rFonts w:ascii="Times New Roman" w:hAnsi="Times New Roman"/>
                <w:sz w:val="21"/>
              </w:rPr>
              <w:t>issues</w:t>
            </w:r>
          </w:p>
        </w:tc>
        <w:tc>
          <w:tcPr>
            <w:tcW w:type="dxa" w:w="1440"/>
          </w:tcPr>
          <w:p>
            <w:r/>
            <w:r>
              <w:rPr>
                <w:rFonts w:ascii="Times New Roman" w:hAnsi="Times New Roman"/>
                <w:sz w:val="21"/>
              </w:rPr>
              <w:t>TEXT (JSON)</w:t>
            </w:r>
          </w:p>
        </w:tc>
        <w:tc>
          <w:tcPr>
            <w:tcW w:type="dxa" w:w="2160"/>
          </w:tcPr>
          <w:p>
            <w:r/>
            <w:r>
              <w:rPr>
                <w:rFonts w:ascii="Times New Roman" w:hAnsi="Times New Roman"/>
                <w:sz w:val="21"/>
              </w:rPr>
            </w:r>
          </w:p>
        </w:tc>
        <w:tc>
          <w:tcPr>
            <w:tcW w:type="dxa" w:w="3744"/>
          </w:tcPr>
          <w:p>
            <w:r/>
            <w:r>
              <w:rPr>
                <w:rFonts w:ascii="Times New Roman" w:hAnsi="Times New Roman"/>
                <w:sz w:val="21"/>
              </w:rPr>
              <w:t>List of ValidationIssue objects (field, severity, message) raised for this document.</w:t>
            </w:r>
          </w:p>
        </w:tc>
      </w:tr>
      <w:tr>
        <w:tc>
          <w:tcPr>
            <w:tcW w:type="dxa" w:w="1584"/>
          </w:tcPr>
          <w:p>
            <w:r/>
            <w:r>
              <w:rPr>
                <w:rFonts w:ascii="Times New Roman" w:hAnsi="Times New Roman"/>
                <w:sz w:val="21"/>
              </w:rPr>
              <w:t>uploaded_by</w:t>
            </w:r>
          </w:p>
        </w:tc>
        <w:tc>
          <w:tcPr>
            <w:tcW w:type="dxa" w:w="1440"/>
          </w:tcPr>
          <w:p>
            <w:r/>
            <w:r>
              <w:rPr>
                <w:rFonts w:ascii="Times New Roman" w:hAnsi="Times New Roman"/>
                <w:sz w:val="21"/>
              </w:rPr>
              <w:t>TEXT</w:t>
            </w:r>
          </w:p>
        </w:tc>
        <w:tc>
          <w:tcPr>
            <w:tcW w:type="dxa" w:w="2160"/>
          </w:tcPr>
          <w:p>
            <w:r/>
            <w:r>
              <w:rPr>
                <w:rFonts w:ascii="Times New Roman" w:hAnsi="Times New Roman"/>
                <w:sz w:val="21"/>
              </w:rPr>
              <w:t>FK (logical) -&gt; users.email</w:t>
            </w:r>
          </w:p>
        </w:tc>
        <w:tc>
          <w:tcPr>
            <w:tcW w:type="dxa" w:w="3744"/>
          </w:tcPr>
          <w:p>
            <w:r/>
            <w:r>
              <w:rPr>
                <w:rFonts w:ascii="Times New Roman" w:hAnsi="Times New Roman"/>
                <w:sz w:val="21"/>
              </w:rPr>
              <w:t>Email of the signed-in uploader; NULL for tokenless/legacy calls.</w:t>
            </w:r>
          </w:p>
        </w:tc>
      </w:tr>
      <w:tr>
        <w:tc>
          <w:tcPr>
            <w:tcW w:type="dxa" w:w="1584"/>
          </w:tcPr>
          <w:p>
            <w:r/>
            <w:r>
              <w:rPr>
                <w:rFonts w:ascii="Times New Roman" w:hAnsi="Times New Roman"/>
                <w:sz w:val="21"/>
              </w:rPr>
              <w:t>processing_time</w:t>
            </w:r>
          </w:p>
        </w:tc>
        <w:tc>
          <w:tcPr>
            <w:tcW w:type="dxa" w:w="1440"/>
          </w:tcPr>
          <w:p>
            <w:r/>
            <w:r>
              <w:rPr>
                <w:rFonts w:ascii="Times New Roman" w:hAnsi="Times New Roman"/>
                <w:sz w:val="21"/>
              </w:rPr>
              <w:t>REAL</w:t>
            </w:r>
          </w:p>
        </w:tc>
        <w:tc>
          <w:tcPr>
            <w:tcW w:type="dxa" w:w="2160"/>
          </w:tcPr>
          <w:p>
            <w:r/>
            <w:r>
              <w:rPr>
                <w:rFonts w:ascii="Times New Roman" w:hAnsi="Times New Roman"/>
                <w:sz w:val="21"/>
              </w:rPr>
            </w:r>
          </w:p>
        </w:tc>
        <w:tc>
          <w:tcPr>
            <w:tcW w:type="dxa" w:w="3744"/>
          </w:tcPr>
          <w:p>
            <w:r/>
            <w:r>
              <w:rPr>
                <w:rFonts w:ascii="Times New Roman" w:hAnsi="Times New Roman"/>
                <w:sz w:val="21"/>
              </w:rPr>
              <w:t>Model inference time in seconds, used by the Model Performance page.</w:t>
            </w:r>
          </w:p>
        </w:tc>
      </w:tr>
      <w:tr>
        <w:tc>
          <w:tcPr>
            <w:tcW w:type="dxa" w:w="1584"/>
          </w:tcPr>
          <w:p>
            <w:r/>
            <w:r>
              <w:rPr>
                <w:rFonts w:ascii="Times New Roman" w:hAnsi="Times New Roman"/>
                <w:sz w:val="21"/>
              </w:rPr>
              <w:t>model</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Extraction model profile key used for this document - one of qwen, minicpm, or gemini (see MODEL_PROFILES in backend/app/extraction.py). Added via an additive, idempotent migration in init_db(); NULL for rows extracted before model selection existed.</w:t>
            </w:r>
          </w:p>
        </w:tc>
      </w:tr>
      <w:tr>
        <w:tc>
          <w:tcPr>
            <w:tcW w:type="dxa" w:w="2256"/>
          </w:tcPr>
          <w:p>
            <w:r/>
            <w:r>
              <w:rPr>
                <w:rFonts w:ascii="Times New Roman" w:hAnsi="Times New Roman"/>
                <w:b w:val="0"/>
                <w:sz w:val="20"/>
              </w:rPr>
              <w:t>approved_at</w:t>
            </w:r>
          </w:p>
        </w:tc>
        <w:tc>
          <w:tcPr>
            <w:tcW w:type="dxa" w:w="2256"/>
          </w:tcPr>
          <w:p>
            <w:r/>
            <w:r>
              <w:rPr>
                <w:rFonts w:ascii="Times New Roman" w:hAnsi="Times New Roman"/>
                <w:b w:val="0"/>
                <w:sz w:val="20"/>
              </w:rPr>
              <w:t>TEXT</w:t>
            </w:r>
          </w:p>
        </w:tc>
        <w:tc>
          <w:tcPr>
            <w:tcW w:type="dxa" w:w="2256"/>
          </w:tcPr>
          <w:p>
            <w:r/>
            <w:r>
              <w:rPr>
                <w:rFonts w:ascii="Times New Roman" w:hAnsi="Times New Roman"/>
                <w:b w:val="0"/>
                <w:sz w:val="20"/>
              </w:rPr>
            </w:r>
          </w:p>
        </w:tc>
        <w:tc>
          <w:tcPr>
            <w:tcW w:type="dxa" w:w="2256"/>
          </w:tcPr>
          <w:p>
            <w:r/>
            <w:r>
              <w:rPr>
                <w:rFonts w:ascii="Times New Roman" w:hAnsi="Times New Roman"/>
                <w:b w:val="0"/>
                <w:sz w:val="20"/>
              </w:rPr>
              <w:t>Timestamp of the moment an admin approved this document (YYYY-MM-DD HH:MM:SS). NULL until approval, and cleared back to NULL if the document later leaves the approved state. This column is what the Archive groups and filters by, and what the archive range export uses as its date axis.</w:t>
            </w:r>
          </w:p>
        </w:tc>
      </w:tr>
      <w:tr>
        <w:tc>
          <w:tcPr>
            <w:tcW w:type="dxa" w:w="1584"/>
          </w:tcPr>
          <w:p>
            <w:r/>
            <w:r>
              <w:rPr>
                <w:rFonts w:ascii="Times New Roman" w:hAnsi="Times New Roman"/>
                <w:sz w:val="21"/>
              </w:rPr>
              <w:t>file</w:t>
            </w:r>
          </w:p>
        </w:tc>
        <w:tc>
          <w:tcPr>
            <w:tcW w:type="dxa" w:w="1440"/>
          </w:tcPr>
          <w:p>
            <w:r/>
            <w:r>
              <w:rPr>
                <w:rFonts w:ascii="Times New Roman" w:hAnsi="Times New Roman"/>
                <w:sz w:val="21"/>
              </w:rPr>
              <w:t>BLOB</w:t>
            </w:r>
          </w:p>
        </w:tc>
        <w:tc>
          <w:tcPr>
            <w:tcW w:type="dxa" w:w="2160"/>
          </w:tcPr>
          <w:p>
            <w:r/>
            <w:r>
              <w:rPr>
                <w:rFonts w:ascii="Times New Roman" w:hAnsi="Times New Roman"/>
                <w:sz w:val="21"/>
              </w:rPr>
            </w:r>
          </w:p>
        </w:tc>
        <w:tc>
          <w:tcPr>
            <w:tcW w:type="dxa" w:w="3744"/>
          </w:tcPr>
          <w:p>
            <w:r/>
            <w:r>
              <w:rPr>
                <w:rFonts w:ascii="Times New Roman" w:hAnsi="Times New Roman"/>
                <w:sz w:val="21"/>
              </w:rPr>
              <w:t>The original uploaded file bytes, stored so the source document can be re-displayed/re-downloaded.</w:t>
            </w:r>
          </w:p>
        </w:tc>
      </w:tr>
    </w:tbl>
    <w:p>
      <w:pPr>
        <w:spacing w:after="80"/>
      </w:pPr>
    </w:p>
    <w:p>
      <w:pPr>
        <w:spacing w:before="280" w:after="160"/>
      </w:pPr>
      <w:r>
        <w:rPr>
          <w:rFonts w:ascii="Times New Roman" w:hAnsi="Times New Roman"/>
          <w:b/>
          <w:color w:val="000000"/>
          <w:sz w:val="28"/>
        </w:rPr>
        <w:t>3.2 users</w:t>
      </w:r>
    </w:p>
    <w:p>
      <w:pPr>
        <w:spacing w:after="160"/>
        <w:jc w:val="both"/>
      </w:pPr>
      <w:r>
        <w:rPr>
          <w:rFonts w:ascii="Times New Roman" w:hAnsi="Times New Roman"/>
          <w:i w:val="0"/>
          <w:sz w:val="24"/>
        </w:rPr>
        <w:t>Registered accounts and their role. Roles gate feature access throughout the application (user / staff / admin, as defined in CLAUDE.md).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1584"/>
            <w:shd w:val="clear" w:fill="404040"/>
          </w:tcPr>
          <w:p>
            <w:r/>
            <w:r>
              <w:rPr>
                <w:rFonts w:ascii="Times New Roman" w:hAnsi="Times New Roman"/>
                <w:b/>
                <w:color w:val="FFFFFF"/>
                <w:sz w:val="22"/>
              </w:rPr>
              <w:t>Column</w:t>
            </w:r>
          </w:p>
        </w:tc>
        <w:tc>
          <w:tcPr>
            <w:tcW w:type="dxa" w:w="1440"/>
            <w:shd w:val="clear" w:fill="404040"/>
          </w:tcPr>
          <w:p>
            <w:r/>
            <w:r>
              <w:rPr>
                <w:rFonts w:ascii="Times New Roman" w:hAnsi="Times New Roman"/>
                <w:b/>
                <w:color w:val="FFFFFF"/>
                <w:sz w:val="22"/>
              </w:rPr>
              <w:t>Type</w:t>
            </w:r>
          </w:p>
        </w:tc>
        <w:tc>
          <w:tcPr>
            <w:tcW w:type="dxa" w:w="2160"/>
            <w:shd w:val="clear" w:fill="404040"/>
          </w:tcPr>
          <w:p>
            <w:r/>
            <w:r>
              <w:rPr>
                <w:rFonts w:ascii="Times New Roman" w:hAnsi="Times New Roman"/>
                <w:b/>
                <w:color w:val="FFFFFF"/>
                <w:sz w:val="22"/>
              </w:rPr>
              <w:t>Key</w:t>
            </w:r>
          </w:p>
        </w:tc>
        <w:tc>
          <w:tcPr>
            <w:tcW w:type="dxa" w:w="3744"/>
            <w:shd w:val="clear" w:fill="404040"/>
          </w:tcPr>
          <w:p>
            <w:r/>
            <w:r>
              <w:rPr>
                <w:rFonts w:ascii="Times New Roman" w:hAnsi="Times New Roman"/>
                <w:b/>
                <w:color w:val="FFFFFF"/>
                <w:sz w:val="22"/>
              </w:rPr>
              <w:t>Description</w:t>
            </w:r>
          </w:p>
        </w:tc>
      </w:tr>
      <w:tr>
        <w:tc>
          <w:tcPr>
            <w:tcW w:type="dxa" w:w="1584"/>
          </w:tcPr>
          <w:p>
            <w:r/>
            <w:r>
              <w:rPr>
                <w:rFonts w:ascii="Times New Roman" w:hAnsi="Times New Roman"/>
                <w:sz w:val="21"/>
              </w:rPr>
              <w:t>email</w:t>
            </w:r>
          </w:p>
        </w:tc>
        <w:tc>
          <w:tcPr>
            <w:tcW w:type="dxa" w:w="1440"/>
          </w:tcPr>
          <w:p>
            <w:r/>
            <w:r>
              <w:rPr>
                <w:rFonts w:ascii="Times New Roman" w:hAnsi="Times New Roman"/>
                <w:sz w:val="21"/>
              </w:rPr>
              <w:t>TEXT</w:t>
            </w:r>
          </w:p>
        </w:tc>
        <w:tc>
          <w:tcPr>
            <w:tcW w:type="dxa" w:w="2160"/>
          </w:tcPr>
          <w:p>
            <w:r/>
            <w:r>
              <w:rPr>
                <w:rFonts w:ascii="Times New Roman" w:hAnsi="Times New Roman"/>
                <w:sz w:val="21"/>
              </w:rPr>
              <w:t>PRIMARY KEY</w:t>
            </w:r>
          </w:p>
        </w:tc>
        <w:tc>
          <w:tcPr>
            <w:tcW w:type="dxa" w:w="3744"/>
          </w:tcPr>
          <w:p>
            <w:r/>
            <w:r>
              <w:rPr>
                <w:rFonts w:ascii="Times New Roman" w:hAnsi="Times New Roman"/>
                <w:sz w:val="21"/>
              </w:rPr>
              <w:t>User's email address; used as the login identifier and as the foreign key target for documents.uploaded_by.</w:t>
            </w:r>
          </w:p>
        </w:tc>
      </w:tr>
      <w:tr>
        <w:tc>
          <w:tcPr>
            <w:tcW w:type="dxa" w:w="1584"/>
          </w:tcPr>
          <w:p>
            <w:r/>
            <w:r>
              <w:rPr>
                <w:rFonts w:ascii="Times New Roman" w:hAnsi="Times New Roman"/>
                <w:sz w:val="21"/>
              </w:rPr>
              <w:t>name</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Display name shown in the UI and audit log.</w:t>
            </w:r>
          </w:p>
        </w:tc>
      </w:tr>
      <w:tr>
        <w:tc>
          <w:tcPr>
            <w:tcW w:type="dxa" w:w="1584"/>
          </w:tcPr>
          <w:p>
            <w:r/>
            <w:r>
              <w:rPr>
                <w:rFonts w:ascii="Times New Roman" w:hAnsi="Times New Roman"/>
                <w:sz w:val="21"/>
              </w:rPr>
              <w:t>role</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One of user, staff, or admin.</w:t>
            </w:r>
          </w:p>
        </w:tc>
      </w:tr>
      <w:tr>
        <w:tc>
          <w:tcPr>
            <w:tcW w:type="dxa" w:w="1584"/>
          </w:tcPr>
          <w:p>
            <w:r/>
            <w:r>
              <w:rPr>
                <w:rFonts w:ascii="Times New Roman" w:hAnsi="Times New Roman"/>
                <w:sz w:val="21"/>
              </w:rPr>
              <w:t>password</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Hashed credential, stored as salt_hex$sha256(salt+password)_hex; a bare value without "$" is treated as legacy plaintext for backward compatibility.</w:t>
            </w:r>
          </w:p>
        </w:tc>
      </w:tr>
    </w:tbl>
    <w:p>
      <w:pPr>
        <w:spacing w:after="80"/>
      </w:pPr>
    </w:p>
    <w:p>
      <w:pPr>
        <w:spacing w:before="280" w:after="160"/>
      </w:pPr>
      <w:r>
        <w:rPr>
          <w:rFonts w:ascii="Times New Roman" w:hAnsi="Times New Roman"/>
          <w:b/>
          <w:color w:val="000000"/>
          <w:sz w:val="28"/>
        </w:rPr>
        <w:t>3.3 settings</w:t>
      </w:r>
    </w:p>
    <w:p>
      <w:pPr>
        <w:spacing w:after="160"/>
        <w:jc w:val="both"/>
      </w:pPr>
      <w:r>
        <w:rPr>
          <w:rFonts w:ascii="Times New Roman" w:hAnsi="Times New Roman"/>
          <w:i w:val="0"/>
          <w:sz w:val="24"/>
        </w:rPr>
        <w:t>A simple key-value store for configurable validation thresholds, editable by an admin from the Settings page and read by validate_document() on every extraction or correction.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2304"/>
            <w:shd w:val="clear" w:fill="404040"/>
          </w:tcPr>
          <w:p>
            <w:r/>
            <w:r>
              <w:rPr>
                <w:rFonts w:ascii="Times New Roman" w:hAnsi="Times New Roman"/>
                <w:b/>
                <w:color w:val="FFFFFF"/>
                <w:sz w:val="22"/>
              </w:rPr>
              <w:t>Column</w:t>
            </w:r>
          </w:p>
        </w:tc>
        <w:tc>
          <w:tcPr>
            <w:tcW w:type="dxa" w:w="6624"/>
            <w:shd w:val="clear" w:fill="404040"/>
          </w:tcPr>
          <w:p>
            <w:r/>
            <w:r>
              <w:rPr>
                <w:rFonts w:ascii="Times New Roman" w:hAnsi="Times New Roman"/>
                <w:b/>
                <w:color w:val="FFFFFF"/>
                <w:sz w:val="22"/>
              </w:rPr>
              <w:t>Type</w:t>
            </w:r>
          </w:p>
        </w:tc>
        <w:tc>
          <w:tcPr>
            <w:tcW w:type="dxa" w:w="2256"/>
            <w:shd w:val="clear" w:fill="404040"/>
          </w:tcPr>
          <w:p>
            <w:r/>
            <w:r>
              <w:rPr>
                <w:rFonts w:ascii="Times New Roman" w:hAnsi="Times New Roman"/>
                <w:b/>
                <w:color w:val="FFFFFF"/>
                <w:sz w:val="22"/>
              </w:rPr>
              <w:t>Key</w:t>
            </w:r>
          </w:p>
        </w:tc>
        <w:tc>
          <w:tcPr>
            <w:tcW w:type="dxa" w:w="2256"/>
            <w:shd w:val="clear" w:fill="404040"/>
          </w:tcPr>
          <w:p>
            <w:r/>
            <w:r>
              <w:rPr>
                <w:rFonts w:ascii="Times New Roman" w:hAnsi="Times New Roman"/>
                <w:b/>
                <w:color w:val="FFFFFF"/>
                <w:sz w:val="22"/>
              </w:rPr>
              <w:t>Description</w:t>
            </w:r>
          </w:p>
        </w:tc>
      </w:tr>
      <w:tr>
        <w:tc>
          <w:tcPr>
            <w:tcW w:type="dxa" w:w="2304"/>
          </w:tcPr>
          <w:p>
            <w:r/>
            <w:r>
              <w:rPr>
                <w:rFonts w:ascii="Times New Roman" w:hAnsi="Times New Roman"/>
                <w:sz w:val="21"/>
              </w:rPr>
              <w:t>key</w:t>
            </w:r>
          </w:p>
        </w:tc>
        <w:tc>
          <w:tcPr>
            <w:tcW w:type="dxa" w:w="6624"/>
          </w:tcPr>
          <w:p>
            <w:r/>
            <w:r>
              <w:rPr>
                <w:rFonts w:ascii="Times New Roman" w:hAnsi="Times New Roman"/>
                <w:sz w:val="21"/>
              </w:rPr>
              <w:t>TEXT</w:t>
            </w:r>
          </w:p>
        </w:tc>
        <w:tc>
          <w:tcPr>
            <w:tcW w:type="dxa" w:w="2256"/>
          </w:tcPr>
          <w:p>
            <w:r/>
            <w:r>
              <w:rPr>
                <w:rFonts w:ascii="Times New Roman" w:hAnsi="Times New Roman"/>
                <w:sz w:val="21"/>
              </w:rPr>
              <w:t>PRIMARY KEY</w:t>
            </w:r>
          </w:p>
        </w:tc>
        <w:tc>
          <w:tcPr>
            <w:tcW w:type="dxa" w:w="2256"/>
          </w:tcPr>
          <w:p>
            <w:r/>
            <w:r>
              <w:rPr>
                <w:rFonts w:ascii="Times New Roman" w:hAnsi="Times New Roman"/>
                <w:sz w:val="21"/>
              </w:rPr>
              <w:t>Setting name: ppn_rate, reconcile_tolerance, or low_confidence_threshold.</w:t>
            </w:r>
          </w:p>
        </w:tc>
      </w:tr>
      <w:tr>
        <w:tc>
          <w:tcPr>
            <w:tcW w:type="dxa" w:w="2304"/>
          </w:tcPr>
          <w:p>
            <w:r/>
            <w:r>
              <w:rPr>
                <w:rFonts w:ascii="Times New Roman" w:hAnsi="Times New Roman"/>
                <w:sz w:val="21"/>
              </w:rPr>
              <w:t>value</w:t>
            </w:r>
          </w:p>
        </w:tc>
        <w:tc>
          <w:tcPr>
            <w:tcW w:type="dxa" w:w="6624"/>
          </w:tcPr>
          <w:p>
            <w:r/>
            <w:r>
              <w:rPr>
                <w:rFonts w:ascii="Times New Roman" w:hAnsi="Times New Roman"/>
                <w:sz w:val="21"/>
              </w:rPr>
              <w:t>TEXT</w:t>
            </w:r>
          </w:p>
        </w:tc>
        <w:tc>
          <w:tcPr>
            <w:tcW w:type="dxa" w:w="2256"/>
          </w:tcPr>
          <w:p>
            <w:r/>
            <w:r>
              <w:rPr>
                <w:rFonts w:ascii="Times New Roman" w:hAnsi="Times New Roman"/>
                <w:sz w:val="21"/>
              </w:rPr>
              <w:t>NOT NULL</w:t>
            </w:r>
          </w:p>
        </w:tc>
        <w:tc>
          <w:tcPr>
            <w:tcW w:type="dxa" w:w="2256"/>
          </w:tcPr>
          <w:p>
            <w:r/>
            <w:r>
              <w:rPr>
                <w:rFonts w:ascii="Times New Roman" w:hAnsi="Times New Roman"/>
                <w:sz w:val="21"/>
              </w:rPr>
              <w:t>Setting value, stored as text and parsed to float/int by the application (defaults: ppn_rate=0.11, reconcile_tolerance=1, low_confidence_threshold=0.60).</w:t>
            </w:r>
          </w:p>
        </w:tc>
      </w:tr>
    </w:tbl>
    <w:p>
      <w:pPr>
        <w:spacing w:after="80"/>
      </w:pPr>
    </w:p>
    <w:p>
      <w:pPr>
        <w:spacing w:before="280" w:after="160"/>
      </w:pPr>
      <w:r>
        <w:rPr>
          <w:rFonts w:ascii="Times New Roman" w:hAnsi="Times New Roman"/>
          <w:b/>
          <w:color w:val="000000"/>
          <w:sz w:val="28"/>
        </w:rPr>
        <w:t>3.4 audit_log</w:t>
      </w:r>
    </w:p>
    <w:p>
      <w:pPr>
        <w:spacing w:after="160"/>
        <w:jc w:val="both"/>
      </w:pPr>
      <w:r>
        <w:rPr>
          <w:rFonts w:ascii="Times New Roman" w:hAnsi="Times New Roman"/>
          <w:i w:val="0"/>
          <w:sz w:val="24"/>
        </w:rPr>
        <w:t>A trail of who did what and when: logins, uploads, corrections, approvals, rejections, exports, settings changes, evaluation runs, and permanent document deletions. The table is no longer strictly append-only: on every insert, add_audit() trims it to the 60 most recent entries. This retention cap keeps the log small and fast for a local single-machine tool. Powers the admin Audit Log page.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1440"/>
            <w:shd w:val="clear" w:fill="404040"/>
          </w:tcPr>
          <w:p>
            <w:r/>
            <w:r>
              <w:rPr>
                <w:rFonts w:ascii="Times New Roman" w:hAnsi="Times New Roman"/>
                <w:b/>
                <w:color w:val="FFFFFF"/>
                <w:sz w:val="22"/>
              </w:rPr>
              <w:t>Column</w:t>
            </w:r>
          </w:p>
        </w:tc>
        <w:tc>
          <w:tcPr>
            <w:tcW w:type="dxa" w:w="2160"/>
            <w:shd w:val="clear" w:fill="404040"/>
          </w:tcPr>
          <w:p>
            <w:r/>
            <w:r>
              <w:rPr>
                <w:rFonts w:ascii="Times New Roman" w:hAnsi="Times New Roman"/>
                <w:b/>
                <w:color w:val="FFFFFF"/>
                <w:sz w:val="22"/>
              </w:rPr>
              <w:t>Type</w:t>
            </w:r>
          </w:p>
        </w:tc>
        <w:tc>
          <w:tcPr>
            <w:tcW w:type="dxa" w:w="2160"/>
            <w:shd w:val="clear" w:fill="404040"/>
          </w:tcPr>
          <w:p>
            <w:r/>
            <w:r>
              <w:rPr>
                <w:rFonts w:ascii="Times New Roman" w:hAnsi="Times New Roman"/>
                <w:b/>
                <w:color w:val="FFFFFF"/>
                <w:sz w:val="22"/>
              </w:rPr>
              <w:t>Key</w:t>
            </w:r>
          </w:p>
        </w:tc>
        <w:tc>
          <w:tcPr>
            <w:tcW w:type="dxa" w:w="3168"/>
            <w:shd w:val="clear" w:fill="404040"/>
          </w:tcPr>
          <w:p>
            <w:r/>
            <w:r>
              <w:rPr>
                <w:rFonts w:ascii="Times New Roman" w:hAnsi="Times New Roman"/>
                <w:b/>
                <w:color w:val="FFFFFF"/>
                <w:sz w:val="22"/>
              </w:rPr>
              <w:t>Description</w:t>
            </w:r>
          </w:p>
        </w:tc>
      </w:tr>
      <w:tr>
        <w:tc>
          <w:tcPr>
            <w:tcW w:type="dxa" w:w="1440"/>
          </w:tcPr>
          <w:p>
            <w:r/>
            <w:r>
              <w:rPr>
                <w:rFonts w:ascii="Times New Roman" w:hAnsi="Times New Roman"/>
                <w:sz w:val="21"/>
              </w:rPr>
              <w:t>id</w:t>
            </w:r>
          </w:p>
        </w:tc>
        <w:tc>
          <w:tcPr>
            <w:tcW w:type="dxa" w:w="2160"/>
          </w:tcPr>
          <w:p>
            <w:r/>
            <w:r>
              <w:rPr>
                <w:rFonts w:ascii="Times New Roman" w:hAnsi="Times New Roman"/>
                <w:sz w:val="21"/>
              </w:rPr>
              <w:t>INTEGER</w:t>
            </w:r>
          </w:p>
        </w:tc>
        <w:tc>
          <w:tcPr>
            <w:tcW w:type="dxa" w:w="2160"/>
          </w:tcPr>
          <w:p>
            <w:r/>
            <w:r>
              <w:rPr>
                <w:rFonts w:ascii="Times New Roman" w:hAnsi="Times New Roman"/>
                <w:sz w:val="21"/>
              </w:rPr>
              <w:t>PRIMARY KEY AUTOINCREMENT</w:t>
            </w:r>
          </w:p>
        </w:tc>
        <w:tc>
          <w:tcPr>
            <w:tcW w:type="dxa" w:w="3168"/>
          </w:tcPr>
          <w:p>
            <w:r/>
            <w:r>
              <w:rPr>
                <w:rFonts w:ascii="Times New Roman" w:hAnsi="Times New Roman"/>
                <w:sz w:val="21"/>
              </w:rPr>
              <w:t>Sequential entry identifier.</w:t>
            </w:r>
          </w:p>
        </w:tc>
      </w:tr>
      <w:tr>
        <w:tc>
          <w:tcPr>
            <w:tcW w:type="dxa" w:w="1440"/>
          </w:tcPr>
          <w:p>
            <w:r/>
            <w:r>
              <w:rPr>
                <w:rFonts w:ascii="Times New Roman" w:hAnsi="Times New Roman"/>
                <w:sz w:val="21"/>
              </w:rPr>
              <w:t>ts</w:t>
            </w:r>
          </w:p>
        </w:tc>
        <w:tc>
          <w:tcPr>
            <w:tcW w:type="dxa" w:w="2160"/>
          </w:tcPr>
          <w:p>
            <w:r/>
            <w:r>
              <w:rPr>
                <w:rFonts w:ascii="Times New Roman" w:hAnsi="Times New Roman"/>
                <w:sz w:val="21"/>
              </w:rPr>
              <w:t>TEXT</w:t>
            </w:r>
          </w:p>
        </w:tc>
        <w:tc>
          <w:tcPr>
            <w:tcW w:type="dxa" w:w="2160"/>
          </w:tcPr>
          <w:p>
            <w:r/>
            <w:r>
              <w:rPr>
                <w:rFonts w:ascii="Times New Roman" w:hAnsi="Times New Roman"/>
                <w:sz w:val="21"/>
              </w:rPr>
              <w:t>NOT NULL</w:t>
            </w:r>
          </w:p>
        </w:tc>
        <w:tc>
          <w:tcPr>
            <w:tcW w:type="dxa" w:w="3168"/>
          </w:tcPr>
          <w:p>
            <w:r/>
            <w:r>
              <w:rPr>
                <w:rFonts w:ascii="Times New Roman" w:hAnsi="Times New Roman"/>
                <w:sz w:val="21"/>
              </w:rPr>
              <w:t>Local timestamp of the action, YYYY-MM-DD HH:MM:SS.</w:t>
            </w:r>
          </w:p>
        </w:tc>
      </w:tr>
      <w:tr>
        <w:tc>
          <w:tcPr>
            <w:tcW w:type="dxa" w:w="1440"/>
          </w:tcPr>
          <w:p>
            <w:r/>
            <w:r>
              <w:rPr>
                <w:rFonts w:ascii="Times New Roman" w:hAnsi="Times New Roman"/>
                <w:sz w:val="21"/>
              </w:rPr>
              <w:t>actor</w:t>
            </w:r>
          </w:p>
        </w:tc>
        <w:tc>
          <w:tcPr>
            <w:tcW w:type="dxa" w:w="2160"/>
          </w:tcPr>
          <w:p>
            <w:r/>
            <w:r>
              <w:rPr>
                <w:rFonts w:ascii="Times New Roman" w:hAnsi="Times New Roman"/>
                <w:sz w:val="21"/>
              </w:rPr>
              <w:t>TEXT</w:t>
            </w:r>
          </w:p>
        </w:tc>
        <w:tc>
          <w:tcPr>
            <w:tcW w:type="dxa" w:w="2160"/>
          </w:tcPr>
          <w:p>
            <w:r/>
            <w:r>
              <w:rPr>
                <w:rFonts w:ascii="Times New Roman" w:hAnsi="Times New Roman"/>
                <w:sz w:val="21"/>
              </w:rPr>
            </w:r>
          </w:p>
        </w:tc>
        <w:tc>
          <w:tcPr>
            <w:tcW w:type="dxa" w:w="3168"/>
          </w:tcPr>
          <w:p>
            <w:r/>
            <w:r>
              <w:rPr>
                <w:rFonts w:ascii="Times New Roman" w:hAnsi="Times New Roman"/>
                <w:sz w:val="21"/>
              </w:rPr>
              <w:t>Email of the signed-in user who performed the action; NULL for tokenless callers.</w:t>
            </w:r>
          </w:p>
        </w:tc>
      </w:tr>
      <w:tr>
        <w:tc>
          <w:tcPr>
            <w:tcW w:type="dxa" w:w="1440"/>
          </w:tcPr>
          <w:p>
            <w:r/>
            <w:r>
              <w:rPr>
                <w:rFonts w:ascii="Times New Roman" w:hAnsi="Times New Roman"/>
                <w:sz w:val="21"/>
              </w:rPr>
              <w:t>role</w:t>
            </w:r>
          </w:p>
        </w:tc>
        <w:tc>
          <w:tcPr>
            <w:tcW w:type="dxa" w:w="2160"/>
          </w:tcPr>
          <w:p>
            <w:r/>
            <w:r>
              <w:rPr>
                <w:rFonts w:ascii="Times New Roman" w:hAnsi="Times New Roman"/>
                <w:sz w:val="21"/>
              </w:rPr>
              <w:t>TEXT</w:t>
            </w:r>
          </w:p>
        </w:tc>
        <w:tc>
          <w:tcPr>
            <w:tcW w:type="dxa" w:w="2160"/>
          </w:tcPr>
          <w:p>
            <w:r/>
            <w:r>
              <w:rPr>
                <w:rFonts w:ascii="Times New Roman" w:hAnsi="Times New Roman"/>
                <w:sz w:val="21"/>
              </w:rPr>
            </w:r>
          </w:p>
        </w:tc>
        <w:tc>
          <w:tcPr>
            <w:tcW w:type="dxa" w:w="3168"/>
          </w:tcPr>
          <w:p>
            <w:r/>
            <w:r>
              <w:rPr>
                <w:rFonts w:ascii="Times New Roman" w:hAnsi="Times New Roman"/>
                <w:sz w:val="21"/>
              </w:rPr>
              <w:t>Actor's role at the time of the action (user / staff / admin).</w:t>
            </w:r>
          </w:p>
        </w:tc>
      </w:tr>
      <w:tr>
        <w:tc>
          <w:tcPr>
            <w:tcW w:type="dxa" w:w="1440"/>
          </w:tcPr>
          <w:p>
            <w:r/>
            <w:r>
              <w:rPr>
                <w:rFonts w:ascii="Times New Roman" w:hAnsi="Times New Roman"/>
                <w:sz w:val="21"/>
              </w:rPr>
              <w:t>action</w:t>
            </w:r>
          </w:p>
        </w:tc>
        <w:tc>
          <w:tcPr>
            <w:tcW w:type="dxa" w:w="2160"/>
          </w:tcPr>
          <w:p>
            <w:r/>
            <w:r>
              <w:rPr>
                <w:rFonts w:ascii="Times New Roman" w:hAnsi="Times New Roman"/>
                <w:sz w:val="21"/>
              </w:rPr>
              <w:t>TEXT</w:t>
            </w:r>
          </w:p>
        </w:tc>
        <w:tc>
          <w:tcPr>
            <w:tcW w:type="dxa" w:w="2160"/>
          </w:tcPr>
          <w:p>
            <w:r/>
            <w:r>
              <w:rPr>
                <w:rFonts w:ascii="Times New Roman" w:hAnsi="Times New Roman"/>
                <w:sz w:val="21"/>
              </w:rPr>
              <w:t>NOT NULL</w:t>
            </w:r>
          </w:p>
        </w:tc>
        <w:tc>
          <w:tcPr>
            <w:tcW w:type="dxa" w:w="3168"/>
          </w:tcPr>
          <w:p>
            <w:r/>
            <w:r>
              <w:rPr>
                <w:rFonts w:ascii="Times New Roman" w:hAnsi="Times New Roman"/>
                <w:sz w:val="21"/>
              </w:rPr>
              <w:t>Action type: login, login_failed, upload, update, approve, reject, status_change, export, eval_run, settings_update, user_create, user_delete, or delete (permanent document deletion by an admin).</w:t>
            </w:r>
          </w:p>
        </w:tc>
      </w:tr>
      <w:tr>
        <w:tc>
          <w:tcPr>
            <w:tcW w:type="dxa" w:w="1440"/>
          </w:tcPr>
          <w:p>
            <w:r/>
            <w:r>
              <w:rPr>
                <w:rFonts w:ascii="Times New Roman" w:hAnsi="Times New Roman"/>
                <w:sz w:val="21"/>
              </w:rPr>
              <w:t>doc_id</w:t>
            </w:r>
          </w:p>
        </w:tc>
        <w:tc>
          <w:tcPr>
            <w:tcW w:type="dxa" w:w="2160"/>
          </w:tcPr>
          <w:p>
            <w:r/>
            <w:r>
              <w:rPr>
                <w:rFonts w:ascii="Times New Roman" w:hAnsi="Times New Roman"/>
                <w:sz w:val="21"/>
              </w:rPr>
              <w:t>TEXT</w:t>
            </w:r>
          </w:p>
        </w:tc>
        <w:tc>
          <w:tcPr>
            <w:tcW w:type="dxa" w:w="2160"/>
          </w:tcPr>
          <w:p>
            <w:r/>
            <w:r>
              <w:rPr>
                <w:rFonts w:ascii="Times New Roman" w:hAnsi="Times New Roman"/>
                <w:sz w:val="21"/>
              </w:rPr>
              <w:t>FK (logical) -&gt; documents.id</w:t>
            </w:r>
          </w:p>
        </w:tc>
        <w:tc>
          <w:tcPr>
            <w:tcW w:type="dxa" w:w="3168"/>
          </w:tcPr>
          <w:p>
            <w:r/>
            <w:r>
              <w:rPr>
                <w:rFonts w:ascii="Times New Roman" w:hAnsi="Times New Roman"/>
                <w:sz w:val="21"/>
              </w:rPr>
              <w:t>The affected document, where applicable; NULL for account-level actions (e.g., login, settings_update).</w:t>
            </w:r>
          </w:p>
        </w:tc>
      </w:tr>
      <w:tr>
        <w:tc>
          <w:tcPr>
            <w:tcW w:type="dxa" w:w="1440"/>
          </w:tcPr>
          <w:p>
            <w:r/>
            <w:r>
              <w:rPr>
                <w:rFonts w:ascii="Times New Roman" w:hAnsi="Times New Roman"/>
                <w:sz w:val="21"/>
              </w:rPr>
              <w:t>detail</w:t>
            </w:r>
          </w:p>
        </w:tc>
        <w:tc>
          <w:tcPr>
            <w:tcW w:type="dxa" w:w="2160"/>
          </w:tcPr>
          <w:p>
            <w:r/>
            <w:r>
              <w:rPr>
                <w:rFonts w:ascii="Times New Roman" w:hAnsi="Times New Roman"/>
                <w:sz w:val="21"/>
              </w:rPr>
              <w:t>TEXT</w:t>
            </w:r>
          </w:p>
        </w:tc>
        <w:tc>
          <w:tcPr>
            <w:tcW w:type="dxa" w:w="2160"/>
          </w:tcPr>
          <w:p>
            <w:r/>
            <w:r>
              <w:rPr>
                <w:rFonts w:ascii="Times New Roman" w:hAnsi="Times New Roman"/>
                <w:sz w:val="21"/>
              </w:rPr>
            </w:r>
          </w:p>
        </w:tc>
        <w:tc>
          <w:tcPr>
            <w:tcW w:type="dxa" w:w="3168"/>
          </w:tcPr>
          <w:p>
            <w:r/>
            <w:r>
              <w:rPr>
                <w:rFonts w:ascii="Times New Roman" w:hAnsi="Times New Roman"/>
                <w:sz w:val="21"/>
              </w:rPr>
              <w:t>Human-readable summary of the action, shown in the Audit Log UI.</w:t>
            </w:r>
          </w:p>
        </w:tc>
      </w:tr>
    </w:tbl>
    <w:p>
      <w:pPr>
        <w:spacing w:after="80"/>
      </w:pPr>
    </w:p>
    <w:p>
      <w:pPr>
        <w:spacing w:before="280" w:after="160"/>
      </w:pPr>
      <w:r>
        <w:rPr>
          <w:rFonts w:ascii="Times New Roman" w:hAnsi="Times New Roman"/>
          <w:b/>
          <w:color w:val="000000"/>
          <w:sz w:val="28"/>
        </w:rPr>
        <w:t>3.5 chat_sessions</w:t>
      </w:r>
    </w:p>
    <w:p>
      <w:pPr>
        <w:spacing w:after="160"/>
        <w:jc w:val="both"/>
      </w:pPr>
      <w:r>
        <w:rPr>
          <w:rFonts w:ascii="Times New Roman" w:hAnsi="Times New Roman"/>
          <w:i w:val="0"/>
          <w:sz w:val="24"/>
        </w:rPr>
        <w:t>Persistent chat history for the RAG Assistant. Each row stores one complete conversation, so chats survive logout and page reloads. Sessions appear in a sidebar on the Chat page, where the owner can re-open or delete them. Every session belongs to exactly one user, and all queries filter on user_email so users only ever see their own chats.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1584"/>
            <w:shd w:val="clear" w:fill="404040"/>
          </w:tcPr>
          <w:p>
            <w:r/>
            <w:r>
              <w:rPr>
                <w:rFonts w:ascii="Times New Roman" w:hAnsi="Times New Roman"/>
                <w:b/>
                <w:color w:val="FFFFFF"/>
                <w:sz w:val="22"/>
              </w:rPr>
              <w:t>Column</w:t>
            </w:r>
          </w:p>
        </w:tc>
        <w:tc>
          <w:tcPr>
            <w:tcW w:type="dxa" w:w="1440"/>
            <w:shd w:val="clear" w:fill="404040"/>
          </w:tcPr>
          <w:p>
            <w:r/>
            <w:r>
              <w:rPr>
                <w:rFonts w:ascii="Times New Roman" w:hAnsi="Times New Roman"/>
                <w:b/>
                <w:color w:val="FFFFFF"/>
                <w:sz w:val="22"/>
              </w:rPr>
              <w:t>Type</w:t>
            </w:r>
          </w:p>
        </w:tc>
        <w:tc>
          <w:tcPr>
            <w:tcW w:type="dxa" w:w="2160"/>
            <w:shd w:val="clear" w:fill="404040"/>
          </w:tcPr>
          <w:p>
            <w:r/>
            <w:r>
              <w:rPr>
                <w:rFonts w:ascii="Times New Roman" w:hAnsi="Times New Roman"/>
                <w:b/>
                <w:color w:val="FFFFFF"/>
                <w:sz w:val="22"/>
              </w:rPr>
              <w:t>Key</w:t>
            </w:r>
          </w:p>
        </w:tc>
        <w:tc>
          <w:tcPr>
            <w:tcW w:type="dxa" w:w="3744"/>
            <w:shd w:val="clear" w:fill="404040"/>
          </w:tcPr>
          <w:p>
            <w:r/>
            <w:r>
              <w:rPr>
                <w:rFonts w:ascii="Times New Roman" w:hAnsi="Times New Roman"/>
                <w:b/>
                <w:color w:val="FFFFFF"/>
                <w:sz w:val="22"/>
              </w:rPr>
              <w:t>Description</w:t>
            </w:r>
          </w:p>
        </w:tc>
      </w:tr>
      <w:tr>
        <w:tc>
          <w:tcPr>
            <w:tcW w:type="dxa" w:w="1584"/>
          </w:tcPr>
          <w:p>
            <w:r/>
            <w:r>
              <w:rPr>
                <w:rFonts w:ascii="Times New Roman" w:hAnsi="Times New Roman"/>
                <w:sz w:val="21"/>
              </w:rPr>
              <w:t>id</w:t>
            </w:r>
          </w:p>
        </w:tc>
        <w:tc>
          <w:tcPr>
            <w:tcW w:type="dxa" w:w="1440"/>
          </w:tcPr>
          <w:p>
            <w:r/>
            <w:r>
              <w:rPr>
                <w:rFonts w:ascii="Times New Roman" w:hAnsi="Times New Roman"/>
                <w:sz w:val="21"/>
              </w:rPr>
              <w:t>TEXT</w:t>
            </w:r>
          </w:p>
        </w:tc>
        <w:tc>
          <w:tcPr>
            <w:tcW w:type="dxa" w:w="2160"/>
          </w:tcPr>
          <w:p>
            <w:r/>
            <w:r>
              <w:rPr>
                <w:rFonts w:ascii="Times New Roman" w:hAnsi="Times New Roman"/>
                <w:sz w:val="21"/>
              </w:rPr>
              <w:t>PRIMARY KEY</w:t>
            </w:r>
          </w:p>
        </w:tc>
        <w:tc>
          <w:tcPr>
            <w:tcW w:type="dxa" w:w="3744"/>
          </w:tcPr>
          <w:p>
            <w:r/>
            <w:r>
              <w:rPr>
                <w:rFonts w:ascii="Times New Roman" w:hAnsi="Times New Roman"/>
                <w:sz w:val="21"/>
              </w:rPr>
              <w:t>Unique chat session identifier (UUID hex string).</w:t>
            </w:r>
          </w:p>
        </w:tc>
      </w:tr>
      <w:tr>
        <w:tc>
          <w:tcPr>
            <w:tcW w:type="dxa" w:w="1584"/>
          </w:tcPr>
          <w:p>
            <w:r/>
            <w:r>
              <w:rPr>
                <w:rFonts w:ascii="Times New Roman" w:hAnsi="Times New Roman"/>
                <w:sz w:val="21"/>
              </w:rPr>
              <w:t>title</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Session title shown in the chat history sidebar.</w:t>
            </w:r>
          </w:p>
        </w:tc>
      </w:tr>
      <w:tr>
        <w:tc>
          <w:tcPr>
            <w:tcW w:type="dxa" w:w="1584"/>
          </w:tcPr>
          <w:p>
            <w:r/>
            <w:r>
              <w:rPr>
                <w:rFonts w:ascii="Times New Roman" w:hAnsi="Times New Roman"/>
                <w:sz w:val="21"/>
              </w:rPr>
              <w:t>user_email</w:t>
            </w:r>
          </w:p>
        </w:tc>
        <w:tc>
          <w:tcPr>
            <w:tcW w:type="dxa" w:w="1440"/>
          </w:tcPr>
          <w:p>
            <w:r/>
            <w:r>
              <w:rPr>
                <w:rFonts w:ascii="Times New Roman" w:hAnsi="Times New Roman"/>
                <w:sz w:val="21"/>
              </w:rPr>
              <w:t>TEXT</w:t>
            </w:r>
          </w:p>
        </w:tc>
        <w:tc>
          <w:tcPr>
            <w:tcW w:type="dxa" w:w="2160"/>
          </w:tcPr>
          <w:p>
            <w:r/>
            <w:r>
              <w:rPr>
                <w:rFonts w:ascii="Times New Roman" w:hAnsi="Times New Roman"/>
                <w:sz w:val="21"/>
              </w:rPr>
              <w:t>FK (logical) -&gt; users.email</w:t>
            </w:r>
          </w:p>
        </w:tc>
        <w:tc>
          <w:tcPr>
            <w:tcW w:type="dxa" w:w="3744"/>
          </w:tcPr>
          <w:p>
            <w:r/>
            <w:r>
              <w:rPr>
                <w:rFonts w:ascii="Times New Roman" w:hAnsi="Times New Roman"/>
                <w:sz w:val="21"/>
              </w:rPr>
              <w:t>Owner of the session; every read, update, and delete is filtered by this column.</w:t>
            </w:r>
          </w:p>
        </w:tc>
      </w:tr>
      <w:tr>
        <w:tc>
          <w:tcPr>
            <w:tcW w:type="dxa" w:w="1584"/>
          </w:tcPr>
          <w:p>
            <w:r/>
            <w:r>
              <w:rPr>
                <w:rFonts w:ascii="Times New Roman" w:hAnsi="Times New Roman"/>
                <w:sz w:val="21"/>
              </w:rPr>
              <w:t>created_at</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Creation timestamp (YYYY-MM-DDTHH:MM:SS).</w:t>
            </w:r>
          </w:p>
        </w:tc>
      </w:tr>
      <w:tr>
        <w:tc>
          <w:tcPr>
            <w:tcW w:type="dxa" w:w="1584"/>
          </w:tcPr>
          <w:p>
            <w:r/>
            <w:r>
              <w:rPr>
                <w:rFonts w:ascii="Times New Roman" w:hAnsi="Times New Roman"/>
                <w:sz w:val="21"/>
              </w:rPr>
              <w:t>updated_at</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Last-activity timestamp; the sidebar orders sessions newest first by this column.</w:t>
            </w:r>
          </w:p>
        </w:tc>
      </w:tr>
      <w:tr>
        <w:tc>
          <w:tcPr>
            <w:tcW w:type="dxa" w:w="1584"/>
          </w:tcPr>
          <w:p>
            <w:r/>
            <w:r>
              <w:rPr>
                <w:rFonts w:ascii="Times New Roman" w:hAnsi="Times New Roman"/>
                <w:sz w:val="21"/>
              </w:rPr>
              <w:t>scope_doc_id</w:t>
            </w:r>
          </w:p>
        </w:tc>
        <w:tc>
          <w:tcPr>
            <w:tcW w:type="dxa" w:w="1440"/>
          </w:tcPr>
          <w:p>
            <w:r/>
            <w:r>
              <w:rPr>
                <w:rFonts w:ascii="Times New Roman" w:hAnsi="Times New Roman"/>
                <w:sz w:val="21"/>
              </w:rPr>
              <w:t>TEXT</w:t>
            </w:r>
          </w:p>
        </w:tc>
        <w:tc>
          <w:tcPr>
            <w:tcW w:type="dxa" w:w="2160"/>
          </w:tcPr>
          <w:p>
            <w:r/>
            <w:r>
              <w:rPr>
                <w:rFonts w:ascii="Times New Roman" w:hAnsi="Times New Roman"/>
                <w:sz w:val="21"/>
              </w:rPr>
              <w:t>FK (logical) -&gt; documents.id</w:t>
            </w:r>
          </w:p>
        </w:tc>
        <w:tc>
          <w:tcPr>
            <w:tcW w:type="dxa" w:w="3744"/>
          </w:tcPr>
          <w:p>
            <w:r/>
            <w:r>
              <w:rPr>
                <w:rFonts w:ascii="Times New Roman" w:hAnsi="Times New Roman"/>
                <w:sz w:val="21"/>
              </w:rPr>
              <w:t>Optional document this chat is scoped to; NULL when the chat covers all of the user's documents.</w:t>
            </w:r>
          </w:p>
        </w:tc>
      </w:tr>
      <w:tr>
        <w:tc>
          <w:tcPr>
            <w:tcW w:type="dxa" w:w="1584"/>
          </w:tcPr>
          <w:p>
            <w:r/>
            <w:r>
              <w:rPr>
                <w:rFonts w:ascii="Times New Roman" w:hAnsi="Times New Roman"/>
                <w:sz w:val="21"/>
              </w:rPr>
              <w:t>messages</w:t>
            </w:r>
          </w:p>
        </w:tc>
        <w:tc>
          <w:tcPr>
            <w:tcW w:type="dxa" w:w="1440"/>
          </w:tcPr>
          <w:p>
            <w:r/>
            <w:r>
              <w:rPr>
                <w:rFonts w:ascii="Times New Roman" w:hAnsi="Times New Roman"/>
                <w:sz w:val="21"/>
              </w:rPr>
              <w:t>TEXT (JSON)</w:t>
            </w:r>
          </w:p>
        </w:tc>
        <w:tc>
          <w:tcPr>
            <w:tcW w:type="dxa" w:w="2160"/>
          </w:tcPr>
          <w:p>
            <w:r/>
            <w:r>
              <w:rPr>
                <w:rFonts w:ascii="Times New Roman" w:hAnsi="Times New Roman"/>
                <w:sz w:val="21"/>
              </w:rPr>
            </w:r>
          </w:p>
        </w:tc>
        <w:tc>
          <w:tcPr>
            <w:tcW w:type="dxa" w:w="3744"/>
          </w:tcPr>
          <w:p>
            <w:r/>
            <w:r>
              <w:rPr>
                <w:rFonts w:ascii="Times New Roman" w:hAnsi="Times New Roman"/>
                <w:sz w:val="21"/>
              </w:rPr>
              <w:t>The entire conversation as a JSON array of message objects (role + content), rewritten as a whole on every update.</w:t>
            </w:r>
          </w:p>
        </w:tc>
      </w:tr>
    </w:tbl>
    <w:p>
      <w:pPr>
        <w:spacing w:after="80"/>
      </w:pPr>
    </w:p>
    <w:p>
      <w:pPr>
        <w:spacing w:before="360" w:after="160"/>
      </w:pPr>
      <w:r>
        <w:rPr>
          <w:rFonts w:ascii="Times New Roman" w:hAnsi="Times New Roman"/>
          <w:b/>
          <w:color w:val="000000"/>
          <w:sz w:val="36"/>
        </w:rPr>
        <w:t>4. Entity-Relationship Description</w:t>
      </w:r>
    </w:p>
    <w:p>
      <w:pPr>
        <w:spacing w:after="160"/>
        <w:jc w:val="both"/>
      </w:pPr>
      <w:r>
        <w:rPr>
          <w:rFonts w:ascii="Times New Roman" w:hAnsi="Times New Roman"/>
          <w:i w:val="0"/>
          <w:sz w:val="24"/>
        </w:rPr>
        <w:t>The schema is intentionally small and denormalized where it helps a single-machine tool stay simple: extracted data and validation issues are stored as JSON blobs inside the documents row rather than in separate normalized tables, since they are always read and written as a whole document record.</w:t>
      </w:r>
    </w:p>
    <w:p>
      <w:pPr>
        <w:pStyle w:val="ListBullet"/>
      </w:pPr>
      <w:r>
        <w:rPr>
          <w:rFonts w:ascii="Times New Roman" w:hAnsi="Times New Roman"/>
          <w:sz w:val="24"/>
        </w:rPr>
        <w:t>documents.uploaded_by -&gt; users.email : each document is uploaded by at most one user; a user can upload many documents. Nullable, since tokenless/legacy calls have no associated user.</w:t>
      </w:r>
    </w:p>
    <w:p>
      <w:pPr>
        <w:pStyle w:val="ListBullet"/>
      </w:pPr>
      <w:r>
        <w:rPr>
          <w:rFonts w:ascii="Times New Roman" w:hAnsi="Times New Roman"/>
          <w:sz w:val="24"/>
        </w:rPr>
        <w:t>audit_log.doc_id -&gt; documents.id : each audit entry may reference one document; a document can have many audit entries (upload, corrections, approval/rejection, exports). Nullable for actions with no document (login, settings changes, user management).</w:t>
      </w:r>
    </w:p>
    <w:p>
      <w:pPr>
        <w:pStyle w:val="ListBullet"/>
      </w:pPr>
      <w:r>
        <w:rPr>
          <w:rFonts w:ascii="Times New Roman" w:hAnsi="Times New Roman"/>
          <w:sz w:val="24"/>
        </w:rPr>
        <w:t>audit_log.actor -&gt; users.email : a loose, application-level reference (not a declared SQL foreign key) recording which user performed the action; NULL for tokenless callers.</w:t>
      </w:r>
    </w:p>
    <w:p>
      <w:pPr>
        <w:pStyle w:val="ListBullet"/>
      </w:pPr>
      <w:r>
        <w:rPr>
          <w:rFonts w:ascii="Times New Roman" w:hAnsi="Times New Roman"/>
          <w:sz w:val="24"/>
        </w:rPr>
        <w:t>chat_sessions.user_email -&gt; users.email : each chat session belongs to exactly one user; a user can own many sessions. All session queries filter on user_email.</w:t>
      </w:r>
    </w:p>
    <w:p>
      <w:pPr>
        <w:pStyle w:val="ListBullet"/>
      </w:pPr>
      <w:r>
        <w:rPr>
          <w:rFonts w:ascii="Times New Roman" w:hAnsi="Times New Roman"/>
          <w:sz w:val="24"/>
        </w:rPr>
        <w:t>chat_sessions.scope_doc_id -&gt; documents.id : a session may optionally be scoped to a single document; NULL means the chat spans all of the user's documents.</w:t>
      </w:r>
    </w:p>
    <w:p>
      <w:pPr>
        <w:pStyle w:val="ListBullet"/>
      </w:pPr>
      <w:r>
        <w:rPr>
          <w:rFonts w:ascii="Times New Roman" w:hAnsi="Times New Roman"/>
          <w:sz w:val="22"/>
        </w:rPr>
        <w:t>documents.approved_at drives the Archive: a document is considered archived exactly when this column is non-NULL and status = 'approved'. The Archive month grid, the day groups, and GET /exports/archive.{fmt} all read this single column, so clearing it removes a document from the Archive without deleting anything.</w:t>
      </w:r>
    </w:p>
    <w:p>
      <w:pPr>
        <w:spacing w:after="160"/>
        <w:jc w:val="both"/>
      </w:pPr>
      <w:r>
        <w:rPr>
          <w:rFonts w:ascii="Times New Roman" w:hAnsi="Times New Roman"/>
          <w:i w:val="0"/>
          <w:sz w:val="24"/>
        </w:rPr>
        <w:t>Note: SQLite foreign keys are not declared with explicit FOREIGN KEY constraints in the current schema (see _SCHEMA, _AUDIT_SCHEMA, _USERS_SCHEMA, _SETTINGS_SCHEMA, _CHAT_SESSIONS_SCHEMA in backend/app/db.py) - referential integrity between documents, users, and audit_log is enforced at the application layer rather than by the database engine. This keeps the schema and startup migrations simple for a small, local-first tool; a production deployment would formalize these as real foreign keys with ON DELETE behavior.</w:t>
      </w:r>
    </w:p>
    <w:p>
      <w:pPr>
        <w:spacing w:before="360" w:after="160"/>
      </w:pPr>
      <w:r>
        <w:rPr>
          <w:rFonts w:ascii="Times New Roman" w:hAnsi="Times New Roman"/>
          <w:b/>
          <w:color w:val="000000"/>
          <w:sz w:val="36"/>
        </w:rPr>
        <w:t>5. Notes on JSON and BLOB Columns</w:t>
      </w:r>
    </w:p>
    <w:p>
      <w:pPr>
        <w:pStyle w:val="ListBullet"/>
      </w:pPr>
      <w:r>
        <w:rPr>
          <w:rFonts w:ascii="Times New Roman" w:hAnsi="Times New Roman"/>
          <w:sz w:val="24"/>
        </w:rPr>
        <w:t>documents.data (JSON): the full extracted Document, matching the pydantic schema in backend/app/schemas.py - doc_type, doc_number, vendor, buyer, doc_date, currency, subtotal, tax_amount, total_amount, and a line_items array (each with description, qty, unit_price, line_total).</w:t>
      </w:r>
    </w:p>
    <w:p>
      <w:pPr>
        <w:pStyle w:val="ListBullet"/>
      </w:pPr>
      <w:r>
        <w:rPr>
          <w:rFonts w:ascii="Times New Roman" w:hAnsi="Times New Roman"/>
          <w:sz w:val="24"/>
        </w:rPr>
        <w:t>documents.issues (JSON): a list of ValidationIssue objects produced by validate_document() in backend/app/validation.py, each with field, severity ("error" or "warning"), and a human-readable message.</w:t>
      </w:r>
    </w:p>
    <w:p>
      <w:pPr>
        <w:pStyle w:val="ListBullet"/>
      </w:pPr>
      <w:r>
        <w:rPr>
          <w:rFonts w:ascii="Times New Roman" w:hAnsi="Times New Roman"/>
          <w:sz w:val="24"/>
        </w:rPr>
        <w:t>documents.file (BLOB): the raw bytes of the originally uploaded PDF or image, returned by GET /documents/{id}/file so the Review page can show the source document beside the extracted fields, even after the server restarts.</w:t>
      </w:r>
    </w:p>
    <w:p>
      <w:pPr>
        <w:pStyle w:val="ListBullet"/>
      </w:pPr>
      <w:r>
        <w:rPr>
          <w:rFonts w:ascii="Times New Roman" w:hAnsi="Times New Roman"/>
          <w:sz w:val="24"/>
        </w:rPr>
        <w:t>chat_sessions.messages (JSON): the full RAG Assistant conversation for one session, stored as a JSON array of message objects. The whole array is read and rewritten on each turn, which keeps the chat API simple and lets a session be restored exactly as it was left.</w:t>
      </w:r>
    </w:p>
    <w:p>
      <w:pPr>
        <w:spacing w:after="160"/>
        <w:jc w:val="both"/>
      </w:pPr>
      <w:r>
        <w:rPr>
          <w:rFonts w:ascii="Times New Roman" w:hAnsi="Times New Roman"/>
          <w:i w:val="0"/>
          <w:sz w:val="24"/>
        </w:rPr>
        <w:t>Storing data and issues as JSON text (rather than fully normalized columns/tables) keeps the extraction pipeline simple: the whole Document object round-trips through the API as one JSON payload, and the schema does not need to change every time a new field is added to the pydantic model.</w:t>
      </w:r>
    </w:p>
    <w:p>
      <w:r>
        <w:rPr>
          <w:rFonts w:ascii="Times New Roman" w:hAnsi="Times New Roman"/>
          <w:i/>
          <w:sz w:val="22"/>
        </w:rPr>
        <w:t>Version 1.2 note (30/07/2026): this document was re-checked against the live schema in data/docextract.db. One column that had not been documented, documents.approved_at, is now described together with the role it plays in the Archive. The list of audit_log action values and the list of document statuses were both verified as already correct, and were therefore left unchanged.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