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center"/>
      </w:pPr>
      <w:r>
        <w:rPr>
          <w:rFonts w:ascii="Calibri" w:hAnsi="Calibri" w:eastAsia="黑体"/>
          <w:b/>
          <w:i w:val="0"/>
          <w:sz w:val="38"/>
          <w:u w:val="none"/>
        </w:rPr>
        <w:t>浙江大学计算机辅助设计与图形系统</w:t>
        <w:br/>
      </w:r>
      <w:r>
        <w:rPr>
          <w:rFonts w:ascii="Calibri" w:hAnsi="Calibri" w:eastAsia="黑体"/>
          <w:b/>
          <w:i w:val="0"/>
          <w:sz w:val="38"/>
          <w:u w:val="none"/>
        </w:rPr>
        <w:t>全国重点实验室研究方向整理</w:t>
      </w:r>
    </w:p>
    <w:p>
      <w:pPr>
        <w:spacing w:before="0" w:after="40" w:line="302" w:lineRule="auto"/>
        <w:jc w:val="center"/>
      </w:pPr>
      <w:r>
        <w:rPr>
          <w:rFonts w:ascii="Calibri" w:hAnsi="Calibri" w:eastAsia="宋体"/>
          <w:b w:val="0"/>
          <w:i w:val="0"/>
          <w:color w:val="404040"/>
          <w:sz w:val="20"/>
          <w:u w:val="none"/>
        </w:rPr>
        <w:t>信息整理：2026 年 9 月 · 依据实验室官网等公开信息</w:t>
      </w:r>
    </w:p>
    <w:p>
      <w:pPr>
        <w:spacing w:before="0" w:after="160" w:line="302" w:lineRule="auto"/>
        <w:jc w:val="center"/>
      </w:pPr>
      <w:r>
        <w:rPr>
          <w:rFonts w:ascii="Calibri" w:hAnsi="Calibri" w:eastAsia="宋体"/>
          <w:b/>
          <w:i w:val="0"/>
          <w:sz w:val="21"/>
          <w:u w:val="none"/>
        </w:rPr>
        <w:t>浙江大学计算机辅助设计与图形系统全国重点实验室（State Key Laboratory of CAD&amp;CG，简称 CAD&amp;CG 全重实验室）</w:t>
      </w:r>
    </w:p>
    <w:p>
      <w:pPr>
        <w:spacing w:before="0" w:after="80" w:line="302" w:lineRule="auto"/>
        <w:ind w:firstLine="420"/>
      </w:pPr>
      <w:r>
        <w:rPr>
          <w:rFonts w:ascii="Calibri" w:hAnsi="Calibri" w:eastAsia="宋体"/>
          <w:b w:val="0"/>
          <w:i w:val="0"/>
          <w:u w:val="none"/>
        </w:rPr>
        <w:t>浙江大学计算机辅助设计与图形系统全国重点实验室是我国计算机辅助设计（CAD）与计算机图形学（CG）领域历史最悠久、最具国际影响的研究机构之一，也是观察国内智能 CAD、图形计算与数据可视化前沿布局的重要窗口。本文档梳理实验室的定位、现行重点研究方向、方向细分与代表性科研团队，并附信息来源链接，供查阅与参考。</w:t>
      </w:r>
    </w:p>
    <w:p>
      <w:pPr>
        <w:pStyle w:val="Heading1"/>
        <w:keepNext/>
        <w:spacing w:before="200" w:after="80" w:line="288" w:lineRule="auto"/>
      </w:pPr>
      <w:r>
        <w:rPr>
          <w:rFonts w:ascii="Calibri" w:hAnsi="Calibri" w:eastAsia="黑体"/>
          <w:b/>
          <w:i w:val="0"/>
          <w:sz w:val="30"/>
          <w:u w:val="none"/>
        </w:rPr>
        <w:t>一、实验室概况</w:t>
      </w:r>
    </w:p>
    <w:p>
      <w:pPr>
        <w:spacing w:before="0" w:after="80" w:line="302" w:lineRule="auto"/>
        <w:ind w:firstLine="420"/>
      </w:pPr>
      <w:r>
        <w:rPr>
          <w:rFonts w:ascii="Calibri" w:hAnsi="Calibri" w:eastAsia="宋体"/>
          <w:b w:val="0"/>
          <w:i w:val="0"/>
          <w:u w:val="none"/>
        </w:rPr>
        <w:t>实验室原名计算机辅助设计与图形学国家重点实验室，系国家“七五”计划建设项目：1989 年开始建设，1990 年对外开放，1992 年建成并通过国家验收；2022 年重组为全国重点实验室，并更名为计算机辅助设计与图形系统全国重点实验室。实验室位于浙江大学紫金港校区蒙民伟楼，依托计算机、数学、机械等学科共建。</w:t>
      </w:r>
    </w:p>
    <w:p>
      <w:pPr>
        <w:spacing w:before="0" w:after="80" w:line="302" w:lineRule="auto"/>
        <w:ind w:firstLine="420"/>
      </w:pPr>
      <w:r>
        <w:rPr>
          <w:rFonts w:ascii="Calibri" w:hAnsi="Calibri" w:eastAsia="宋体"/>
          <w:b w:val="0"/>
          <w:i w:val="0"/>
          <w:u w:val="none"/>
        </w:rPr>
        <w:t>实验室定位于 CAD 和图形学的基础理论、核心技术与平台系统研究，聚焦复杂产品设计的几何造型、交互呈现与智能计算等科学问题与技术难题，致力于攻克 CAD 软件“卡脖子”技术，建设自主可控的 CAD 软硬件技术体系与支撑平台，打造 CAD 和图形技术领域国际领先的国家战略科技力量。</w:t>
      </w:r>
    </w:p>
    <w:p>
      <w:pPr>
        <w:spacing w:before="0" w:after="80" w:line="302" w:lineRule="auto"/>
        <w:ind w:firstLine="420"/>
      </w:pPr>
      <w:r>
        <w:rPr>
          <w:rFonts w:ascii="Calibri" w:hAnsi="Calibri" w:eastAsia="宋体"/>
          <w:b w:val="0"/>
          <w:i w:val="0"/>
          <w:u w:val="none"/>
        </w:rPr>
        <w:t>实验室学术委员会主任为潘云鹤院士，实验室主任为周昆教授。实验室是我国计算机图形学与 CAD 领域少数几次获国家科技奖励、两次获科技部先进集体“金牛奖”的研究集体之一，长期承担国家重大科研与人才培养任务。</w:t>
      </w:r>
    </w:p>
    <w:p>
      <w:pPr>
        <w:pStyle w:val="Heading1"/>
        <w:keepNext/>
        <w:spacing w:before="200" w:after="80" w:line="288" w:lineRule="auto"/>
      </w:pPr>
      <w:r>
        <w:rPr>
          <w:rFonts w:ascii="Calibri" w:hAnsi="Calibri" w:eastAsia="黑体"/>
          <w:b/>
          <w:i w:val="0"/>
          <w:sz w:val="30"/>
          <w:u w:val="none"/>
        </w:rPr>
        <w:t>二、现行重点研究方向（2026 年度开放课题口径）</w:t>
      </w:r>
    </w:p>
    <w:p>
      <w:pPr>
        <w:spacing w:before="0" w:after="80" w:line="302" w:lineRule="auto"/>
        <w:ind w:firstLine="420"/>
      </w:pPr>
      <w:r>
        <w:rPr>
          <w:rFonts w:ascii="Calibri" w:hAnsi="Calibri" w:eastAsia="宋体"/>
          <w:b w:val="0"/>
          <w:i w:val="0"/>
          <w:u w:val="none"/>
        </w:rPr>
        <w:t>实验室面向国内外高校、科研机构设立开放课题基金，重点资助与实验室研究方向相关的原始创新基础理论与应用基础研究。2026 年度开放课题拟重点资助以下五个方向（不限于此），可作为了解实验室当前布局的最新口径。</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5" w:type="dxa"/>
          <w:left w:w="120" w:type="dxa"/>
          <w:bottom w:w="55" w:type="dxa"/>
          <w:right w:w="120" w:type="dxa"/>
        </w:tblCellMar>
        <w:tblLayout w:type="fixed"/>
      </w:tblPr>
      <w:tblGrid>
        <w:gridCol w:w="737"/>
        <w:gridCol w:w="1814"/>
        <w:gridCol w:w="6860"/>
      </w:tblGrid>
      <w:tr>
        <w:trPr>
          <w:tblHeader w:val="true"/>
        </w:trPr>
        <w:tc>
          <w:tcPr>
            <w:tcW w:type="dxa" w:w="737"/>
            <w:vAlign w:val="center"/>
            <w:shd w:val="clear" w:color="auto" w:fill="1F4E79"/>
          </w:tcPr>
          <w:p>
            <w:pPr>
              <w:spacing w:before="40" w:after="40" w:line="293" w:lineRule="auto"/>
              <w:jc w:val="center"/>
            </w:pPr>
            <w:r>
              <w:rPr>
                <w:rFonts w:ascii="Calibri" w:hAnsi="Calibri" w:eastAsia="黑体"/>
                <w:b/>
                <w:i w:val="0"/>
                <w:color w:val="FFFFFF"/>
                <w:sz w:val="21"/>
                <w:u w:val="none"/>
              </w:rPr>
              <w:t>序号</w:t>
            </w:r>
          </w:p>
        </w:tc>
        <w:tc>
          <w:tcPr>
            <w:tcW w:type="dxa" w:w="1814"/>
            <w:vAlign w:val="center"/>
            <w:shd w:val="clear" w:color="auto" w:fill="1F4E79"/>
          </w:tcPr>
          <w:p>
            <w:pPr>
              <w:spacing w:before="40" w:after="40" w:line="293" w:lineRule="auto"/>
              <w:jc w:val="center"/>
            </w:pPr>
            <w:r>
              <w:rPr>
                <w:rFonts w:ascii="Calibri" w:hAnsi="Calibri" w:eastAsia="黑体"/>
                <w:b/>
                <w:i w:val="0"/>
                <w:color w:val="FFFFFF"/>
                <w:sz w:val="21"/>
                <w:u w:val="none"/>
              </w:rPr>
              <w:t>方向</w:t>
            </w:r>
          </w:p>
        </w:tc>
        <w:tc>
          <w:tcPr>
            <w:tcW w:type="dxa" w:w="6860"/>
            <w:vAlign w:val="center"/>
            <w:shd w:val="clear" w:color="auto" w:fill="1F4E79"/>
          </w:tcPr>
          <w:p>
            <w:pPr>
              <w:spacing w:before="40" w:after="40" w:line="293" w:lineRule="auto"/>
              <w:jc w:val="center"/>
            </w:pPr>
            <w:r>
              <w:rPr>
                <w:rFonts w:ascii="Calibri" w:hAnsi="Calibri" w:eastAsia="黑体"/>
                <w:b/>
                <w:i w:val="0"/>
                <w:color w:val="FFFFFF"/>
                <w:sz w:val="21"/>
                <w:u w:val="none"/>
              </w:rPr>
              <w:t>主要内涵（按实验室公开资料归纳）</w:t>
            </w:r>
          </w:p>
        </w:tc>
      </w:tr>
      <w:tr>
        <w:trPr>
          <w:cantSplit/>
        </w:trPr>
        <w:tc>
          <w:tcPr>
            <w:tcW w:type="dxa" w:w="737"/>
            <w:vAlign w:val="center"/>
          </w:tcPr>
          <w:p>
            <w:pPr>
              <w:spacing w:before="40" w:after="40" w:line="293" w:lineRule="auto"/>
              <w:jc w:val="center"/>
            </w:pPr>
            <w:r>
              <w:rPr>
                <w:rFonts w:ascii="Calibri" w:hAnsi="Calibri" w:eastAsia="宋体"/>
                <w:b w:val="0"/>
                <w:i w:val="0"/>
                <w:sz w:val="21"/>
                <w:u w:val="none"/>
              </w:rPr>
              <w:t>1</w:t>
            </w:r>
          </w:p>
        </w:tc>
        <w:tc>
          <w:tcPr>
            <w:tcW w:type="dxa" w:w="1814"/>
            <w:vAlign w:val="center"/>
          </w:tcPr>
          <w:p>
            <w:pPr>
              <w:spacing w:before="40" w:after="40" w:line="293" w:lineRule="auto"/>
              <w:jc w:val="left"/>
            </w:pPr>
            <w:r>
              <w:rPr>
                <w:rFonts w:ascii="Calibri" w:hAnsi="Calibri" w:eastAsia="宋体"/>
                <w:b/>
                <w:i w:val="0"/>
                <w:sz w:val="21"/>
                <w:u w:val="none"/>
              </w:rPr>
              <w:t>计算机辅助设计</w:t>
            </w:r>
          </w:p>
        </w:tc>
        <w:tc>
          <w:tcPr>
            <w:tcW w:type="dxa" w:w="6860"/>
            <w:vAlign w:val="center"/>
          </w:tcPr>
          <w:p>
            <w:pPr>
              <w:spacing w:before="40" w:after="40" w:line="293" w:lineRule="auto"/>
              <w:jc w:val="left"/>
            </w:pPr>
            <w:r>
              <w:rPr>
                <w:rFonts w:ascii="Calibri" w:hAnsi="Calibri" w:eastAsia="宋体"/>
                <w:b w:val="0"/>
                <w:i w:val="0"/>
                <w:sz w:val="21"/>
                <w:u w:val="none"/>
              </w:rPr>
              <w:t>围绕复杂产品设计的几何造型、交互呈现与智能计算，研究 CAD 的基础理论、核心技术与平台系统，服务自主可控的工业软件与智能 CAD 体系。</w:t>
            </w:r>
          </w:p>
        </w:tc>
      </w:tr>
      <w:tr>
        <w:trPr>
          <w:cantSplit/>
        </w:trPr>
        <w:tc>
          <w:tcPr>
            <w:tcW w:type="dxa" w:w="737"/>
            <w:vAlign w:val="center"/>
            <w:shd w:val="clear" w:color="auto" w:fill="EEF3FA"/>
          </w:tcPr>
          <w:p>
            <w:pPr>
              <w:spacing w:before="40" w:after="40" w:line="293" w:lineRule="auto"/>
              <w:jc w:val="center"/>
            </w:pPr>
            <w:r>
              <w:rPr>
                <w:rFonts w:ascii="Calibri" w:hAnsi="Calibri" w:eastAsia="宋体"/>
                <w:b w:val="0"/>
                <w:i w:val="0"/>
                <w:sz w:val="21"/>
                <w:u w:val="none"/>
              </w:rPr>
              <w:t>2</w:t>
            </w:r>
          </w:p>
        </w:tc>
        <w:tc>
          <w:tcPr>
            <w:tcW w:type="dxa" w:w="1814"/>
            <w:vAlign w:val="center"/>
            <w:shd w:val="clear" w:color="auto" w:fill="EEF3FA"/>
          </w:tcPr>
          <w:p>
            <w:pPr>
              <w:spacing w:before="40" w:after="40" w:line="293" w:lineRule="auto"/>
              <w:jc w:val="left"/>
            </w:pPr>
            <w:r>
              <w:rPr>
                <w:rFonts w:ascii="Calibri" w:hAnsi="Calibri" w:eastAsia="宋体"/>
                <w:b/>
                <w:i w:val="0"/>
                <w:sz w:val="21"/>
                <w:u w:val="none"/>
              </w:rPr>
              <w:t>图形计算</w:t>
            </w:r>
          </w:p>
        </w:tc>
        <w:tc>
          <w:tcPr>
            <w:tcW w:type="dxa" w:w="6860"/>
            <w:vAlign w:val="center"/>
            <w:shd w:val="clear" w:color="auto" w:fill="EEF3FA"/>
          </w:tcPr>
          <w:p>
            <w:pPr>
              <w:spacing w:before="40" w:after="40" w:line="293" w:lineRule="auto"/>
              <w:jc w:val="left"/>
            </w:pPr>
            <w:r>
              <w:rPr>
                <w:rFonts w:ascii="Calibri" w:hAnsi="Calibri" w:eastAsia="宋体"/>
                <w:b w:val="0"/>
                <w:i w:val="0"/>
                <w:sz w:val="21"/>
                <w:u w:val="none"/>
              </w:rPr>
              <w:t>研究几何、材质与运动数据的获取、处理和表示，以及真实感与实时绘制、三维视觉与重建、动画与游戏等图形学基础理论与核心算法。</w:t>
            </w:r>
          </w:p>
        </w:tc>
      </w:tr>
      <w:tr>
        <w:trPr>
          <w:cantSplit/>
        </w:trPr>
        <w:tc>
          <w:tcPr>
            <w:tcW w:type="dxa" w:w="737"/>
            <w:vAlign w:val="center"/>
          </w:tcPr>
          <w:p>
            <w:pPr>
              <w:spacing w:before="40" w:after="40" w:line="293" w:lineRule="auto"/>
              <w:jc w:val="center"/>
            </w:pPr>
            <w:r>
              <w:rPr>
                <w:rFonts w:ascii="Calibri" w:hAnsi="Calibri" w:eastAsia="宋体"/>
                <w:b w:val="0"/>
                <w:i w:val="0"/>
                <w:sz w:val="21"/>
                <w:u w:val="none"/>
              </w:rPr>
              <w:t>3</w:t>
            </w:r>
          </w:p>
        </w:tc>
        <w:tc>
          <w:tcPr>
            <w:tcW w:type="dxa" w:w="1814"/>
            <w:vAlign w:val="center"/>
          </w:tcPr>
          <w:p>
            <w:pPr>
              <w:spacing w:before="40" w:after="40" w:line="293" w:lineRule="auto"/>
              <w:jc w:val="left"/>
            </w:pPr>
            <w:r>
              <w:rPr>
                <w:rFonts w:ascii="Calibri" w:hAnsi="Calibri" w:eastAsia="宋体"/>
                <w:b/>
                <w:i w:val="0"/>
                <w:sz w:val="21"/>
                <w:u w:val="none"/>
              </w:rPr>
              <w:t>混合现实</w:t>
            </w:r>
          </w:p>
        </w:tc>
        <w:tc>
          <w:tcPr>
            <w:tcW w:type="dxa" w:w="6860"/>
            <w:vAlign w:val="center"/>
          </w:tcPr>
          <w:p>
            <w:pPr>
              <w:spacing w:before="40" w:after="40" w:line="293" w:lineRule="auto"/>
              <w:jc w:val="left"/>
            </w:pPr>
            <w:r>
              <w:rPr>
                <w:rFonts w:ascii="Calibri" w:hAnsi="Calibri" w:eastAsia="宋体"/>
                <w:b w:val="0"/>
                <w:i w:val="0"/>
                <w:sz w:val="21"/>
                <w:u w:val="none"/>
              </w:rPr>
              <w:t>研究虚拟环境的构建与呈现、虚实环境融合的一致性理论与方法，以及增强现实、自然人机交互与三维显示等关键技术和应用系统。</w:t>
            </w:r>
          </w:p>
        </w:tc>
      </w:tr>
      <w:tr>
        <w:trPr>
          <w:cantSplit/>
        </w:trPr>
        <w:tc>
          <w:tcPr>
            <w:tcW w:type="dxa" w:w="737"/>
            <w:vAlign w:val="center"/>
            <w:shd w:val="clear" w:color="auto" w:fill="EEF3FA"/>
          </w:tcPr>
          <w:p>
            <w:pPr>
              <w:spacing w:before="40" w:after="40" w:line="293" w:lineRule="auto"/>
              <w:jc w:val="center"/>
            </w:pPr>
            <w:r>
              <w:rPr>
                <w:rFonts w:ascii="Calibri" w:hAnsi="Calibri" w:eastAsia="宋体"/>
                <w:b w:val="0"/>
                <w:i w:val="0"/>
                <w:sz w:val="21"/>
                <w:u w:val="none"/>
              </w:rPr>
              <w:t>4</w:t>
            </w:r>
          </w:p>
        </w:tc>
        <w:tc>
          <w:tcPr>
            <w:tcW w:type="dxa" w:w="1814"/>
            <w:vAlign w:val="center"/>
            <w:shd w:val="clear" w:color="auto" w:fill="EEF3FA"/>
          </w:tcPr>
          <w:p>
            <w:pPr>
              <w:spacing w:before="40" w:after="40" w:line="293" w:lineRule="auto"/>
              <w:jc w:val="left"/>
            </w:pPr>
            <w:r>
              <w:rPr>
                <w:rFonts w:ascii="Calibri" w:hAnsi="Calibri" w:eastAsia="宋体"/>
                <w:b/>
                <w:i w:val="0"/>
                <w:sz w:val="21"/>
                <w:u w:val="none"/>
              </w:rPr>
              <w:t>生成式人工智能</w:t>
            </w:r>
          </w:p>
        </w:tc>
        <w:tc>
          <w:tcPr>
            <w:tcW w:type="dxa" w:w="6860"/>
            <w:vAlign w:val="center"/>
            <w:shd w:val="clear" w:color="auto" w:fill="EEF3FA"/>
          </w:tcPr>
          <w:p>
            <w:pPr>
              <w:spacing w:before="40" w:after="40" w:line="293" w:lineRule="auto"/>
              <w:jc w:val="left"/>
            </w:pPr>
            <w:r>
              <w:rPr>
                <w:rFonts w:ascii="Calibri" w:hAnsi="Calibri" w:eastAsia="宋体"/>
                <w:b w:val="0"/>
                <w:i w:val="0"/>
                <w:sz w:val="21"/>
                <w:u w:val="none"/>
              </w:rPr>
              <w:t>面向图形与设计场景的智能内容生成（AIGC）与人工智能算法，是实验室在智能图形、智能设计与神经绘制方向上的新布局。</w:t>
            </w:r>
          </w:p>
        </w:tc>
      </w:tr>
      <w:tr>
        <w:trPr>
          <w:cantSplit/>
        </w:trPr>
        <w:tc>
          <w:tcPr>
            <w:tcW w:type="dxa" w:w="737"/>
            <w:vAlign w:val="center"/>
          </w:tcPr>
          <w:p>
            <w:pPr>
              <w:spacing w:before="40" w:after="40" w:line="293" w:lineRule="auto"/>
              <w:jc w:val="center"/>
            </w:pPr>
            <w:r>
              <w:rPr>
                <w:rFonts w:ascii="Calibri" w:hAnsi="Calibri" w:eastAsia="宋体"/>
                <w:b w:val="0"/>
                <w:i w:val="0"/>
                <w:sz w:val="21"/>
                <w:u w:val="none"/>
              </w:rPr>
              <w:t>5</w:t>
            </w:r>
          </w:p>
        </w:tc>
        <w:tc>
          <w:tcPr>
            <w:tcW w:type="dxa" w:w="1814"/>
            <w:vAlign w:val="center"/>
          </w:tcPr>
          <w:p>
            <w:pPr>
              <w:spacing w:before="40" w:after="40" w:line="293" w:lineRule="auto"/>
              <w:jc w:val="left"/>
            </w:pPr>
            <w:r>
              <w:rPr>
                <w:rFonts w:ascii="Calibri" w:hAnsi="Calibri" w:eastAsia="宋体"/>
                <w:b/>
                <w:i w:val="0"/>
                <w:sz w:val="21"/>
                <w:u w:val="none"/>
              </w:rPr>
              <w:t>大数据可视分析</w:t>
            </w:r>
          </w:p>
        </w:tc>
        <w:tc>
          <w:tcPr>
            <w:tcW w:type="dxa" w:w="6860"/>
            <w:vAlign w:val="center"/>
          </w:tcPr>
          <w:p>
            <w:pPr>
              <w:spacing w:before="40" w:after="40" w:line="293" w:lineRule="auto"/>
              <w:jc w:val="left"/>
            </w:pPr>
            <w:r>
              <w:rPr>
                <w:rFonts w:ascii="Calibri" w:hAnsi="Calibri" w:eastAsia="宋体"/>
                <w:b w:val="0"/>
                <w:i w:val="0"/>
                <w:sz w:val="21"/>
                <w:u w:val="none"/>
              </w:rPr>
              <w:t>研究可视化与可视分析的理论与算法、大规模数据的并行可视化，以及面向领域的智能信息处理与可视化分析平台。</w:t>
            </w:r>
          </w:p>
        </w:tc>
      </w:tr>
    </w:tbl>
    <w:p>
      <w:pPr>
        <w:spacing w:before="80" w:after="80" w:line="302" w:lineRule="auto"/>
      </w:pPr>
      <w:r>
        <w:rPr>
          <w:rFonts w:ascii="Calibri" w:hAnsi="Calibri" w:eastAsia="宋体"/>
          <w:b w:val="0"/>
          <w:i/>
          <w:color w:val="595959"/>
          <w:sz w:val="19"/>
          <w:u w:val="none"/>
        </w:rPr>
        <w:t>注：开放课题申请指南原文仅列示五个方向名称；“主要内涵”一栏系编者依据实验室简介、“主要研究方向”栏目及公开报道归纳，供快速理解，具体以实验室官网发布为准。</w:t>
      </w:r>
    </w:p>
    <w:p>
      <w:pPr>
        <w:pStyle w:val="Heading1"/>
        <w:keepNext/>
        <w:spacing w:before="200" w:after="80" w:line="288" w:lineRule="auto"/>
      </w:pPr>
      <w:r>
        <w:rPr>
          <w:rFonts w:ascii="Calibri" w:hAnsi="Calibri" w:eastAsia="黑体"/>
          <w:b/>
          <w:i w:val="0"/>
          <w:sz w:val="30"/>
          <w:u w:val="none"/>
        </w:rPr>
        <w:t>三、主要研究方向细分（官网“主要研究方向”栏目）</w:t>
      </w:r>
    </w:p>
    <w:p>
      <w:pPr>
        <w:spacing w:before="0" w:after="80" w:line="302" w:lineRule="auto"/>
        <w:ind w:firstLine="420"/>
      </w:pPr>
      <w:r>
        <w:rPr>
          <w:rFonts w:ascii="Calibri" w:hAnsi="Calibri" w:eastAsia="宋体"/>
          <w:b w:val="0"/>
          <w:i w:val="0"/>
          <w:u w:val="none"/>
        </w:rPr>
        <w:t>实验室官网按研究主题将工作划分为计算机辅助设计、图形与视觉计算、虚拟现实、媒体计算和可视分析四大类，并逐类列出重点研究子方向。下列子方向为官网原列条目，构成上表五个方向的具体选题框架。</w:t>
      </w:r>
    </w:p>
    <w:p>
      <w:pPr>
        <w:pStyle w:val="Heading2"/>
        <w:keepNext/>
        <w:spacing w:before="140" w:after="80" w:line="288" w:lineRule="auto"/>
      </w:pPr>
      <w:r>
        <w:rPr>
          <w:rFonts w:ascii="Calibri" w:hAnsi="Calibri" w:eastAsia="黑体"/>
          <w:b/>
          <w:i w:val="0"/>
          <w:sz w:val="25"/>
          <w:u w:val="none"/>
        </w:rPr>
        <w:t>（一）计算机辅助设计</w:t>
      </w:r>
    </w:p>
    <w:p>
      <w:pPr>
        <w:spacing w:before="0" w:after="80" w:line="302" w:lineRule="auto"/>
        <w:ind w:firstLine="420"/>
      </w:pPr>
      <w:r>
        <w:rPr>
          <w:rFonts w:ascii="Calibri" w:hAnsi="Calibri" w:eastAsia="宋体"/>
          <w:b w:val="0"/>
          <w:i w:val="0"/>
          <w:u w:val="none"/>
        </w:rPr>
        <w:t>研究计算机辅助设计与分析模拟的前沿技术，解决产品模型的高效构建、可信分析、设计知识的有效表示与处理等关键问题，实现复杂产品设计开发所需的高效性、可靠性、集成性和智能性。</w:t>
      </w:r>
    </w:p>
    <w:p>
      <w:pPr>
        <w:spacing w:before="0" w:after="60" w:line="300" w:lineRule="auto"/>
        <w:ind w:left="408" w:hanging="227"/>
      </w:pPr>
      <w:r>
        <w:rPr>
          <w:rFonts w:ascii="Calibri" w:hAnsi="Calibri" w:eastAsia="宋体"/>
          <w:b w:val="0"/>
          <w:i w:val="0"/>
          <w:sz w:val="21"/>
          <w:u w:val="none"/>
        </w:rPr>
        <w:t xml:space="preserve">• </w:t>
      </w:r>
      <w:r>
        <w:rPr>
          <w:rFonts w:ascii="Calibri" w:hAnsi="Calibri" w:eastAsia="宋体"/>
          <w:b w:val="0"/>
          <w:i w:val="0"/>
          <w:sz w:val="21"/>
          <w:u w:val="none"/>
        </w:rPr>
        <w:t>高性能产品建模技术</w:t>
      </w:r>
    </w:p>
    <w:p>
      <w:pPr>
        <w:spacing w:before="0" w:after="60" w:line="300" w:lineRule="auto"/>
        <w:ind w:left="408" w:hanging="227"/>
      </w:pPr>
      <w:r>
        <w:rPr>
          <w:rFonts w:ascii="Calibri" w:hAnsi="Calibri" w:eastAsia="宋体"/>
          <w:b w:val="0"/>
          <w:i w:val="0"/>
          <w:sz w:val="21"/>
          <w:u w:val="none"/>
        </w:rPr>
        <w:t xml:space="preserve">• </w:t>
      </w:r>
      <w:r>
        <w:rPr>
          <w:rFonts w:ascii="Calibri" w:hAnsi="Calibri" w:eastAsia="宋体"/>
          <w:b w:val="0"/>
          <w:i w:val="0"/>
          <w:sz w:val="21"/>
          <w:u w:val="none"/>
        </w:rPr>
        <w:t>仿真驱动设计技术</w:t>
      </w:r>
    </w:p>
    <w:p>
      <w:pPr>
        <w:spacing w:before="0" w:after="60" w:line="300" w:lineRule="auto"/>
        <w:ind w:left="408" w:hanging="227"/>
      </w:pPr>
      <w:r>
        <w:rPr>
          <w:rFonts w:ascii="Calibri" w:hAnsi="Calibri" w:eastAsia="宋体"/>
          <w:b w:val="0"/>
          <w:i w:val="0"/>
          <w:sz w:val="21"/>
          <w:u w:val="none"/>
        </w:rPr>
        <w:t xml:space="preserve">• </w:t>
      </w:r>
      <w:r>
        <w:rPr>
          <w:rFonts w:ascii="Calibri" w:hAnsi="Calibri" w:eastAsia="宋体"/>
          <w:b w:val="0"/>
          <w:i w:val="0"/>
          <w:sz w:val="21"/>
          <w:u w:val="none"/>
        </w:rPr>
        <w:t>虚拟样机</w:t>
      </w:r>
    </w:p>
    <w:p>
      <w:pPr>
        <w:spacing w:before="0" w:after="60" w:line="300" w:lineRule="auto"/>
        <w:ind w:left="408" w:hanging="227"/>
      </w:pPr>
      <w:r>
        <w:rPr>
          <w:rFonts w:ascii="Calibri" w:hAnsi="Calibri" w:eastAsia="宋体"/>
          <w:b w:val="0"/>
          <w:i w:val="0"/>
          <w:sz w:val="21"/>
          <w:u w:val="none"/>
        </w:rPr>
        <w:t xml:space="preserve">• </w:t>
      </w:r>
      <w:r>
        <w:rPr>
          <w:rFonts w:ascii="Calibri" w:hAnsi="Calibri" w:eastAsia="宋体"/>
          <w:b w:val="0"/>
          <w:i w:val="0"/>
          <w:sz w:val="21"/>
          <w:u w:val="none"/>
        </w:rPr>
        <w:t>设计知识获取与重用</w:t>
      </w:r>
    </w:p>
    <w:p>
      <w:pPr>
        <w:spacing w:before="0" w:after="60" w:line="300" w:lineRule="auto"/>
        <w:ind w:left="408" w:hanging="227"/>
      </w:pPr>
      <w:r>
        <w:rPr>
          <w:rFonts w:ascii="Calibri" w:hAnsi="Calibri" w:eastAsia="宋体"/>
          <w:b w:val="0"/>
          <w:i w:val="0"/>
          <w:sz w:val="21"/>
          <w:u w:val="none"/>
        </w:rPr>
        <w:t xml:space="preserve">• </w:t>
      </w:r>
      <w:r>
        <w:rPr>
          <w:rFonts w:ascii="Calibri" w:hAnsi="Calibri" w:eastAsia="宋体"/>
          <w:b w:val="0"/>
          <w:i w:val="0"/>
          <w:sz w:val="21"/>
          <w:u w:val="none"/>
        </w:rPr>
        <w:t>面向领域的专业 CAD 技术与系统</w:t>
      </w:r>
    </w:p>
    <w:p>
      <w:pPr>
        <w:pStyle w:val="Heading2"/>
        <w:keepNext/>
        <w:spacing w:before="140" w:after="80" w:line="288" w:lineRule="auto"/>
      </w:pPr>
      <w:r>
        <w:rPr>
          <w:rFonts w:ascii="Calibri" w:hAnsi="Calibri" w:eastAsia="黑体"/>
          <w:b/>
          <w:i w:val="0"/>
          <w:sz w:val="25"/>
          <w:u w:val="none"/>
        </w:rPr>
        <w:t>（二）图形与视觉计算</w:t>
      </w:r>
    </w:p>
    <w:p>
      <w:pPr>
        <w:spacing w:before="0" w:after="80" w:line="302" w:lineRule="auto"/>
        <w:ind w:firstLine="420"/>
      </w:pPr>
      <w:r>
        <w:rPr>
          <w:rFonts w:ascii="Calibri" w:hAnsi="Calibri" w:eastAsia="宋体"/>
          <w:b w:val="0"/>
          <w:i w:val="0"/>
          <w:u w:val="none"/>
        </w:rPr>
        <w:t>研究几何、材质、运动数据的获取、处理和表示的基础理论与算法，解决复杂对象的高效构建和逼真呈现等关键问题，研发高清影视、立体电视、三维游戏创作的软件系统并实现产业应用。</w:t>
      </w:r>
    </w:p>
    <w:p>
      <w:pPr>
        <w:spacing w:before="0" w:after="60" w:line="300" w:lineRule="auto"/>
        <w:ind w:left="408" w:hanging="227"/>
      </w:pPr>
      <w:r>
        <w:rPr>
          <w:rFonts w:ascii="Calibri" w:hAnsi="Calibri" w:eastAsia="宋体"/>
          <w:b w:val="0"/>
          <w:i w:val="0"/>
          <w:sz w:val="21"/>
          <w:u w:val="none"/>
        </w:rPr>
        <w:t xml:space="preserve">• </w:t>
      </w:r>
      <w:r>
        <w:rPr>
          <w:rFonts w:ascii="Calibri" w:hAnsi="Calibri" w:eastAsia="宋体"/>
          <w:b w:val="0"/>
          <w:i w:val="0"/>
          <w:sz w:val="21"/>
          <w:u w:val="none"/>
        </w:rPr>
        <w:t>几何计算与设计</w:t>
      </w:r>
    </w:p>
    <w:p>
      <w:pPr>
        <w:spacing w:before="0" w:after="60" w:line="300" w:lineRule="auto"/>
        <w:ind w:left="408" w:hanging="227"/>
      </w:pPr>
      <w:r>
        <w:rPr>
          <w:rFonts w:ascii="Calibri" w:hAnsi="Calibri" w:eastAsia="宋体"/>
          <w:b w:val="0"/>
          <w:i w:val="0"/>
          <w:sz w:val="21"/>
          <w:u w:val="none"/>
        </w:rPr>
        <w:t xml:space="preserve">• </w:t>
      </w:r>
      <w:r>
        <w:rPr>
          <w:rFonts w:ascii="Calibri" w:hAnsi="Calibri" w:eastAsia="宋体"/>
          <w:b w:val="0"/>
          <w:i w:val="0"/>
          <w:sz w:val="21"/>
          <w:u w:val="none"/>
        </w:rPr>
        <w:t>真实感图形的高效绘制</w:t>
      </w:r>
    </w:p>
    <w:p>
      <w:pPr>
        <w:spacing w:before="0" w:after="60" w:line="300" w:lineRule="auto"/>
        <w:ind w:left="408" w:hanging="227"/>
      </w:pPr>
      <w:r>
        <w:rPr>
          <w:rFonts w:ascii="Calibri" w:hAnsi="Calibri" w:eastAsia="宋体"/>
          <w:b w:val="0"/>
          <w:i w:val="0"/>
          <w:sz w:val="21"/>
          <w:u w:val="none"/>
        </w:rPr>
        <w:t xml:space="preserve">• </w:t>
      </w:r>
      <w:r>
        <w:rPr>
          <w:rFonts w:ascii="Calibri" w:hAnsi="Calibri" w:eastAsia="宋体"/>
          <w:b w:val="0"/>
          <w:i w:val="0"/>
          <w:sz w:val="21"/>
          <w:u w:val="none"/>
        </w:rPr>
        <w:t>图像与三维视觉计算</w:t>
      </w:r>
    </w:p>
    <w:p>
      <w:pPr>
        <w:spacing w:before="0" w:after="60" w:line="300" w:lineRule="auto"/>
        <w:ind w:left="408" w:hanging="227"/>
      </w:pPr>
      <w:r>
        <w:rPr>
          <w:rFonts w:ascii="Calibri" w:hAnsi="Calibri" w:eastAsia="宋体"/>
          <w:b w:val="0"/>
          <w:i w:val="0"/>
          <w:sz w:val="21"/>
          <w:u w:val="none"/>
        </w:rPr>
        <w:t xml:space="preserve">• </w:t>
      </w:r>
      <w:r>
        <w:rPr>
          <w:rFonts w:ascii="Calibri" w:hAnsi="Calibri" w:eastAsia="宋体"/>
          <w:b w:val="0"/>
          <w:i w:val="0"/>
          <w:sz w:val="21"/>
          <w:u w:val="none"/>
        </w:rPr>
        <w:t>计算机动画与游戏</w:t>
      </w:r>
    </w:p>
    <w:p>
      <w:pPr>
        <w:pStyle w:val="Heading2"/>
        <w:keepNext/>
        <w:spacing w:before="140" w:after="80" w:line="288" w:lineRule="auto"/>
      </w:pPr>
      <w:r>
        <w:rPr>
          <w:rFonts w:ascii="Calibri" w:hAnsi="Calibri" w:eastAsia="黑体"/>
          <w:b/>
          <w:i w:val="0"/>
          <w:sz w:val="25"/>
          <w:u w:val="none"/>
        </w:rPr>
        <w:t>（三）虚拟现实</w:t>
      </w:r>
    </w:p>
    <w:p>
      <w:pPr>
        <w:spacing w:before="0" w:after="80" w:line="302" w:lineRule="auto"/>
        <w:ind w:firstLine="420"/>
      </w:pPr>
      <w:r>
        <w:rPr>
          <w:rFonts w:ascii="Calibri" w:hAnsi="Calibri" w:eastAsia="宋体"/>
          <w:b w:val="0"/>
          <w:i w:val="0"/>
          <w:u w:val="none"/>
        </w:rPr>
        <w:t>探索虚拟环境的真实感知以及虚实环境融合的一致性理论与方法，研究虚拟环境构建、绘制、显示、人机交互、增强现实等关键技术，研发混合现实基础支撑平台，并服务于文化娱乐、智慧城市、国防安全、装备制造等领域。</w:t>
      </w:r>
    </w:p>
    <w:p>
      <w:pPr>
        <w:spacing w:before="0" w:after="60" w:line="300" w:lineRule="auto"/>
        <w:ind w:left="408" w:hanging="227"/>
      </w:pPr>
      <w:r>
        <w:rPr>
          <w:rFonts w:ascii="Calibri" w:hAnsi="Calibri" w:eastAsia="宋体"/>
          <w:b w:val="0"/>
          <w:i w:val="0"/>
          <w:sz w:val="21"/>
          <w:u w:val="none"/>
        </w:rPr>
        <w:t xml:space="preserve">• </w:t>
      </w:r>
      <w:r>
        <w:rPr>
          <w:rFonts w:ascii="Calibri" w:hAnsi="Calibri" w:eastAsia="宋体"/>
          <w:b w:val="0"/>
          <w:i w:val="0"/>
          <w:sz w:val="21"/>
          <w:u w:val="none"/>
        </w:rPr>
        <w:t>虚拟环境的高效构建和呈现</w:t>
      </w:r>
    </w:p>
    <w:p>
      <w:pPr>
        <w:spacing w:before="0" w:after="60" w:line="300" w:lineRule="auto"/>
        <w:ind w:left="408" w:hanging="227"/>
      </w:pPr>
      <w:r>
        <w:rPr>
          <w:rFonts w:ascii="Calibri" w:hAnsi="Calibri" w:eastAsia="宋体"/>
          <w:b w:val="0"/>
          <w:i w:val="0"/>
          <w:sz w:val="21"/>
          <w:u w:val="none"/>
        </w:rPr>
        <w:t xml:space="preserve">• </w:t>
      </w:r>
      <w:r>
        <w:rPr>
          <w:rFonts w:ascii="Calibri" w:hAnsi="Calibri" w:eastAsia="宋体"/>
          <w:b w:val="0"/>
          <w:i w:val="0"/>
          <w:sz w:val="21"/>
          <w:u w:val="none"/>
        </w:rPr>
        <w:t>自然人机交互技术</w:t>
      </w:r>
    </w:p>
    <w:p>
      <w:pPr>
        <w:spacing w:before="0" w:after="60" w:line="300" w:lineRule="auto"/>
        <w:ind w:left="408" w:hanging="227"/>
      </w:pPr>
      <w:r>
        <w:rPr>
          <w:rFonts w:ascii="Calibri" w:hAnsi="Calibri" w:eastAsia="宋体"/>
          <w:b w:val="0"/>
          <w:i w:val="0"/>
          <w:sz w:val="21"/>
          <w:u w:val="none"/>
        </w:rPr>
        <w:t xml:space="preserve">• </w:t>
      </w:r>
      <w:r>
        <w:rPr>
          <w:rFonts w:ascii="Calibri" w:hAnsi="Calibri" w:eastAsia="宋体"/>
          <w:b w:val="0"/>
          <w:i w:val="0"/>
          <w:sz w:val="21"/>
          <w:u w:val="none"/>
        </w:rPr>
        <w:t>增强现实技术</w:t>
      </w:r>
    </w:p>
    <w:p>
      <w:pPr>
        <w:spacing w:before="0" w:after="60" w:line="300" w:lineRule="auto"/>
        <w:ind w:left="408" w:hanging="227"/>
      </w:pPr>
      <w:r>
        <w:rPr>
          <w:rFonts w:ascii="Calibri" w:hAnsi="Calibri" w:eastAsia="宋体"/>
          <w:b w:val="0"/>
          <w:i w:val="0"/>
          <w:sz w:val="21"/>
          <w:u w:val="none"/>
        </w:rPr>
        <w:t xml:space="preserve">• </w:t>
      </w:r>
      <w:r>
        <w:rPr>
          <w:rFonts w:ascii="Calibri" w:hAnsi="Calibri" w:eastAsia="宋体"/>
          <w:b w:val="0"/>
          <w:i w:val="0"/>
          <w:sz w:val="21"/>
          <w:u w:val="none"/>
        </w:rPr>
        <w:t>虚拟现实应用</w:t>
      </w:r>
    </w:p>
    <w:p>
      <w:pPr>
        <w:pStyle w:val="Heading2"/>
        <w:keepNext/>
        <w:spacing w:before="140" w:after="80" w:line="288" w:lineRule="auto"/>
      </w:pPr>
      <w:r>
        <w:rPr>
          <w:rFonts w:ascii="Calibri" w:hAnsi="Calibri" w:eastAsia="黑体"/>
          <w:b/>
          <w:i w:val="0"/>
          <w:sz w:val="25"/>
          <w:u w:val="none"/>
        </w:rPr>
        <w:t>（四）媒体计算和可视分析</w:t>
      </w:r>
    </w:p>
    <w:p>
      <w:pPr>
        <w:spacing w:before="0" w:after="80" w:line="302" w:lineRule="auto"/>
        <w:ind w:firstLine="420"/>
      </w:pPr>
      <w:r>
        <w:rPr>
          <w:rFonts w:ascii="Calibri" w:hAnsi="Calibri" w:eastAsia="宋体"/>
          <w:b w:val="0"/>
          <w:i w:val="0"/>
          <w:u w:val="none"/>
        </w:rPr>
        <w:t>探索可视化与数据挖掘相结合的可视分析理论与算法，研究海量媒体的语义挖掘与检索方法，研发面向领域的智能信息处理和可视化分析平台，支撑数字医疗、智慧地球、社会安全等专业应用。</w:t>
      </w:r>
    </w:p>
    <w:p>
      <w:pPr>
        <w:spacing w:before="0" w:after="60" w:line="300" w:lineRule="auto"/>
        <w:ind w:left="408" w:hanging="227"/>
      </w:pPr>
      <w:r>
        <w:rPr>
          <w:rFonts w:ascii="Calibri" w:hAnsi="Calibri" w:eastAsia="宋体"/>
          <w:b w:val="0"/>
          <w:i w:val="0"/>
          <w:sz w:val="21"/>
          <w:u w:val="none"/>
        </w:rPr>
        <w:t xml:space="preserve">• </w:t>
      </w:r>
      <w:r>
        <w:rPr>
          <w:rFonts w:ascii="Calibri" w:hAnsi="Calibri" w:eastAsia="宋体"/>
          <w:b w:val="0"/>
          <w:i w:val="0"/>
          <w:sz w:val="21"/>
          <w:u w:val="none"/>
        </w:rPr>
        <w:t>媒体计算的理论和方法</w:t>
      </w:r>
    </w:p>
    <w:p>
      <w:pPr>
        <w:spacing w:before="0" w:after="60" w:line="300" w:lineRule="auto"/>
        <w:ind w:left="408" w:hanging="227"/>
      </w:pPr>
      <w:r>
        <w:rPr>
          <w:rFonts w:ascii="Calibri" w:hAnsi="Calibri" w:eastAsia="宋体"/>
          <w:b w:val="0"/>
          <w:i w:val="0"/>
          <w:sz w:val="21"/>
          <w:u w:val="none"/>
        </w:rPr>
        <w:t xml:space="preserve">• </w:t>
      </w:r>
      <w:r>
        <w:rPr>
          <w:rFonts w:ascii="Calibri" w:hAnsi="Calibri" w:eastAsia="宋体"/>
          <w:b w:val="0"/>
          <w:i w:val="0"/>
          <w:sz w:val="21"/>
          <w:u w:val="none"/>
        </w:rPr>
        <w:t>可视分析基础理论与算法</w:t>
      </w:r>
    </w:p>
    <w:p>
      <w:pPr>
        <w:spacing w:before="0" w:after="60" w:line="300" w:lineRule="auto"/>
        <w:ind w:left="408" w:hanging="227"/>
      </w:pPr>
      <w:r>
        <w:rPr>
          <w:rFonts w:ascii="Calibri" w:hAnsi="Calibri" w:eastAsia="宋体"/>
          <w:b w:val="0"/>
          <w:i w:val="0"/>
          <w:sz w:val="21"/>
          <w:u w:val="none"/>
        </w:rPr>
        <w:t xml:space="preserve">• </w:t>
      </w:r>
      <w:r>
        <w:rPr>
          <w:rFonts w:ascii="Calibri" w:hAnsi="Calibri" w:eastAsia="宋体"/>
          <w:b w:val="0"/>
          <w:i w:val="0"/>
          <w:sz w:val="21"/>
          <w:u w:val="none"/>
        </w:rPr>
        <w:t>大规模数据的并行可视化</w:t>
      </w:r>
    </w:p>
    <w:p>
      <w:pPr>
        <w:spacing w:before="0" w:after="60" w:line="300" w:lineRule="auto"/>
        <w:ind w:left="408" w:hanging="227"/>
      </w:pPr>
      <w:r>
        <w:rPr>
          <w:rFonts w:ascii="Calibri" w:hAnsi="Calibri" w:eastAsia="宋体"/>
          <w:b w:val="0"/>
          <w:i w:val="0"/>
          <w:sz w:val="21"/>
          <w:u w:val="none"/>
        </w:rPr>
        <w:t xml:space="preserve">• </w:t>
      </w:r>
      <w:r>
        <w:rPr>
          <w:rFonts w:ascii="Calibri" w:hAnsi="Calibri" w:eastAsia="宋体"/>
          <w:b w:val="0"/>
          <w:i w:val="0"/>
          <w:sz w:val="21"/>
          <w:u w:val="none"/>
        </w:rPr>
        <w:t>面向领域的信息处理和可视分析</w:t>
      </w:r>
    </w:p>
    <w:p>
      <w:pPr>
        <w:spacing w:before="80" w:after="80" w:line="302" w:lineRule="auto"/>
        <w:ind w:firstLine="420"/>
      </w:pPr>
      <w:r>
        <w:rPr>
          <w:rFonts w:ascii="Calibri" w:hAnsi="Calibri" w:eastAsia="宋体"/>
          <w:b w:val="0"/>
          <w:i w:val="0"/>
          <w:u w:val="none"/>
        </w:rPr>
        <w:t>上述四大类与 2022 年度开放课题口径（智能设计与制造、智能图形计算、混合现实技术与应用、大数据可视分析、新型人机交互）以及 2026 年度的五个方向一脉相承，可见实验室在保持 CAD 与图形学基础优势的同时，正明显向智能化、生成式 AI 与新一代人机交互演进。</w:t>
      </w:r>
    </w:p>
    <w:p>
      <w:pPr>
        <w:pStyle w:val="Heading1"/>
        <w:keepNext/>
        <w:spacing w:before="200" w:after="80" w:line="288" w:lineRule="auto"/>
      </w:pPr>
      <w:r>
        <w:rPr>
          <w:rFonts w:ascii="Calibri" w:hAnsi="Calibri" w:eastAsia="黑体"/>
          <w:b/>
          <w:i w:val="0"/>
          <w:sz w:val="30"/>
          <w:u w:val="none"/>
        </w:rPr>
        <w:t>四、代表性科研团队（检索参考）</w:t>
      </w:r>
    </w:p>
    <w:p>
      <w:pPr>
        <w:spacing w:before="0" w:after="80" w:line="302" w:lineRule="auto"/>
        <w:ind w:firstLine="420"/>
      </w:pPr>
      <w:r>
        <w:rPr>
          <w:rFonts w:ascii="Calibri" w:hAnsi="Calibri" w:eastAsia="宋体"/>
          <w:b w:val="0"/>
          <w:i w:val="0"/>
          <w:u w:val="none"/>
        </w:rPr>
        <w:t>实验室以课题组为单位组织科研，下表为主要代表团队及其学者（依据学院与实验室公开资料整理，非完整名单），可按研究兴趣进一步查阅对应个人主页。</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5" w:type="dxa"/>
          <w:left w:w="120" w:type="dxa"/>
          <w:bottom w:w="55" w:type="dxa"/>
          <w:right w:w="120" w:type="dxa"/>
        </w:tblCellMar>
        <w:tblLayout w:type="fixed"/>
      </w:tblPr>
      <w:tblGrid>
        <w:gridCol w:w="2268"/>
        <w:gridCol w:w="2041"/>
        <w:gridCol w:w="5102"/>
      </w:tblGrid>
      <w:tr>
        <w:trPr>
          <w:tblHeader w:val="true"/>
        </w:trPr>
        <w:tc>
          <w:tcPr>
            <w:tcW w:type="dxa" w:w="2268"/>
            <w:vAlign w:val="center"/>
            <w:shd w:val="clear" w:color="auto" w:fill="1F4E79"/>
          </w:tcPr>
          <w:p>
            <w:pPr>
              <w:spacing w:before="40" w:after="40" w:line="293" w:lineRule="auto"/>
              <w:jc w:val="center"/>
            </w:pPr>
            <w:r>
              <w:rPr>
                <w:rFonts w:ascii="Calibri" w:hAnsi="Calibri" w:eastAsia="黑体"/>
                <w:b/>
                <w:i w:val="0"/>
                <w:color w:val="FFFFFF"/>
                <w:sz w:val="21"/>
                <w:u w:val="none"/>
              </w:rPr>
              <w:t>团队</w:t>
            </w:r>
          </w:p>
        </w:tc>
        <w:tc>
          <w:tcPr>
            <w:tcW w:type="dxa" w:w="2041"/>
            <w:vAlign w:val="center"/>
            <w:shd w:val="clear" w:color="auto" w:fill="1F4E79"/>
          </w:tcPr>
          <w:p>
            <w:pPr>
              <w:spacing w:before="40" w:after="40" w:line="293" w:lineRule="auto"/>
              <w:jc w:val="center"/>
            </w:pPr>
            <w:r>
              <w:rPr>
                <w:rFonts w:ascii="Calibri" w:hAnsi="Calibri" w:eastAsia="黑体"/>
                <w:b/>
                <w:i w:val="0"/>
                <w:color w:val="FFFFFF"/>
                <w:sz w:val="21"/>
                <w:u w:val="none"/>
              </w:rPr>
              <w:t>代表学者</w:t>
            </w:r>
          </w:p>
        </w:tc>
        <w:tc>
          <w:tcPr>
            <w:tcW w:type="dxa" w:w="5102"/>
            <w:vAlign w:val="center"/>
            <w:shd w:val="clear" w:color="auto" w:fill="1F4E79"/>
          </w:tcPr>
          <w:p>
            <w:pPr>
              <w:spacing w:before="40" w:after="40" w:line="293" w:lineRule="auto"/>
              <w:jc w:val="center"/>
            </w:pPr>
            <w:r>
              <w:rPr>
                <w:rFonts w:ascii="Calibri" w:hAnsi="Calibri" w:eastAsia="黑体"/>
                <w:b/>
                <w:i w:val="0"/>
                <w:color w:val="FFFFFF"/>
                <w:sz w:val="21"/>
                <w:u w:val="none"/>
              </w:rPr>
              <w:t>主要研究领域</w:t>
            </w:r>
          </w:p>
        </w:tc>
      </w:tr>
      <w:tr>
        <w:trPr>
          <w:cantSplit/>
        </w:trPr>
        <w:tc>
          <w:tcPr>
            <w:tcW w:type="dxa" w:w="2268"/>
            <w:vAlign w:val="center"/>
          </w:tcPr>
          <w:p>
            <w:pPr>
              <w:spacing w:before="40" w:after="40" w:line="293" w:lineRule="auto"/>
              <w:jc w:val="left"/>
            </w:pPr>
            <w:r>
              <w:rPr>
                <w:rFonts w:ascii="Calibri" w:hAnsi="Calibri" w:eastAsia="宋体"/>
                <w:b/>
                <w:i w:val="0"/>
                <w:sz w:val="21"/>
                <w:u w:val="none"/>
              </w:rPr>
              <w:t>图形与并行系统（GAPS）</w:t>
            </w:r>
          </w:p>
        </w:tc>
        <w:tc>
          <w:tcPr>
            <w:tcW w:type="dxa" w:w="2041"/>
            <w:vAlign w:val="center"/>
          </w:tcPr>
          <w:p>
            <w:pPr>
              <w:spacing w:before="40" w:after="40" w:line="293" w:lineRule="auto"/>
              <w:jc w:val="left"/>
            </w:pPr>
            <w:r>
              <w:rPr>
                <w:rFonts w:ascii="Calibri" w:hAnsi="Calibri" w:eastAsia="宋体"/>
                <w:b w:val="0"/>
                <w:i w:val="0"/>
                <w:sz w:val="21"/>
                <w:u w:val="none"/>
              </w:rPr>
              <w:t>周昆（实验室主任）</w:t>
            </w:r>
          </w:p>
        </w:tc>
        <w:tc>
          <w:tcPr>
            <w:tcW w:type="dxa" w:w="5102"/>
            <w:vAlign w:val="center"/>
          </w:tcPr>
          <w:p>
            <w:pPr>
              <w:spacing w:before="40" w:after="40" w:line="293" w:lineRule="auto"/>
              <w:jc w:val="left"/>
            </w:pPr>
            <w:r>
              <w:rPr>
                <w:rFonts w:ascii="Calibri" w:hAnsi="Calibri" w:eastAsia="宋体"/>
                <w:b w:val="0"/>
                <w:i w:val="0"/>
                <w:sz w:val="21"/>
                <w:u w:val="none"/>
              </w:rPr>
              <w:t>计算机图形学、计算机视觉、人机交互、虚拟现实、并行计算；近年来拓展至生成式 AI、神经绘制与渲染引擎等方向。</w:t>
            </w:r>
          </w:p>
        </w:tc>
      </w:tr>
      <w:tr>
        <w:trPr>
          <w:cantSplit/>
        </w:trPr>
        <w:tc>
          <w:tcPr>
            <w:tcW w:type="dxa" w:w="2268"/>
            <w:vAlign w:val="center"/>
            <w:shd w:val="clear" w:color="auto" w:fill="EEF3FA"/>
          </w:tcPr>
          <w:p>
            <w:pPr>
              <w:spacing w:before="40" w:after="40" w:line="293" w:lineRule="auto"/>
              <w:jc w:val="left"/>
            </w:pPr>
            <w:r>
              <w:rPr>
                <w:rFonts w:ascii="Calibri" w:hAnsi="Calibri" w:eastAsia="宋体"/>
                <w:b/>
                <w:i w:val="0"/>
                <w:sz w:val="21"/>
                <w:u w:val="none"/>
              </w:rPr>
              <w:t>智能设计与工业软件</w:t>
            </w:r>
          </w:p>
        </w:tc>
        <w:tc>
          <w:tcPr>
            <w:tcW w:type="dxa" w:w="2041"/>
            <w:vAlign w:val="center"/>
            <w:shd w:val="clear" w:color="auto" w:fill="EEF3FA"/>
          </w:tcPr>
          <w:p>
            <w:pPr>
              <w:spacing w:before="40" w:after="40" w:line="293" w:lineRule="auto"/>
              <w:jc w:val="left"/>
            </w:pPr>
            <w:r>
              <w:rPr>
                <w:rFonts w:ascii="Calibri" w:hAnsi="Calibri" w:eastAsia="宋体"/>
                <w:b w:val="0"/>
                <w:i w:val="0"/>
                <w:sz w:val="21"/>
                <w:u w:val="none"/>
              </w:rPr>
              <w:t>李明</w:t>
            </w:r>
          </w:p>
        </w:tc>
        <w:tc>
          <w:tcPr>
            <w:tcW w:type="dxa" w:w="5102"/>
            <w:vAlign w:val="center"/>
            <w:shd w:val="clear" w:color="auto" w:fill="EEF3FA"/>
          </w:tcPr>
          <w:p>
            <w:pPr>
              <w:spacing w:before="40" w:after="40" w:line="293" w:lineRule="auto"/>
              <w:jc w:val="left"/>
            </w:pPr>
            <w:r>
              <w:rPr>
                <w:rFonts w:ascii="Calibri" w:hAnsi="Calibri" w:eastAsia="宋体"/>
                <w:b w:val="0"/>
                <w:i w:val="0"/>
                <w:sz w:val="21"/>
                <w:u w:val="none"/>
              </w:rPr>
              <w:t>CAD、CAE 等工业软件核心技术、几何计算与建模、智能设计与制造，面向“卡脖子”工业软件的自主攻关。</w:t>
            </w:r>
          </w:p>
        </w:tc>
      </w:tr>
      <w:tr>
        <w:trPr>
          <w:cantSplit/>
        </w:trPr>
        <w:tc>
          <w:tcPr>
            <w:tcW w:type="dxa" w:w="2268"/>
            <w:vAlign w:val="center"/>
          </w:tcPr>
          <w:p>
            <w:pPr>
              <w:spacing w:before="40" w:after="40" w:line="293" w:lineRule="auto"/>
              <w:jc w:val="left"/>
            </w:pPr>
            <w:r>
              <w:rPr>
                <w:rFonts w:ascii="Calibri" w:hAnsi="Calibri" w:eastAsia="宋体"/>
                <w:b/>
                <w:i w:val="0"/>
                <w:sz w:val="21"/>
                <w:u w:val="none"/>
              </w:rPr>
              <w:t>可视化与可视分析</w:t>
            </w:r>
          </w:p>
        </w:tc>
        <w:tc>
          <w:tcPr>
            <w:tcW w:type="dxa" w:w="2041"/>
            <w:vAlign w:val="center"/>
          </w:tcPr>
          <w:p>
            <w:pPr>
              <w:spacing w:before="40" w:after="40" w:line="293" w:lineRule="auto"/>
              <w:jc w:val="left"/>
            </w:pPr>
            <w:r>
              <w:rPr>
                <w:rFonts w:ascii="Calibri" w:hAnsi="Calibri" w:eastAsia="宋体"/>
                <w:b w:val="0"/>
                <w:i w:val="0"/>
                <w:sz w:val="21"/>
                <w:u w:val="none"/>
              </w:rPr>
              <w:t>陈为（实验室副主任）、巫英才</w:t>
            </w:r>
          </w:p>
        </w:tc>
        <w:tc>
          <w:tcPr>
            <w:tcW w:type="dxa" w:w="5102"/>
            <w:vAlign w:val="center"/>
          </w:tcPr>
          <w:p>
            <w:pPr>
              <w:spacing w:before="40" w:after="40" w:line="293" w:lineRule="auto"/>
              <w:jc w:val="left"/>
            </w:pPr>
            <w:r>
              <w:rPr>
                <w:rFonts w:ascii="Calibri" w:hAnsi="Calibri" w:eastAsia="宋体"/>
                <w:b w:val="0"/>
                <w:i w:val="0"/>
                <w:sz w:val="21"/>
                <w:u w:val="none"/>
              </w:rPr>
              <w:t>数据可视化、可视分析理论，城市数据、医疗与人文大数据可视化等应用。</w:t>
            </w:r>
          </w:p>
        </w:tc>
      </w:tr>
      <w:tr>
        <w:trPr>
          <w:cantSplit/>
        </w:trPr>
        <w:tc>
          <w:tcPr>
            <w:tcW w:type="dxa" w:w="2268"/>
            <w:vAlign w:val="center"/>
            <w:shd w:val="clear" w:color="auto" w:fill="EEF3FA"/>
          </w:tcPr>
          <w:p>
            <w:pPr>
              <w:spacing w:before="40" w:after="40" w:line="293" w:lineRule="auto"/>
              <w:jc w:val="left"/>
            </w:pPr>
            <w:r>
              <w:rPr>
                <w:rFonts w:ascii="Calibri" w:hAnsi="Calibri" w:eastAsia="宋体"/>
                <w:b/>
                <w:i w:val="0"/>
                <w:sz w:val="21"/>
                <w:u w:val="none"/>
              </w:rPr>
              <w:t>图形与智能内容生成相关团队</w:t>
            </w:r>
          </w:p>
        </w:tc>
        <w:tc>
          <w:tcPr>
            <w:tcW w:type="dxa" w:w="2041"/>
            <w:vAlign w:val="center"/>
            <w:shd w:val="clear" w:color="auto" w:fill="EEF3FA"/>
          </w:tcPr>
          <w:p>
            <w:pPr>
              <w:spacing w:before="40" w:after="40" w:line="293" w:lineRule="auto"/>
              <w:jc w:val="left"/>
            </w:pPr>
            <w:r>
              <w:rPr>
                <w:rFonts w:ascii="Calibri" w:hAnsi="Calibri" w:eastAsia="宋体"/>
                <w:b w:val="0"/>
                <w:i w:val="0"/>
                <w:sz w:val="21"/>
                <w:u w:val="none"/>
              </w:rPr>
              <w:t>鲍虎军、许威威等</w:t>
            </w:r>
          </w:p>
        </w:tc>
        <w:tc>
          <w:tcPr>
            <w:tcW w:type="dxa" w:w="5102"/>
            <w:vAlign w:val="center"/>
            <w:shd w:val="clear" w:color="auto" w:fill="EEF3FA"/>
          </w:tcPr>
          <w:p>
            <w:pPr>
              <w:spacing w:before="40" w:after="40" w:line="293" w:lineRule="auto"/>
              <w:jc w:val="left"/>
            </w:pPr>
            <w:r>
              <w:rPr>
                <w:rFonts w:ascii="Calibri" w:hAnsi="Calibri" w:eastAsia="宋体"/>
                <w:b w:val="0"/>
                <w:i w:val="0"/>
                <w:sz w:val="21"/>
                <w:u w:val="none"/>
              </w:rPr>
              <w:t>计算机图形学、三维感知与重建、虚拟现实，以及基于混合现实的可视分析与智能内容生成。</w:t>
            </w:r>
          </w:p>
        </w:tc>
      </w:tr>
    </w:tbl>
    <w:p>
      <w:pPr>
        <w:spacing w:before="120" w:after="80" w:line="302" w:lineRule="auto"/>
        <w:ind w:firstLine="420"/>
      </w:pPr>
      <w:r>
        <w:rPr>
          <w:rFonts w:ascii="Calibri" w:hAnsi="Calibri" w:eastAsia="宋体"/>
          <w:b w:val="0"/>
          <w:i w:val="0"/>
          <w:u w:val="none"/>
        </w:rPr>
        <w:t>除上表所列外，实验室还凝聚了一批从事几何处理、真实感绘制、GPU 并行计算、人机交互、CAD 基础软件等方向的中青年学者，学术梯队完整；潘云鹤院士领衔的学术委员会亦为实验室战略方向把关。</w:t>
      </w:r>
    </w:p>
    <w:p>
      <w:pPr>
        <w:pStyle w:val="Heading1"/>
        <w:keepNext/>
        <w:spacing w:before="200" w:after="80" w:line="288" w:lineRule="auto"/>
      </w:pPr>
      <w:r>
        <w:rPr>
          <w:rFonts w:ascii="Calibri" w:hAnsi="Calibri" w:eastAsia="黑体"/>
          <w:b/>
          <w:i w:val="0"/>
          <w:sz w:val="30"/>
          <w:u w:val="none"/>
        </w:rPr>
        <w:t>五、主要信息来源</w:t>
      </w:r>
    </w:p>
    <w:p>
      <w:pPr>
        <w:keepNext/>
        <w:spacing w:after="60" w:line="293" w:lineRule="auto"/>
        <w:ind w:left="408" w:hanging="227"/>
      </w:pPr>
      <w:r>
        <w:rPr>
          <w:rFonts w:ascii="Calibri" w:hAnsi="Calibri" w:eastAsia="宋体"/>
          <w:b w:val="0"/>
          <w:i w:val="0"/>
          <w:sz w:val="20"/>
          <w:u w:val="none"/>
        </w:rPr>
        <w:t xml:space="preserve">• </w:t>
      </w:r>
      <w:hyperlink r:id="rId9">
        <w:r>
          <w:rPr>
            <w:rFonts w:ascii="Calibri" w:hAnsi="Calibri" w:eastAsia="宋体"/>
            <w:color w:val="0563C1"/>
            <w:sz w:val="20"/>
            <w:u w:val="single"/>
          </w:rPr>
          <w:t xml:space="preserve">实验室官网：实验室简介</w:t>
        </w:r>
      </w:hyperlink>
    </w:p>
    <w:p>
      <w:pPr>
        <w:spacing w:after="120" w:line="293" w:lineRule="auto"/>
        <w:ind w:left="408" w:hanging="227"/>
      </w:pPr>
      <w:r>
        <w:rPr>
          <w:rFonts w:ascii="Calibri" w:hAnsi="Calibri" w:eastAsia="宋体"/>
          <w:b w:val="0"/>
          <w:i w:val="0"/>
          <w:sz w:val="20"/>
          <w:u w:val="none"/>
        </w:rPr>
        <w:t xml:space="preserve">• </w:t>
      </w:r>
      <w:r>
        <w:rPr>
          <w:rFonts w:ascii="Calibri" w:hAnsi="Calibri" w:eastAsia="宋体"/>
          <w:b w:val="0"/>
          <w:i w:val="0"/>
          <w:color w:val="595959"/>
          <w:sz w:val="19"/>
          <w:u w:val="none"/>
        </w:rPr>
        <w:t>链接：</w:t>
      </w:r>
      <w:hyperlink r:id="rId9">
        <w:r>
          <w:rPr>
            <w:rFonts w:ascii="Calibri" w:hAnsi="Calibri" w:eastAsia="宋体"/>
            <w:color w:val="595959"/>
            <w:sz w:val="19"/>
            <w:u w:val="single"/>
          </w:rPr>
          <w:t xml:space="preserve">http://www.cad.zju.edu.cn/laboratory-introduction</w:t>
        </w:r>
      </w:hyperlink>
    </w:p>
    <w:p>
      <w:pPr>
        <w:keepNext/>
        <w:spacing w:after="60" w:line="293" w:lineRule="auto"/>
        <w:ind w:left="408" w:hanging="227"/>
      </w:pPr>
      <w:r>
        <w:rPr>
          <w:rFonts w:ascii="Calibri" w:hAnsi="Calibri" w:eastAsia="宋体"/>
          <w:b w:val="0"/>
          <w:i w:val="0"/>
          <w:sz w:val="20"/>
          <w:u w:val="none"/>
        </w:rPr>
        <w:t xml:space="preserve">• </w:t>
      </w:r>
      <w:hyperlink r:id="rId10">
        <w:r>
          <w:rPr>
            <w:rFonts w:ascii="Calibri" w:hAnsi="Calibri" w:eastAsia="宋体"/>
            <w:color w:val="0563C1"/>
            <w:sz w:val="20"/>
            <w:u w:val="single"/>
          </w:rPr>
          <w:t xml:space="preserve">实验室官网：2026 年度开放课题申请指南（五个重点方向）</w:t>
        </w:r>
      </w:hyperlink>
    </w:p>
    <w:p>
      <w:pPr>
        <w:spacing w:after="120" w:line="293" w:lineRule="auto"/>
        <w:ind w:left="408" w:hanging="227"/>
      </w:pPr>
      <w:r>
        <w:rPr>
          <w:rFonts w:ascii="Calibri" w:hAnsi="Calibri" w:eastAsia="宋体"/>
          <w:b w:val="0"/>
          <w:i w:val="0"/>
          <w:sz w:val="20"/>
          <w:u w:val="none"/>
        </w:rPr>
        <w:t xml:space="preserve">• </w:t>
      </w:r>
      <w:r>
        <w:rPr>
          <w:rFonts w:ascii="Calibri" w:hAnsi="Calibri" w:eastAsia="宋体"/>
          <w:b w:val="0"/>
          <w:i w:val="0"/>
          <w:color w:val="595959"/>
          <w:sz w:val="19"/>
          <w:u w:val="none"/>
        </w:rPr>
        <w:t>链接：</w:t>
      </w:r>
      <w:hyperlink r:id="rId10">
        <w:r>
          <w:rPr>
            <w:rFonts w:ascii="Calibri" w:hAnsi="Calibri" w:eastAsia="宋体"/>
            <w:color w:val="595959"/>
            <w:sz w:val="19"/>
            <w:u w:val="single"/>
          </w:rPr>
          <w:t xml:space="preserve">http://www.cad.zju.edu.cn/latestnews/notice/8451.html</w:t>
        </w:r>
      </w:hyperlink>
    </w:p>
    <w:p>
      <w:pPr>
        <w:keepNext/>
        <w:spacing w:after="60" w:line="293" w:lineRule="auto"/>
        <w:ind w:left="408" w:hanging="227"/>
      </w:pPr>
      <w:r>
        <w:rPr>
          <w:rFonts w:ascii="Calibri" w:hAnsi="Calibri" w:eastAsia="宋体"/>
          <w:b w:val="0"/>
          <w:i w:val="0"/>
          <w:sz w:val="20"/>
          <w:u w:val="none"/>
        </w:rPr>
        <w:t xml:space="preserve">• </w:t>
      </w:r>
      <w:hyperlink r:id="rId11">
        <w:r>
          <w:rPr>
            <w:rFonts w:ascii="Calibri" w:hAnsi="Calibri" w:eastAsia="宋体"/>
            <w:color w:val="0563C1"/>
            <w:sz w:val="20"/>
            <w:u w:val="single"/>
          </w:rPr>
          <w:t xml:space="preserve">实验室官网：主要研究方向——计算机辅助设计</w:t>
        </w:r>
      </w:hyperlink>
    </w:p>
    <w:p>
      <w:pPr>
        <w:spacing w:after="120" w:line="293" w:lineRule="auto"/>
        <w:ind w:left="408" w:hanging="227"/>
      </w:pPr>
      <w:r>
        <w:rPr>
          <w:rFonts w:ascii="Calibri" w:hAnsi="Calibri" w:eastAsia="宋体"/>
          <w:b w:val="0"/>
          <w:i w:val="0"/>
          <w:sz w:val="20"/>
          <w:u w:val="none"/>
        </w:rPr>
        <w:t xml:space="preserve">• </w:t>
      </w:r>
      <w:r>
        <w:rPr>
          <w:rFonts w:ascii="Calibri" w:hAnsi="Calibri" w:eastAsia="宋体"/>
          <w:b w:val="0"/>
          <w:i w:val="0"/>
          <w:color w:val="595959"/>
          <w:sz w:val="19"/>
          <w:u w:val="none"/>
        </w:rPr>
        <w:t>链接：</w:t>
      </w:r>
      <w:hyperlink r:id="rId11">
        <w:r>
          <w:rPr>
            <w:rFonts w:ascii="Calibri" w:hAnsi="Calibri" w:eastAsia="宋体"/>
            <w:color w:val="595959"/>
            <w:sz w:val="19"/>
            <w:u w:val="single"/>
          </w:rPr>
          <w:t xml:space="preserve">http://www.cad.zju.edu.cn/achievements/thesiswriting/134.html</w:t>
        </w:r>
      </w:hyperlink>
    </w:p>
    <w:p>
      <w:pPr>
        <w:keepNext/>
        <w:spacing w:after="60" w:line="293" w:lineRule="auto"/>
        <w:ind w:left="408" w:hanging="227"/>
      </w:pPr>
      <w:r>
        <w:rPr>
          <w:rFonts w:ascii="Calibri" w:hAnsi="Calibri" w:eastAsia="宋体"/>
          <w:b w:val="0"/>
          <w:i w:val="0"/>
          <w:sz w:val="20"/>
          <w:u w:val="none"/>
        </w:rPr>
        <w:t xml:space="preserve">• </w:t>
      </w:r>
      <w:hyperlink r:id="rId12">
        <w:r>
          <w:rPr>
            <w:rFonts w:ascii="Calibri" w:hAnsi="Calibri" w:eastAsia="宋体"/>
            <w:color w:val="0563C1"/>
            <w:sz w:val="20"/>
            <w:u w:val="single"/>
          </w:rPr>
          <w:t xml:space="preserve">实验室官网：主要研究方向——图形与视觉计算</w:t>
        </w:r>
      </w:hyperlink>
    </w:p>
    <w:p>
      <w:pPr>
        <w:spacing w:after="120" w:line="293" w:lineRule="auto"/>
        <w:ind w:left="408" w:hanging="227"/>
      </w:pPr>
      <w:r>
        <w:rPr>
          <w:rFonts w:ascii="Calibri" w:hAnsi="Calibri" w:eastAsia="宋体"/>
          <w:b w:val="0"/>
          <w:i w:val="0"/>
          <w:sz w:val="20"/>
          <w:u w:val="none"/>
        </w:rPr>
        <w:t xml:space="preserve">• </w:t>
      </w:r>
      <w:r>
        <w:rPr>
          <w:rFonts w:ascii="Calibri" w:hAnsi="Calibri" w:eastAsia="宋体"/>
          <w:b w:val="0"/>
          <w:i w:val="0"/>
          <w:color w:val="595959"/>
          <w:sz w:val="19"/>
          <w:u w:val="none"/>
        </w:rPr>
        <w:t>链接：</w:t>
      </w:r>
      <w:hyperlink r:id="rId12">
        <w:r>
          <w:rPr>
            <w:rFonts w:ascii="Calibri" w:hAnsi="Calibri" w:eastAsia="宋体"/>
            <w:color w:val="595959"/>
            <w:sz w:val="19"/>
            <w:u w:val="single"/>
          </w:rPr>
          <w:t xml:space="preserve">http://www.cad.zju.edu.cn/Achievements/Thesiswriting/161.html</w:t>
        </w:r>
      </w:hyperlink>
    </w:p>
    <w:p>
      <w:pPr>
        <w:keepNext/>
        <w:spacing w:after="60" w:line="293" w:lineRule="auto"/>
        <w:ind w:left="408" w:hanging="227"/>
      </w:pPr>
      <w:r>
        <w:rPr>
          <w:rFonts w:ascii="Calibri" w:hAnsi="Calibri" w:eastAsia="宋体"/>
          <w:b w:val="0"/>
          <w:i w:val="0"/>
          <w:sz w:val="20"/>
          <w:u w:val="none"/>
        </w:rPr>
        <w:t xml:space="preserve">• </w:t>
      </w:r>
      <w:hyperlink r:id="rId13">
        <w:r>
          <w:rPr>
            <w:rFonts w:ascii="Calibri" w:hAnsi="Calibri" w:eastAsia="宋体"/>
            <w:color w:val="0563C1"/>
            <w:sz w:val="20"/>
            <w:u w:val="single"/>
          </w:rPr>
          <w:t xml:space="preserve">实验室官网：主要研究方向——虚拟现实</w:t>
        </w:r>
      </w:hyperlink>
    </w:p>
    <w:p>
      <w:pPr>
        <w:spacing w:after="120" w:line="293" w:lineRule="auto"/>
        <w:ind w:left="408" w:hanging="227"/>
      </w:pPr>
      <w:r>
        <w:rPr>
          <w:rFonts w:ascii="Calibri" w:hAnsi="Calibri" w:eastAsia="宋体"/>
          <w:b w:val="0"/>
          <w:i w:val="0"/>
          <w:sz w:val="20"/>
          <w:u w:val="none"/>
        </w:rPr>
        <w:t xml:space="preserve">• </w:t>
      </w:r>
      <w:r>
        <w:rPr>
          <w:rFonts w:ascii="Calibri" w:hAnsi="Calibri" w:eastAsia="宋体"/>
          <w:b w:val="0"/>
          <w:i w:val="0"/>
          <w:color w:val="595959"/>
          <w:sz w:val="19"/>
          <w:u w:val="none"/>
        </w:rPr>
        <w:t>链接：</w:t>
      </w:r>
      <w:hyperlink r:id="rId13">
        <w:r>
          <w:rPr>
            <w:rFonts w:ascii="Calibri" w:hAnsi="Calibri" w:eastAsia="宋体"/>
            <w:color w:val="595959"/>
            <w:sz w:val="19"/>
            <w:u w:val="single"/>
          </w:rPr>
          <w:t xml:space="preserve">http://www.cad.zju.edu.cn/achievements/thesiswriting/162.html</w:t>
        </w:r>
      </w:hyperlink>
    </w:p>
    <w:p>
      <w:pPr>
        <w:keepNext/>
        <w:spacing w:after="60" w:line="293" w:lineRule="auto"/>
        <w:ind w:left="408" w:hanging="227"/>
      </w:pPr>
      <w:r>
        <w:rPr>
          <w:rFonts w:ascii="Calibri" w:hAnsi="Calibri" w:eastAsia="宋体"/>
          <w:b w:val="0"/>
          <w:i w:val="0"/>
          <w:sz w:val="20"/>
          <w:u w:val="none"/>
        </w:rPr>
        <w:t xml:space="preserve">• </w:t>
      </w:r>
      <w:hyperlink r:id="rId14">
        <w:r>
          <w:rPr>
            <w:rFonts w:ascii="Calibri" w:hAnsi="Calibri" w:eastAsia="宋体"/>
            <w:color w:val="0563C1"/>
            <w:sz w:val="20"/>
            <w:u w:val="single"/>
          </w:rPr>
          <w:t xml:space="preserve">实验室官网：主要研究方向——媒体计算和可视分析</w:t>
        </w:r>
      </w:hyperlink>
    </w:p>
    <w:p>
      <w:pPr>
        <w:spacing w:after="120" w:line="293" w:lineRule="auto"/>
        <w:ind w:left="408" w:hanging="227"/>
      </w:pPr>
      <w:r>
        <w:rPr>
          <w:rFonts w:ascii="Calibri" w:hAnsi="Calibri" w:eastAsia="宋体"/>
          <w:b w:val="0"/>
          <w:i w:val="0"/>
          <w:sz w:val="20"/>
          <w:u w:val="none"/>
        </w:rPr>
        <w:t xml:space="preserve">• </w:t>
      </w:r>
      <w:r>
        <w:rPr>
          <w:rFonts w:ascii="Calibri" w:hAnsi="Calibri" w:eastAsia="宋体"/>
          <w:b w:val="0"/>
          <w:i w:val="0"/>
          <w:color w:val="595959"/>
          <w:sz w:val="19"/>
          <w:u w:val="none"/>
        </w:rPr>
        <w:t>链接：</w:t>
      </w:r>
      <w:hyperlink r:id="rId14">
        <w:r>
          <w:rPr>
            <w:rFonts w:ascii="Calibri" w:hAnsi="Calibri" w:eastAsia="宋体"/>
            <w:color w:val="595959"/>
            <w:sz w:val="19"/>
            <w:u w:val="single"/>
          </w:rPr>
          <w:t xml:space="preserve">http://www.cad.zju.edu.cn/Achievements/Thesiswriting/163.html</w:t>
        </w:r>
      </w:hyperlink>
    </w:p>
    <w:p>
      <w:pPr>
        <w:spacing w:before="80" w:after="80" w:line="302" w:lineRule="auto"/>
        <w:ind w:firstLine="420"/>
      </w:pPr>
      <w:r>
        <w:rPr>
          <w:rFonts w:ascii="Calibri" w:hAnsi="Calibri" w:eastAsia="宋体"/>
          <w:b w:val="0"/>
          <w:i w:val="0"/>
          <w:u w:val="none"/>
        </w:rPr>
        <w:t>浙江大学计算机科学与技术学院、软件学院发布的科研团队与招生宣传材料（含智能设计与工业软件团队、图形与并行系统团队等）亦可作为了解各方向团队构成与导师信息的一手来源。</w:t>
      </w:r>
    </w:p>
    <w:sectPr w:rsidR="00FC693F" w:rsidRPr="0006063C" w:rsidSect="00034616">
      <w:pgSz w:w="11906" w:h="16838"/>
      <w:pgMar w:top="1191"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7" w:lineRule="auto"/>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heme="majorHAnsi" w:eastAsiaTheme="majorEastAsia" w:hAnsiTheme="majorHAnsi" w:cstheme="majorBidi" w:ascii="Calibri" w:hAnsi="Calibri"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ascii="Calibri" w:hAnsi="Calibri" w:eastAsia="黑体"/>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eastAsia="黑体"/>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www.cad.zju.edu.cn/laboratory-introduction" TargetMode="External"/><Relationship Id="rId10" Type="http://schemas.openxmlformats.org/officeDocument/2006/relationships/hyperlink" Target="http://www.cad.zju.edu.cn/latestnews/notice/8451.html" TargetMode="External"/><Relationship Id="rId11" Type="http://schemas.openxmlformats.org/officeDocument/2006/relationships/hyperlink" Target="http://www.cad.zju.edu.cn/achievements/thesiswriting/134.html" TargetMode="External"/><Relationship Id="rId12" Type="http://schemas.openxmlformats.org/officeDocument/2006/relationships/hyperlink" Target="http://www.cad.zju.edu.cn/Achievements/Thesiswriting/161.html" TargetMode="External"/><Relationship Id="rId13" Type="http://schemas.openxmlformats.org/officeDocument/2006/relationships/hyperlink" Target="http://www.cad.zju.edu.cn/achievements/thesiswriting/162.html" TargetMode="External"/><Relationship Id="rId14" Type="http://schemas.openxmlformats.org/officeDocument/2006/relationships/hyperlink" Target="http://www.cad.zju.edu.cn/Achievements/Thesiswriting/16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