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rPr/>
      </w:pPr>
      <w:bookmarkStart w:colFirst="0" w:colLast="0" w:name="_heading=h.mc8miufet6rs" w:id="0"/>
      <w:bookmarkEnd w:id="0"/>
      <w:r w:rsidDel="00000000" w:rsidR="00000000" w:rsidRPr="00000000">
        <w:rPr>
          <w:rtl w:val="0"/>
        </w:rPr>
      </w:r>
    </w:p>
    <w:p w:rsidR="00000000" w:rsidDel="00000000" w:rsidP="00000000" w:rsidRDefault="00000000" w:rsidRPr="00000000" w14:paraId="00000003">
      <w:pPr>
        <w:pStyle w:val="Title"/>
        <w:jc w:val="center"/>
        <w:rPr/>
      </w:pPr>
      <w:bookmarkStart w:colFirst="0" w:colLast="0" w:name="_heading=h.cjaj1y4h2hk6" w:id="1"/>
      <w:bookmarkEnd w:id="1"/>
      <w:r w:rsidDel="00000000" w:rsidR="00000000" w:rsidRPr="00000000">
        <w:rPr>
          <w:rtl w:val="0"/>
        </w:rPr>
        <w:t xml:space="preserve">Cronograma Macro de Proyecto (Roadmap) </w:t>
      </w:r>
    </w:p>
    <w:p w:rsidR="00000000" w:rsidDel="00000000" w:rsidP="00000000" w:rsidRDefault="00000000" w:rsidRPr="00000000" w14:paraId="00000004">
      <w:pPr>
        <w:spacing w:after="240" w:before="240" w:lineRule="auto"/>
        <w:rPr>
          <w:sz w:val="25"/>
          <w:szCs w:val="25"/>
        </w:rPr>
      </w:pPr>
      <w:r w:rsidDel="00000000" w:rsidR="00000000" w:rsidRPr="00000000">
        <w:rPr>
          <w:rtl w:val="0"/>
        </w:rPr>
      </w:r>
    </w:p>
    <w:p w:rsidR="00000000" w:rsidDel="00000000" w:rsidP="00000000" w:rsidRDefault="00000000" w:rsidRPr="00000000" w14:paraId="00000005">
      <w:pPr>
        <w:spacing w:before="580" w:lineRule="auto"/>
        <w:ind w:left="8740" w:firstLine="0"/>
        <w:jc w:val="center"/>
        <w:rPr>
          <w:color w:val="00af4f"/>
          <w:sz w:val="25"/>
          <w:szCs w:val="25"/>
        </w:rPr>
      </w:pPr>
      <w:r w:rsidDel="00000000" w:rsidR="00000000" w:rsidRPr="00000000">
        <w:rPr>
          <w:rtl w:val="0"/>
        </w:rPr>
      </w:r>
    </w:p>
    <w:p w:rsidR="00000000" w:rsidDel="00000000" w:rsidP="00000000" w:rsidRDefault="00000000" w:rsidRPr="00000000" w14:paraId="00000006">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07">
      <w:pPr>
        <w:spacing w:before="240" w:lineRule="auto"/>
        <w:ind w:left="160" w:right="420" w:firstLine="0"/>
        <w:jc w:val="center"/>
        <w:rPr>
          <w:sz w:val="20"/>
          <w:szCs w:val="20"/>
        </w:rPr>
      </w:pPr>
      <w:r w:rsidDel="00000000" w:rsidR="00000000" w:rsidRPr="00000000">
        <w:rPr>
          <w:color w:val="00af4f"/>
          <w:sz w:val="50"/>
          <w:szCs w:val="50"/>
          <w:rtl w:val="0"/>
        </w:rPr>
        <w:t xml:space="preserve">AltoqueCV</w:t>
      </w:r>
      <w:r w:rsidDel="00000000" w:rsidR="00000000" w:rsidRPr="00000000">
        <w:rPr>
          <w:rtl w:val="0"/>
        </w:rPr>
      </w:r>
    </w:p>
    <w:p w:rsidR="00000000" w:rsidDel="00000000" w:rsidP="00000000" w:rsidRDefault="00000000" w:rsidRPr="00000000" w14:paraId="00000008">
      <w:pPr>
        <w:spacing w:after="240" w:before="240" w:lineRule="auto"/>
        <w:jc w:val="center"/>
        <w:rPr>
          <w:sz w:val="20"/>
          <w:szCs w:val="20"/>
        </w:rPr>
      </w:pPr>
      <w:r w:rsidDel="00000000" w:rsidR="00000000" w:rsidRPr="00000000">
        <w:rPr>
          <w:sz w:val="20"/>
          <w:szCs w:val="20"/>
          <w:rtl w:val="0"/>
        </w:rPr>
        <w:t xml:space="preserve"> </w:t>
      </w:r>
      <w:r w:rsidDel="00000000" w:rsidR="00000000" w:rsidRPr="00000000">
        <w:rPr>
          <w:sz w:val="25"/>
          <w:szCs w:val="25"/>
          <w:rtl w:val="0"/>
        </w:rPr>
        <w:t xml:space="preserve">Versión 1.0 </w:t>
      </w:r>
      <w:r w:rsidDel="00000000" w:rsidR="00000000" w:rsidRPr="00000000">
        <w:rPr>
          <w:color w:val="00af4f"/>
          <w:sz w:val="25"/>
          <w:szCs w:val="25"/>
          <w:rtl w:val="0"/>
        </w:rPr>
        <w:t xml:space="preserve">● 09/09/2026</w:t>
      </w:r>
      <w:r w:rsidDel="00000000" w:rsidR="00000000" w:rsidRPr="00000000">
        <w:rPr>
          <w:rtl w:val="0"/>
        </w:rPr>
      </w:r>
    </w:p>
    <w:p w:rsidR="00000000" w:rsidDel="00000000" w:rsidP="00000000" w:rsidRDefault="00000000" w:rsidRPr="00000000" w14:paraId="00000009">
      <w:pPr>
        <w:spacing w:after="240" w:before="240" w:lineRule="auto"/>
        <w:rPr>
          <w:sz w:val="20"/>
          <w:szCs w:val="20"/>
        </w:rPr>
      </w:pPr>
      <w:r w:rsidDel="00000000" w:rsidR="00000000" w:rsidRPr="00000000">
        <w:rPr>
          <w:sz w:val="20"/>
          <w:szCs w:val="20"/>
          <w:rtl w:val="0"/>
        </w:rPr>
        <w:t xml:space="preserve"> </w:t>
      </w:r>
    </w:p>
    <w:tbl>
      <w:tblPr>
        <w:tblStyle w:val="Table1"/>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70"/>
        <w:gridCol w:w="4155"/>
        <w:tblGridChange w:id="0">
          <w:tblGrid>
            <w:gridCol w:w="4170"/>
            <w:gridCol w:w="4155"/>
          </w:tblGrid>
        </w:tblGridChange>
      </w:tblGrid>
      <w:tr>
        <w:trPr>
          <w:cantSplit w:val="0"/>
          <w:trHeight w:val="345" w:hRule="atLeast"/>
          <w:tblHeader w:val="0"/>
        </w:trPr>
        <w:tc>
          <w:tcPr>
            <w:tcBorders>
              <w:top w:color="95b3d7" w:space="0" w:sz="9" w:val="single"/>
              <w:left w:color="95b3d7" w:space="0" w:sz="9" w:val="single"/>
              <w:bottom w:color="95b3d7" w:space="0" w:sz="9" w:val="single"/>
              <w:right w:color="95b3d7" w:space="0" w:sz="9" w:val="single"/>
            </w:tcBorders>
            <w:tcMar>
              <w:top w:w="0.0" w:type="dxa"/>
              <w:left w:w="100.0" w:type="dxa"/>
              <w:bottom w:w="0.0" w:type="dxa"/>
              <w:right w:w="100.0" w:type="dxa"/>
            </w:tcMar>
          </w:tcPr>
          <w:p w:rsidR="00000000" w:rsidDel="00000000" w:rsidP="00000000" w:rsidRDefault="00000000" w:rsidRPr="00000000" w14:paraId="0000000A">
            <w:pPr>
              <w:spacing w:after="240" w:before="240" w:lineRule="auto"/>
              <w:ind w:left="100" w:right="100" w:firstLine="0"/>
              <w:rPr>
                <w:sz w:val="20"/>
                <w:szCs w:val="20"/>
              </w:rPr>
            </w:pPr>
            <w:r w:rsidDel="00000000" w:rsidR="00000000" w:rsidRPr="00000000">
              <w:rPr>
                <w:sz w:val="20"/>
                <w:szCs w:val="20"/>
                <w:rtl w:val="0"/>
              </w:rPr>
              <w:t xml:space="preserve">Nombre del Proyecto</w:t>
            </w:r>
          </w:p>
        </w:tc>
        <w:tc>
          <w:tcPr>
            <w:tcBorders>
              <w:top w:color="95b3d7" w:space="0" w:sz="9" w:val="single"/>
              <w:left w:color="000000" w:space="0" w:sz="0" w:val="nil"/>
              <w:bottom w:color="95b3d7" w:space="0" w:sz="9" w:val="single"/>
              <w:right w:color="95b3d7" w:space="0" w:sz="9" w:val="single"/>
            </w:tcBorders>
            <w:tcMar>
              <w:top w:w="0.0" w:type="dxa"/>
              <w:left w:w="100.0" w:type="dxa"/>
              <w:bottom w:w="0.0" w:type="dxa"/>
              <w:right w:w="100.0" w:type="dxa"/>
            </w:tcMar>
          </w:tcPr>
          <w:p w:rsidR="00000000" w:rsidDel="00000000" w:rsidP="00000000" w:rsidRDefault="00000000" w:rsidRPr="00000000" w14:paraId="0000000B">
            <w:pPr>
              <w:spacing w:after="240" w:before="240" w:lineRule="auto"/>
              <w:ind w:left="100" w:right="100" w:firstLine="0"/>
              <w:rPr>
                <w:sz w:val="20"/>
                <w:szCs w:val="20"/>
              </w:rPr>
            </w:pPr>
            <w:r w:rsidDel="00000000" w:rsidR="00000000" w:rsidRPr="00000000">
              <w:rPr>
                <w:sz w:val="20"/>
                <w:szCs w:val="20"/>
                <w:rtl w:val="0"/>
              </w:rPr>
              <w:t xml:space="preserve">AltoqueCV</w:t>
            </w:r>
          </w:p>
        </w:tc>
      </w:tr>
      <w:tr>
        <w:trPr>
          <w:cantSplit w:val="0"/>
          <w:trHeight w:val="345" w:hRule="atLeast"/>
          <w:tblHeader w:val="0"/>
        </w:trPr>
        <w:tc>
          <w:tcPr>
            <w:tcBorders>
              <w:top w:color="000000" w:space="0" w:sz="0" w:val="nil"/>
              <w:left w:color="95b3d7" w:space="0" w:sz="9" w:val="single"/>
              <w:bottom w:color="95b3d7" w:space="0" w:sz="9" w:val="single"/>
              <w:right w:color="95b3d7" w:space="0" w:sz="9" w:val="single"/>
            </w:tcBorders>
            <w:tcMar>
              <w:top w:w="0.0" w:type="dxa"/>
              <w:left w:w="100.0" w:type="dxa"/>
              <w:bottom w:w="0.0" w:type="dxa"/>
              <w:right w:w="100.0" w:type="dxa"/>
            </w:tcMar>
          </w:tcPr>
          <w:p w:rsidR="00000000" w:rsidDel="00000000" w:rsidP="00000000" w:rsidRDefault="00000000" w:rsidRPr="00000000" w14:paraId="0000000C">
            <w:pPr>
              <w:spacing w:after="240" w:before="240" w:lineRule="auto"/>
              <w:ind w:left="100" w:right="100" w:firstLine="0"/>
              <w:rPr>
                <w:sz w:val="20"/>
                <w:szCs w:val="20"/>
              </w:rPr>
            </w:pPr>
            <w:r w:rsidDel="00000000" w:rsidR="00000000" w:rsidRPr="00000000">
              <w:rPr>
                <w:sz w:val="20"/>
                <w:szCs w:val="20"/>
                <w:rtl w:val="0"/>
              </w:rPr>
              <w:t xml:space="preserve">Preparado Por</w:t>
            </w:r>
          </w:p>
        </w:tc>
        <w:tc>
          <w:tcPr>
            <w:tcBorders>
              <w:top w:color="000000" w:space="0" w:sz="0" w:val="nil"/>
              <w:left w:color="000000" w:space="0" w:sz="0" w:val="nil"/>
              <w:bottom w:color="95b3d7" w:space="0" w:sz="9" w:val="single"/>
              <w:right w:color="95b3d7" w:space="0" w:sz="9" w:val="single"/>
            </w:tcBorders>
            <w:tcMar>
              <w:top w:w="0.0" w:type="dxa"/>
              <w:left w:w="100.0" w:type="dxa"/>
              <w:bottom w:w="0.0" w:type="dxa"/>
              <w:right w:w="100.0" w:type="dxa"/>
            </w:tcMar>
          </w:tcPr>
          <w:p w:rsidR="00000000" w:rsidDel="00000000" w:rsidP="00000000" w:rsidRDefault="00000000" w:rsidRPr="00000000" w14:paraId="0000000D">
            <w:pPr>
              <w:spacing w:after="240" w:before="240" w:lineRule="auto"/>
              <w:ind w:left="100" w:right="100" w:firstLine="0"/>
              <w:rPr>
                <w:sz w:val="20"/>
                <w:szCs w:val="20"/>
              </w:rPr>
            </w:pPr>
            <w:r w:rsidDel="00000000" w:rsidR="00000000" w:rsidRPr="00000000">
              <w:rPr>
                <w:sz w:val="20"/>
                <w:szCs w:val="20"/>
                <w:rtl w:val="0"/>
              </w:rPr>
              <w:t xml:space="preserve">César Antonio Gangas Lineros</w:t>
            </w:r>
          </w:p>
        </w:tc>
      </w:tr>
      <w:tr>
        <w:trPr>
          <w:cantSplit w:val="0"/>
          <w:trHeight w:val="345" w:hRule="atLeast"/>
          <w:tblHeader w:val="0"/>
        </w:trPr>
        <w:tc>
          <w:tcPr>
            <w:tcBorders>
              <w:top w:color="000000" w:space="0" w:sz="0" w:val="nil"/>
              <w:left w:color="95b3d7" w:space="0" w:sz="9" w:val="single"/>
              <w:bottom w:color="95b3d7" w:space="0" w:sz="9" w:val="single"/>
              <w:right w:color="95b3d7" w:space="0" w:sz="9" w:val="single"/>
            </w:tcBorders>
            <w:tcMar>
              <w:top w:w="0.0" w:type="dxa"/>
              <w:left w:w="100.0" w:type="dxa"/>
              <w:bottom w:w="0.0" w:type="dxa"/>
              <w:right w:w="100.0" w:type="dxa"/>
            </w:tcMar>
          </w:tcPr>
          <w:p w:rsidR="00000000" w:rsidDel="00000000" w:rsidP="00000000" w:rsidRDefault="00000000" w:rsidRPr="00000000" w14:paraId="0000000E">
            <w:pPr>
              <w:spacing w:after="240" w:before="240" w:lineRule="auto"/>
              <w:ind w:left="100" w:right="100" w:firstLine="0"/>
              <w:rPr>
                <w:sz w:val="20"/>
                <w:szCs w:val="20"/>
              </w:rPr>
            </w:pPr>
            <w:r w:rsidDel="00000000" w:rsidR="00000000" w:rsidRPr="00000000">
              <w:rPr>
                <w:sz w:val="20"/>
                <w:szCs w:val="20"/>
                <w:rtl w:val="0"/>
              </w:rPr>
              <w:t xml:space="preserve">Fecha (mm/dd/yyyy)</w:t>
            </w:r>
          </w:p>
        </w:tc>
        <w:tc>
          <w:tcPr>
            <w:tcBorders>
              <w:top w:color="000000" w:space="0" w:sz="0" w:val="nil"/>
              <w:left w:color="000000" w:space="0" w:sz="0" w:val="nil"/>
              <w:bottom w:color="95b3d7" w:space="0" w:sz="9" w:val="single"/>
              <w:right w:color="95b3d7" w:space="0" w:sz="9" w:val="single"/>
            </w:tcBorders>
            <w:tcMar>
              <w:top w:w="0.0" w:type="dxa"/>
              <w:left w:w="100.0" w:type="dxa"/>
              <w:bottom w:w="0.0" w:type="dxa"/>
              <w:right w:w="100.0" w:type="dxa"/>
            </w:tcMar>
          </w:tcPr>
          <w:p w:rsidR="00000000" w:rsidDel="00000000" w:rsidP="00000000" w:rsidRDefault="00000000" w:rsidRPr="00000000" w14:paraId="0000000F">
            <w:pPr>
              <w:spacing w:after="240" w:before="240" w:lineRule="auto"/>
              <w:ind w:left="100" w:right="100" w:firstLine="0"/>
              <w:rPr>
                <w:sz w:val="20"/>
                <w:szCs w:val="20"/>
              </w:rPr>
            </w:pPr>
            <w:r w:rsidDel="00000000" w:rsidR="00000000" w:rsidRPr="00000000">
              <w:rPr>
                <w:sz w:val="20"/>
                <w:szCs w:val="20"/>
                <w:rtl w:val="0"/>
              </w:rPr>
              <w:t xml:space="preserve">09/09/2026</w:t>
            </w:r>
          </w:p>
        </w:tc>
      </w:tr>
    </w:tbl>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dt>
      <w:sdtPr>
        <w:id w:val="-1443543181"/>
        <w:docPartObj>
          <w:docPartGallery w:val="Table of Contents"/>
          <w:docPartUnique w:val="1"/>
        </w:docPartObj>
      </w:sdtPr>
      <w:sdtContent>
        <w:p w:rsidR="00000000" w:rsidDel="00000000" w:rsidP="00000000" w:rsidRDefault="00000000" w:rsidRPr="00000000" w14:paraId="00000016">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kgamdx3cwa1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Enfoque de Planificación (Scrumban)</w:t>
              <w:tab/>
              <w:t xml:space="preserve">3</w:t>
            </w:r>
          </w:hyperlink>
          <w:r w:rsidDel="00000000" w:rsidR="00000000" w:rsidRPr="00000000">
            <w:rPr>
              <w:rtl w:val="0"/>
            </w:rPr>
          </w:r>
        </w:p>
        <w:p w:rsidR="00000000" w:rsidDel="00000000" w:rsidP="00000000" w:rsidRDefault="00000000" w:rsidRPr="00000000" w14:paraId="00000017">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jha80cmrtb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Cadencia de Trabajo</w:t>
              <w:tab/>
              <w:t xml:space="preserve">3</w:t>
            </w:r>
          </w:hyperlink>
          <w:r w:rsidDel="00000000" w:rsidR="00000000" w:rsidRPr="00000000">
            <w:rPr>
              <w:rtl w:val="0"/>
            </w:rPr>
          </w:r>
        </w:p>
        <w:p w:rsidR="00000000" w:rsidDel="00000000" w:rsidP="00000000" w:rsidRDefault="00000000" w:rsidRPr="00000000" w14:paraId="00000018">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j41ak3ltv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Roadmap de Hitos Principales (Q4 2026)</w:t>
              <w:tab/>
              <w:t xml:space="preserve">4</w:t>
            </w:r>
          </w:hyperlink>
          <w:r w:rsidDel="00000000" w:rsidR="00000000" w:rsidRPr="00000000">
            <w:rPr>
              <w:rtl w:val="0"/>
            </w:rPr>
          </w:r>
        </w:p>
        <w:p w:rsidR="00000000" w:rsidDel="00000000" w:rsidP="00000000" w:rsidRDefault="00000000" w:rsidRPr="00000000" w14:paraId="0000001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tfzi3hhp2l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Gestión de Desviaciones (Varianza de Cronograma)</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pStyle w:val="Heading2"/>
        <w:spacing w:after="120" w:before="480" w:line="275" w:lineRule="auto"/>
        <w:rPr>
          <w:color w:val="1b1c1d"/>
        </w:rPr>
      </w:pPr>
      <w:r w:rsidDel="00000000" w:rsidR="00000000" w:rsidRPr="00000000">
        <w:rPr>
          <w:rtl w:val="0"/>
        </w:rPr>
      </w:r>
    </w:p>
    <w:p w:rsidR="00000000" w:rsidDel="00000000" w:rsidP="00000000" w:rsidRDefault="00000000" w:rsidRPr="00000000" w14:paraId="0000001B">
      <w:pPr>
        <w:pStyle w:val="Heading2"/>
        <w:spacing w:after="120" w:before="480" w:line="275" w:lineRule="auto"/>
        <w:rPr>
          <w:color w:val="1b1c1d"/>
        </w:rPr>
      </w:pPr>
      <w:r w:rsidDel="00000000" w:rsidR="00000000" w:rsidRPr="00000000">
        <w:rPr>
          <w:rtl w:val="0"/>
        </w:rPr>
      </w:r>
    </w:p>
    <w:p w:rsidR="00000000" w:rsidDel="00000000" w:rsidP="00000000" w:rsidRDefault="00000000" w:rsidRPr="00000000" w14:paraId="0000001C">
      <w:pPr>
        <w:pStyle w:val="Heading2"/>
        <w:spacing w:after="120" w:before="480" w:line="275" w:lineRule="auto"/>
        <w:rPr>
          <w:color w:val="1b1c1d"/>
        </w:rPr>
      </w:pPr>
      <w:r w:rsidDel="00000000" w:rsidR="00000000" w:rsidRPr="00000000">
        <w:rPr>
          <w:rtl w:val="0"/>
        </w:rPr>
      </w:r>
    </w:p>
    <w:p w:rsidR="00000000" w:rsidDel="00000000" w:rsidP="00000000" w:rsidRDefault="00000000" w:rsidRPr="00000000" w14:paraId="0000001D">
      <w:pPr>
        <w:pStyle w:val="Heading2"/>
        <w:spacing w:after="120" w:before="480" w:line="275" w:lineRule="auto"/>
        <w:rPr>
          <w:color w:val="1b1c1d"/>
        </w:rPr>
      </w:pPr>
      <w:r w:rsidDel="00000000" w:rsidR="00000000" w:rsidRPr="00000000">
        <w:rPr>
          <w:rtl w:val="0"/>
        </w:rPr>
      </w:r>
    </w:p>
    <w:p w:rsidR="00000000" w:rsidDel="00000000" w:rsidP="00000000" w:rsidRDefault="00000000" w:rsidRPr="00000000" w14:paraId="0000001E">
      <w:pPr>
        <w:pStyle w:val="Heading2"/>
        <w:spacing w:after="120" w:before="480" w:line="275" w:lineRule="auto"/>
        <w:rPr>
          <w:color w:val="1b1c1d"/>
        </w:rPr>
      </w:pPr>
      <w:r w:rsidDel="00000000" w:rsidR="00000000" w:rsidRPr="00000000">
        <w:rPr>
          <w:rtl w:val="0"/>
        </w:rPr>
      </w:r>
    </w:p>
    <w:p w:rsidR="00000000" w:rsidDel="00000000" w:rsidP="00000000" w:rsidRDefault="00000000" w:rsidRPr="00000000" w14:paraId="0000001F">
      <w:pPr>
        <w:pStyle w:val="Heading2"/>
        <w:spacing w:after="120" w:before="480" w:line="275" w:lineRule="auto"/>
        <w:rPr>
          <w:color w:val="1b1c1d"/>
        </w:rPr>
      </w:pPr>
      <w:r w:rsidDel="00000000" w:rsidR="00000000" w:rsidRPr="00000000">
        <w:rPr>
          <w:rtl w:val="0"/>
        </w:rPr>
      </w:r>
    </w:p>
    <w:p w:rsidR="00000000" w:rsidDel="00000000" w:rsidP="00000000" w:rsidRDefault="00000000" w:rsidRPr="00000000" w14:paraId="00000020">
      <w:pPr>
        <w:pStyle w:val="Heading2"/>
        <w:spacing w:after="120" w:before="480" w:line="275" w:lineRule="auto"/>
        <w:rPr>
          <w:color w:val="1b1c1d"/>
        </w:rPr>
      </w:pPr>
      <w:r w:rsidDel="00000000" w:rsidR="00000000" w:rsidRPr="00000000">
        <w:rPr>
          <w:rtl w:val="0"/>
        </w:rPr>
      </w:r>
    </w:p>
    <w:p w:rsidR="00000000" w:rsidDel="00000000" w:rsidP="00000000" w:rsidRDefault="00000000" w:rsidRPr="00000000" w14:paraId="00000021">
      <w:pPr>
        <w:pStyle w:val="Heading2"/>
        <w:spacing w:after="120" w:before="480" w:line="275" w:lineRule="auto"/>
        <w:rPr>
          <w:color w:val="1b1c1d"/>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rPr/>
      </w:pPr>
      <w:bookmarkStart w:colFirst="0" w:colLast="0" w:name="_heading=h.kiml04dcriyn" w:id="2"/>
      <w:bookmarkEnd w:id="2"/>
      <w:r w:rsidDel="00000000" w:rsidR="00000000" w:rsidRPr="00000000">
        <w:rPr>
          <w:rtl w:val="0"/>
        </w:rPr>
      </w:r>
    </w:p>
    <w:p w:rsidR="00000000" w:rsidDel="00000000" w:rsidP="00000000" w:rsidRDefault="00000000" w:rsidRPr="00000000" w14:paraId="00000025">
      <w:pPr>
        <w:pStyle w:val="Heading2"/>
        <w:rPr/>
      </w:pPr>
      <w:bookmarkStart w:colFirst="0" w:colLast="0" w:name="_heading=h.bd6wyj3lkjs5" w:id="3"/>
      <w:bookmarkEnd w:id="3"/>
      <w:r w:rsidDel="00000000" w:rsidR="00000000" w:rsidRPr="00000000">
        <w:rPr>
          <w:rtl w:val="0"/>
        </w:rPr>
      </w:r>
    </w:p>
    <w:p w:rsidR="00000000" w:rsidDel="00000000" w:rsidP="00000000" w:rsidRDefault="00000000" w:rsidRPr="00000000" w14:paraId="00000026">
      <w:pPr>
        <w:pStyle w:val="Heading2"/>
        <w:rPr/>
      </w:pPr>
      <w:bookmarkStart w:colFirst="0" w:colLast="0" w:name="_heading=h.wmwx82n1cuca" w:id="4"/>
      <w:bookmarkEnd w:id="4"/>
      <w:r w:rsidDel="00000000" w:rsidR="00000000" w:rsidRPr="00000000">
        <w:rPr>
          <w:rtl w:val="0"/>
        </w:rPr>
      </w:r>
    </w:p>
    <w:p w:rsidR="00000000" w:rsidDel="00000000" w:rsidP="00000000" w:rsidRDefault="00000000" w:rsidRPr="00000000" w14:paraId="00000027">
      <w:pPr>
        <w:pStyle w:val="Heading2"/>
        <w:rPr/>
      </w:pPr>
      <w:bookmarkStart w:colFirst="0" w:colLast="0" w:name="_heading=h.kgamdx3cwa18" w:id="5"/>
      <w:bookmarkEnd w:id="5"/>
      <w:r w:rsidDel="00000000" w:rsidR="00000000" w:rsidRPr="00000000">
        <w:rPr>
          <w:rtl w:val="0"/>
        </w:rPr>
        <w:t xml:space="preserve">1. Enfoque de Planificación (Scrumban)</w:t>
      </w:r>
    </w:p>
    <w:p w:rsidR="00000000" w:rsidDel="00000000" w:rsidP="00000000" w:rsidRDefault="00000000" w:rsidRPr="00000000" w14:paraId="00000028">
      <w:pPr>
        <w:spacing w:after="240" w:line="276" w:lineRule="auto"/>
        <w:rPr>
          <w:color w:val="1b1c1d"/>
        </w:rPr>
      </w:pPr>
      <w:r w:rsidDel="00000000" w:rsidR="00000000" w:rsidRPr="00000000">
        <w:rPr>
          <w:color w:val="1b1c1d"/>
          <w:rtl w:val="0"/>
        </w:rPr>
        <w:t xml:space="preserve">La ejecución de AltoqueCV no se rige por un cronograma predictivo rígido (Cascada). La planificación se estructura en un modelo de entrega continua basado en la demanda (Pull System) y la gestión de la capacidad (WIP Limits). Este documento presenta el plan de lanzamientos (Release Plan) a alto nivel, dividido en cuatro fases principales que agrupan los esfuerzos de ingeniería.</w:t>
      </w:r>
    </w:p>
    <w:p w:rsidR="00000000" w:rsidDel="00000000" w:rsidP="00000000" w:rsidRDefault="00000000" w:rsidRPr="00000000" w14:paraId="00000029">
      <w:pPr>
        <w:spacing w:after="240" w:line="276" w:lineRule="auto"/>
        <w:rPr>
          <w:color w:val="1b1c1d"/>
        </w:rPr>
      </w:pPr>
      <w:r w:rsidDel="00000000" w:rsidR="00000000" w:rsidRPr="00000000">
        <w:rPr>
          <w:color w:val="1b1c1d"/>
          <w:rtl w:val="0"/>
        </w:rPr>
        <w:t xml:space="preserve">El trabajo táctico diario se desglosa, estima y prioriza exclusivamente a través del Product Backlog en Jira.</w:t>
      </w:r>
    </w:p>
    <w:p w:rsidR="00000000" w:rsidDel="00000000" w:rsidP="00000000" w:rsidRDefault="00000000" w:rsidRPr="00000000" w14:paraId="0000002A">
      <w:pPr>
        <w:pStyle w:val="Heading2"/>
        <w:rPr/>
      </w:pPr>
      <w:bookmarkStart w:colFirst="0" w:colLast="0" w:name="_heading=h.fjha80cmrtbx" w:id="6"/>
      <w:bookmarkEnd w:id="6"/>
      <w:r w:rsidDel="00000000" w:rsidR="00000000" w:rsidRPr="00000000">
        <w:rPr>
          <w:rtl w:val="0"/>
        </w:rPr>
        <w:t xml:space="preserve">2. Cadencia de Trabajo</w:t>
      </w:r>
    </w:p>
    <w:p w:rsidR="00000000" w:rsidDel="00000000" w:rsidP="00000000" w:rsidRDefault="00000000" w:rsidRPr="00000000" w14:paraId="0000002B">
      <w:pPr>
        <w:spacing w:after="240" w:line="276" w:lineRule="auto"/>
        <w:rPr>
          <w:color w:val="1b1c1d"/>
        </w:rPr>
      </w:pPr>
      <w:r w:rsidDel="00000000" w:rsidR="00000000" w:rsidRPr="00000000">
        <w:rPr>
          <w:color w:val="1b1c1d"/>
          <w:rtl w:val="0"/>
        </w:rPr>
        <w:t xml:space="preserve">Para garantizar la previsibilidad de las entregas y la estabilidad del código, el equipo de ingeniería operará bajo los siguientes ciclos:</w:t>
      </w:r>
    </w:p>
    <w:p w:rsidR="00000000" w:rsidDel="00000000" w:rsidP="00000000" w:rsidRDefault="00000000" w:rsidRPr="00000000" w14:paraId="0000002C">
      <w:pPr>
        <w:numPr>
          <w:ilvl w:val="0"/>
          <w:numId w:val="2"/>
        </w:numPr>
        <w:spacing w:after="0" w:afterAutospacing="0" w:line="276" w:lineRule="auto"/>
        <w:ind w:left="720" w:hanging="360"/>
        <w:rPr>
          <w:color w:val="1b1c1d"/>
        </w:rPr>
      </w:pPr>
      <w:r w:rsidDel="00000000" w:rsidR="00000000" w:rsidRPr="00000000">
        <w:rPr>
          <w:b w:val="1"/>
          <w:bCs w:val="1"/>
          <w:color w:val="1b1c1d"/>
          <w:rtl w:val="0"/>
        </w:rPr>
        <w:t xml:space="preserve">Ciclos de Iteración (Sprints):</w:t>
      </w:r>
      <w:r w:rsidDel="00000000" w:rsidR="00000000" w:rsidRPr="00000000">
        <w:rPr>
          <w:color w:val="1b1c1d"/>
          <w:rtl w:val="0"/>
        </w:rPr>
        <w:t xml:space="preserve"> 3 semanas de duración.</w:t>
      </w:r>
    </w:p>
    <w:p w:rsidR="00000000" w:rsidDel="00000000" w:rsidP="00000000" w:rsidRDefault="00000000" w:rsidRPr="00000000" w14:paraId="0000002D">
      <w:pPr>
        <w:numPr>
          <w:ilvl w:val="0"/>
          <w:numId w:val="2"/>
        </w:numPr>
        <w:spacing w:after="0" w:afterAutospacing="0" w:line="276" w:lineRule="auto"/>
        <w:ind w:left="720" w:hanging="360"/>
        <w:rPr>
          <w:color w:val="1b1c1d"/>
        </w:rPr>
      </w:pPr>
      <w:r w:rsidDel="00000000" w:rsidR="00000000" w:rsidRPr="00000000">
        <w:rPr>
          <w:b w:val="1"/>
          <w:bCs w:val="1"/>
          <w:color w:val="1b1c1d"/>
          <w:rtl w:val="0"/>
        </w:rPr>
        <w:t xml:space="preserve">Integración Continua:</w:t>
      </w:r>
      <w:r w:rsidDel="00000000" w:rsidR="00000000" w:rsidRPr="00000000">
        <w:rPr>
          <w:color w:val="1b1c1d"/>
          <w:rtl w:val="0"/>
        </w:rPr>
        <w:t xml:space="preserve"> Despliegues automatizados a entornos de </w:t>
      </w:r>
      <w:r w:rsidDel="00000000" w:rsidR="00000000" w:rsidRPr="00000000">
        <w:rPr>
          <w:i w:val="1"/>
          <w:iCs w:val="1"/>
          <w:color w:val="1b1c1d"/>
          <w:rtl w:val="0"/>
        </w:rPr>
        <w:t xml:space="preserve">Staging</w:t>
      </w:r>
      <w:r w:rsidDel="00000000" w:rsidR="00000000" w:rsidRPr="00000000">
        <w:rPr>
          <w:color w:val="1b1c1d"/>
          <w:rtl w:val="0"/>
        </w:rPr>
        <w:t xml:space="preserve"> (validación) al finalizar cada Historia de Usuario que cumpla el </w:t>
      </w:r>
      <w:r w:rsidDel="00000000" w:rsidR="00000000" w:rsidRPr="00000000">
        <w:rPr>
          <w:i w:val="1"/>
          <w:iCs w:val="1"/>
          <w:color w:val="1b1c1d"/>
          <w:rtl w:val="0"/>
        </w:rPr>
        <w:t xml:space="preserve">Definition of Done (DoD)</w:t>
      </w:r>
      <w:r w:rsidDel="00000000" w:rsidR="00000000" w:rsidRPr="00000000">
        <w:rPr>
          <w:color w:val="1b1c1d"/>
          <w:rtl w:val="0"/>
        </w:rPr>
        <w:t xml:space="preserve">.</w:t>
      </w:r>
    </w:p>
    <w:p w:rsidR="00000000" w:rsidDel="00000000" w:rsidP="00000000" w:rsidRDefault="00000000" w:rsidRPr="00000000" w14:paraId="0000002E">
      <w:pPr>
        <w:numPr>
          <w:ilvl w:val="0"/>
          <w:numId w:val="2"/>
        </w:numPr>
        <w:spacing w:after="240" w:line="276" w:lineRule="auto"/>
        <w:ind w:left="720" w:hanging="360"/>
        <w:rPr>
          <w:color w:val="1b1c1d"/>
        </w:rPr>
      </w:pPr>
      <w:r w:rsidDel="00000000" w:rsidR="00000000" w:rsidRPr="00000000">
        <w:rPr>
          <w:b w:val="1"/>
          <w:bCs w:val="1"/>
          <w:color w:val="1b1c1d"/>
          <w:rtl w:val="0"/>
        </w:rPr>
        <w:t xml:space="preserve">Ventanas de Mantenimiento (Hotfixes):</w:t>
      </w:r>
      <w:r w:rsidDel="00000000" w:rsidR="00000000" w:rsidRPr="00000000">
        <w:rPr>
          <w:color w:val="1b1c1d"/>
          <w:rtl w:val="0"/>
        </w:rPr>
        <w:t xml:space="preserve"> Reservadas dinámicamente si las pruebas automatizadas (Cypress) detectan mutaciones en el DOM de portales de terceros (Laborum, Trabajando.com).</w:t>
      </w:r>
    </w:p>
    <w:p w:rsidR="00000000" w:rsidDel="00000000" w:rsidP="00000000" w:rsidRDefault="00000000" w:rsidRPr="00000000" w14:paraId="0000002F">
      <w:pPr>
        <w:pStyle w:val="Heading2"/>
        <w:rPr/>
      </w:pPr>
      <w:bookmarkStart w:colFirst="0" w:colLast="0" w:name="_heading=h.d1543kz239d8" w:id="7"/>
      <w:bookmarkEnd w:id="7"/>
      <w:r w:rsidDel="00000000" w:rsidR="00000000" w:rsidRPr="00000000">
        <w:rPr>
          <w:rtl w:val="0"/>
        </w:rPr>
      </w:r>
    </w:p>
    <w:p w:rsidR="00000000" w:rsidDel="00000000" w:rsidP="00000000" w:rsidRDefault="00000000" w:rsidRPr="00000000" w14:paraId="00000030">
      <w:pPr>
        <w:pStyle w:val="Heading2"/>
        <w:rPr/>
      </w:pPr>
      <w:bookmarkStart w:colFirst="0" w:colLast="0" w:name="_heading=h.orr2h9fjv2dl" w:id="8"/>
      <w:bookmarkEnd w:id="8"/>
      <w:r w:rsidDel="00000000" w:rsidR="00000000" w:rsidRPr="00000000">
        <w:rPr>
          <w:rtl w:val="0"/>
        </w:rPr>
      </w:r>
    </w:p>
    <w:p w:rsidR="00000000" w:rsidDel="00000000" w:rsidP="00000000" w:rsidRDefault="00000000" w:rsidRPr="00000000" w14:paraId="00000031">
      <w:pPr>
        <w:pStyle w:val="Heading2"/>
        <w:rPr/>
      </w:pPr>
      <w:bookmarkStart w:colFirst="0" w:colLast="0" w:name="_heading=h.hsxjxndula2j" w:id="9"/>
      <w:bookmarkEnd w:id="9"/>
      <w:r w:rsidDel="00000000" w:rsidR="00000000" w:rsidRPr="00000000">
        <w:rPr>
          <w:rtl w:val="0"/>
        </w:rPr>
      </w:r>
    </w:p>
    <w:p w:rsidR="00000000" w:rsidDel="00000000" w:rsidP="00000000" w:rsidRDefault="00000000" w:rsidRPr="00000000" w14:paraId="00000032">
      <w:pPr>
        <w:pStyle w:val="Heading2"/>
        <w:rPr/>
      </w:pPr>
      <w:bookmarkStart w:colFirst="0" w:colLast="0" w:name="_heading=h.rhcm9ctpngx8" w:id="10"/>
      <w:bookmarkEnd w:id="10"/>
      <w:r w:rsidDel="00000000" w:rsidR="00000000" w:rsidRPr="00000000">
        <w:rPr>
          <w:rtl w:val="0"/>
        </w:rPr>
      </w:r>
    </w:p>
    <w:p w:rsidR="00000000" w:rsidDel="00000000" w:rsidP="00000000" w:rsidRDefault="00000000" w:rsidRPr="00000000" w14:paraId="00000033">
      <w:pPr>
        <w:pStyle w:val="Heading2"/>
        <w:rPr/>
      </w:pPr>
      <w:bookmarkStart w:colFirst="0" w:colLast="0" w:name="_heading=h.vl4bgri2zr7c" w:id="11"/>
      <w:bookmarkEnd w:id="11"/>
      <w:r w:rsidDel="00000000" w:rsidR="00000000" w:rsidRPr="00000000">
        <w:rPr>
          <w:rtl w:val="0"/>
        </w:rPr>
      </w:r>
    </w:p>
    <w:p w:rsidR="00000000" w:rsidDel="00000000" w:rsidP="00000000" w:rsidRDefault="00000000" w:rsidRPr="00000000" w14:paraId="00000034">
      <w:pPr>
        <w:pStyle w:val="Heading2"/>
        <w:rPr/>
      </w:pPr>
      <w:bookmarkStart w:colFirst="0" w:colLast="0" w:name="_heading=h.jdcmvd5wdwdn" w:id="12"/>
      <w:bookmarkEnd w:id="12"/>
      <w:r w:rsidDel="00000000" w:rsidR="00000000" w:rsidRPr="00000000">
        <w:rPr>
          <w:rtl w:val="0"/>
        </w:rPr>
      </w:r>
    </w:p>
    <w:p w:rsidR="00000000" w:rsidDel="00000000" w:rsidP="00000000" w:rsidRDefault="00000000" w:rsidRPr="00000000" w14:paraId="00000035">
      <w:pPr>
        <w:pStyle w:val="Heading2"/>
        <w:rPr/>
      </w:pPr>
      <w:bookmarkStart w:colFirst="0" w:colLast="0" w:name="_heading=h.gcucqbvc43nq" w:id="13"/>
      <w:bookmarkEnd w:id="13"/>
      <w:r w:rsidDel="00000000" w:rsidR="00000000" w:rsidRPr="00000000">
        <w:rPr>
          <w:rtl w:val="0"/>
        </w:rPr>
      </w:r>
    </w:p>
    <w:p w:rsidR="00000000" w:rsidDel="00000000" w:rsidP="00000000" w:rsidRDefault="00000000" w:rsidRPr="00000000" w14:paraId="00000036">
      <w:pPr>
        <w:pStyle w:val="Heading2"/>
        <w:rPr/>
      </w:pPr>
      <w:bookmarkStart w:colFirst="0" w:colLast="0" w:name="_heading=h.dz6zme7s3dgh" w:id="14"/>
      <w:bookmarkEnd w:id="14"/>
      <w:r w:rsidDel="00000000" w:rsidR="00000000" w:rsidRPr="00000000">
        <w:rPr>
          <w:rtl w:val="0"/>
        </w:rPr>
      </w:r>
    </w:p>
    <w:p w:rsidR="00000000" w:rsidDel="00000000" w:rsidP="00000000" w:rsidRDefault="00000000" w:rsidRPr="00000000" w14:paraId="00000037">
      <w:pPr>
        <w:pStyle w:val="Heading2"/>
        <w:rPr/>
      </w:pPr>
      <w:bookmarkStart w:colFirst="0" w:colLast="0" w:name="_heading=h.b4i44hqxkri" w:id="15"/>
      <w:bookmarkEnd w:id="15"/>
      <w:r w:rsidDel="00000000" w:rsidR="00000000" w:rsidRPr="00000000">
        <w:rPr>
          <w:rtl w:val="0"/>
        </w:rPr>
      </w:r>
    </w:p>
    <w:p w:rsidR="00000000" w:rsidDel="00000000" w:rsidP="00000000" w:rsidRDefault="00000000" w:rsidRPr="00000000" w14:paraId="00000038">
      <w:pPr>
        <w:pStyle w:val="Heading2"/>
        <w:rPr/>
      </w:pPr>
      <w:bookmarkStart w:colFirst="0" w:colLast="0" w:name="_heading=h.rj41ak3ltvr" w:id="16"/>
      <w:bookmarkEnd w:id="16"/>
      <w:r w:rsidDel="00000000" w:rsidR="00000000" w:rsidRPr="00000000">
        <w:rPr>
          <w:rtl w:val="0"/>
        </w:rPr>
        <w:t xml:space="preserve">3. Roadmap de Hitos Principales (Q4 2026)</w:t>
      </w:r>
    </w:p>
    <w:tbl>
      <w:tblPr>
        <w:tblStyle w:val="Table2"/>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1275"/>
        <w:gridCol w:w="2955"/>
        <w:gridCol w:w="2145"/>
        <w:tblGridChange w:id="0">
          <w:tblGrid>
            <w:gridCol w:w="2385"/>
            <w:gridCol w:w="1275"/>
            <w:gridCol w:w="2955"/>
            <w:gridCol w:w="2145"/>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276" w:lineRule="auto"/>
              <w:ind w:left="720" w:hanging="360"/>
              <w:rPr>
                <w:color w:val="1b1c1d"/>
              </w:rPr>
            </w:pPr>
            <w:r w:rsidDel="00000000" w:rsidR="00000000" w:rsidRPr="00000000">
              <w:rPr>
                <w:b w:val="1"/>
                <w:bCs w:val="1"/>
                <w:color w:val="1b1c1d"/>
                <w:rtl w:val="0"/>
              </w:rPr>
              <w:t xml:space="preserve">Fase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276" w:lineRule="auto"/>
              <w:ind w:left="720" w:hanging="360"/>
              <w:rPr>
                <w:color w:val="1b1c1d"/>
              </w:rPr>
            </w:pPr>
            <w:r w:rsidDel="00000000" w:rsidR="00000000" w:rsidRPr="00000000">
              <w:rPr>
                <w:b w:val="1"/>
                <w:bCs w:val="1"/>
                <w:color w:val="1b1c1d"/>
                <w:rtl w:val="0"/>
              </w:rPr>
              <w:t xml:space="preserve">Periodo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276" w:lineRule="auto"/>
              <w:ind w:left="720" w:hanging="360"/>
              <w:rPr>
                <w:color w:val="1b1c1d"/>
              </w:rPr>
            </w:pPr>
            <w:r w:rsidDel="00000000" w:rsidR="00000000" w:rsidRPr="00000000">
              <w:rPr>
                <w:b w:val="1"/>
                <w:bCs w:val="1"/>
                <w:color w:val="1b1c1d"/>
                <w:rtl w:val="0"/>
              </w:rPr>
              <w:t xml:space="preserve">Épicas y Entregables Clave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276" w:lineRule="auto"/>
              <w:ind w:left="720" w:hanging="360"/>
              <w:rPr>
                <w:color w:val="1b1c1d"/>
              </w:rPr>
            </w:pPr>
            <w:r w:rsidDel="00000000" w:rsidR="00000000" w:rsidRPr="00000000">
              <w:rPr>
                <w:b w:val="1"/>
                <w:bCs w:val="1"/>
                <w:color w:val="1b1c1d"/>
                <w:rtl w:val="0"/>
              </w:rPr>
              <w:t xml:space="preserve">Responsables Principales</w:t>
            </w:r>
            <w:r w:rsidDel="00000000" w:rsidR="00000000" w:rsidRPr="00000000">
              <w:rPr>
                <w:rtl w:val="0"/>
              </w:rPr>
            </w:r>
          </w:p>
        </w:tc>
      </w:tr>
      <w:tr>
        <w:trPr>
          <w:cantSplit w:val="0"/>
          <w:trHeight w:val="49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D">
            <w:pPr>
              <w:rPr/>
            </w:pPr>
            <w:r w:rsidDel="00000000" w:rsidR="00000000" w:rsidRPr="00000000">
              <w:rPr>
                <w:rtl w:val="0"/>
              </w:rPr>
              <w:t xml:space="preserve">Fase 1: Infraestructura y Arquitectura Base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E">
            <w:pPr>
              <w:rPr/>
            </w:pPr>
            <w:r w:rsidDel="00000000" w:rsidR="00000000" w:rsidRPr="00000000">
              <w:rPr>
                <w:rtl w:val="0"/>
              </w:rPr>
              <w:t xml:space="preserve">Mes 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F">
            <w:pPr>
              <w:rPr/>
            </w:pPr>
            <w:r w:rsidDel="00000000" w:rsidR="00000000" w:rsidRPr="00000000">
              <w:rPr>
                <w:rtl w:val="0"/>
              </w:rPr>
              <w:t xml:space="preserve">- Aprovisionamiento de base de datos relacional (PostgreSQL en Supabase).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Levantamiento del entorno Frontend (Next.js) y repositorios.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Configuración de pipelines CI/CD y despliegue inicial en Vercel.</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Estructuración del marco de pruebas E2E (Cypress).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6">
            <w:pPr>
              <w:rPr/>
            </w:pPr>
            <w:r w:rsidDel="00000000" w:rsidR="00000000" w:rsidRPr="00000000">
              <w:rPr>
                <w:rtl w:val="0"/>
              </w:rPr>
              <w:t xml:space="preserve">César Gangas (Backend)</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Amaro Poblete (QA)</w:t>
            </w:r>
          </w:p>
        </w:tc>
      </w:tr>
      <w:tr>
        <w:trPr>
          <w:cantSplit w:val="0"/>
          <w:trHeight w:val="468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9">
            <w:pPr>
              <w:rPr/>
            </w:pPr>
            <w:r w:rsidDel="00000000" w:rsidR="00000000" w:rsidRPr="00000000">
              <w:rPr>
                <w:rtl w:val="0"/>
              </w:rPr>
              <w:t xml:space="preserve">Fase 2: Core Transaccional y Web App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A">
            <w:pPr>
              <w:rPr/>
            </w:pPr>
            <w:r w:rsidDel="00000000" w:rsidR="00000000" w:rsidRPr="00000000">
              <w:rPr>
                <w:rtl w:val="0"/>
              </w:rPr>
              <w:t xml:space="preserve">Mes 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B">
            <w:pPr>
              <w:rPr/>
            </w:pPr>
            <w:r w:rsidDel="00000000" w:rsidR="00000000" w:rsidRPr="00000000">
              <w:rPr>
                <w:rtl w:val="0"/>
              </w:rPr>
              <w:t xml:space="preserve">- Desarrollo del módulo de autenticación de usuarios.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Creación del CRUD (Create, Read, Update, Delete) para el Perfil Maestro.</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Implementación del tablero Kanban de postulaciones (UI/UX).</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Desarrollo de los endpoints RESTful base en FastAPI.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2">
            <w:pPr>
              <w:rPr/>
            </w:pPr>
            <w:r w:rsidDel="00000000" w:rsidR="00000000" w:rsidRPr="00000000">
              <w:rPr>
                <w:rtl w:val="0"/>
              </w:rPr>
              <w:t xml:space="preserve">Marcela Segovia (Frontend)</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César Gangas (Backend)</w:t>
            </w:r>
          </w:p>
        </w:tc>
      </w:tr>
      <w:tr>
        <w:trPr>
          <w:cantSplit w:val="0"/>
          <w:trHeight w:val="523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5">
            <w:pPr>
              <w:rPr/>
            </w:pPr>
            <w:r w:rsidDel="00000000" w:rsidR="00000000" w:rsidRPr="00000000">
              <w:rPr>
                <w:rtl w:val="0"/>
              </w:rPr>
              <w:t xml:space="preserve">Fase 3: Motor Client-Side (Extensión)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6">
            <w:pPr>
              <w:rPr/>
            </w:pPr>
            <w:r w:rsidDel="00000000" w:rsidR="00000000" w:rsidRPr="00000000">
              <w:rPr>
                <w:rtl w:val="0"/>
              </w:rPr>
              <w:t xml:space="preserve">Mes 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7">
            <w:pPr>
              <w:rPr/>
            </w:pPr>
            <w:r w:rsidDel="00000000" w:rsidR="00000000" w:rsidRPr="00000000">
              <w:rPr>
                <w:rtl w:val="0"/>
              </w:rPr>
              <w:t xml:space="preserve">- Compilación del paquete de extensión bajo Manifest V3 (Plasmo).</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Desarrollo de Content Scripts para lectura del DOM en portales objetivo.</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Programación del inyector de eventos sintéticos (Autocompletado).</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Automatización de pruebas de inyección (QA).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E">
            <w:pPr>
              <w:rPr/>
            </w:pPr>
            <w:r w:rsidDel="00000000" w:rsidR="00000000" w:rsidRPr="00000000">
              <w:rPr>
                <w:rtl w:val="0"/>
              </w:rPr>
              <w:t xml:space="preserve">Marcela Segovia (Frontend)</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Amaro Poblete (QA)</w:t>
            </w:r>
          </w:p>
        </w:tc>
      </w:tr>
      <w:tr>
        <w:trPr>
          <w:cantSplit w:val="0"/>
          <w:trHeight w:val="49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1">
            <w:pPr>
              <w:rPr/>
            </w:pPr>
            <w:r w:rsidDel="00000000" w:rsidR="00000000" w:rsidRPr="00000000">
              <w:rPr>
                <w:rtl w:val="0"/>
              </w:rPr>
              <w:t xml:space="preserve">Fase 4: Inteligencia Artificial y Go-Live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2">
            <w:pPr>
              <w:rPr/>
            </w:pPr>
            <w:r w:rsidDel="00000000" w:rsidR="00000000" w:rsidRPr="00000000">
              <w:rPr>
                <w:rtl w:val="0"/>
              </w:rPr>
              <w:t xml:space="preserve">Mes 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3">
            <w:pPr>
              <w:rPr/>
            </w:pPr>
            <w:r w:rsidDel="00000000" w:rsidR="00000000" w:rsidRPr="00000000">
              <w:rPr>
                <w:rtl w:val="0"/>
              </w:rPr>
              <w:t xml:space="preserve">- Integración y validación de la API del LLM (Escáner ATS).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Pruebas de estrés y latencia en el cálculo de Match de compatibilidad.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Ejecución completa de la suite de regresión E2E.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Despliegue a Producción (Main Branch) y liberación del producto.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A">
            <w:pPr>
              <w:rPr/>
            </w:pPr>
            <w:r w:rsidDel="00000000" w:rsidR="00000000" w:rsidRPr="00000000">
              <w:rPr>
                <w:rtl w:val="0"/>
              </w:rPr>
              <w:t xml:space="preserve">César Gangas (Backend)</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Equipo de Ingeniería</w:t>
            </w:r>
          </w:p>
        </w:tc>
      </w:tr>
    </w:tbl>
    <w:p w:rsidR="00000000" w:rsidDel="00000000" w:rsidP="00000000" w:rsidRDefault="00000000" w:rsidRPr="00000000" w14:paraId="0000006D">
      <w:pPr>
        <w:pStyle w:val="Heading2"/>
        <w:spacing w:after="80" w:before="0" w:line="276" w:lineRule="auto"/>
        <w:ind w:left="720" w:hanging="360"/>
        <w:rPr>
          <w:color w:val="1b1c1d"/>
          <w:sz w:val="34"/>
          <w:szCs w:val="34"/>
        </w:rPr>
      </w:pPr>
      <w:bookmarkStart w:colFirst="0" w:colLast="0" w:name="_heading=h.d270wry72pi4" w:id="17"/>
      <w:bookmarkEnd w:id="17"/>
      <w:r w:rsidDel="00000000" w:rsidR="00000000" w:rsidRPr="00000000">
        <w:rPr>
          <w:rtl w:val="0"/>
        </w:rPr>
      </w:r>
    </w:p>
    <w:p w:rsidR="00000000" w:rsidDel="00000000" w:rsidP="00000000" w:rsidRDefault="00000000" w:rsidRPr="00000000" w14:paraId="0000006E">
      <w:pPr>
        <w:pStyle w:val="Heading2"/>
        <w:rPr/>
      </w:pPr>
      <w:bookmarkStart w:colFirst="0" w:colLast="0" w:name="_heading=h.ftfzi3hhp2l5" w:id="18"/>
      <w:bookmarkEnd w:id="18"/>
      <w:r w:rsidDel="00000000" w:rsidR="00000000" w:rsidRPr="00000000">
        <w:rPr>
          <w:rtl w:val="0"/>
        </w:rPr>
        <w:t xml:space="preserve">4. Gestión de Desviaciones (Varianza de Cronograma)</w:t>
      </w:r>
    </w:p>
    <w:p w:rsidR="00000000" w:rsidDel="00000000" w:rsidP="00000000" w:rsidRDefault="00000000" w:rsidRPr="00000000" w14:paraId="0000006F">
      <w:pPr>
        <w:spacing w:after="240" w:line="276" w:lineRule="auto"/>
        <w:rPr>
          <w:color w:val="1b1c1d"/>
        </w:rPr>
      </w:pPr>
      <w:r w:rsidDel="00000000" w:rsidR="00000000" w:rsidRPr="00000000">
        <w:rPr>
          <w:color w:val="1b1c1d"/>
          <w:rtl w:val="0"/>
        </w:rPr>
        <w:t xml:space="preserve">Dado el alto grado de incertidumbre tecnológica (dependencia de firewalls externos y cambios en plataformas de terceros), las desviaciones en el cronograma se gestionarán mediante las siguientes directrices:</w:t>
      </w:r>
    </w:p>
    <w:p w:rsidR="00000000" w:rsidDel="00000000" w:rsidP="00000000" w:rsidRDefault="00000000" w:rsidRPr="00000000" w14:paraId="00000070">
      <w:pPr>
        <w:numPr>
          <w:ilvl w:val="0"/>
          <w:numId w:val="1"/>
        </w:numPr>
        <w:spacing w:after="0" w:afterAutospacing="0" w:line="276" w:lineRule="auto"/>
        <w:ind w:left="720" w:hanging="360"/>
        <w:rPr>
          <w:color w:val="1b1c1d"/>
        </w:rPr>
      </w:pPr>
      <w:r w:rsidDel="00000000" w:rsidR="00000000" w:rsidRPr="00000000">
        <w:rPr>
          <w:b w:val="1"/>
          <w:bCs w:val="1"/>
          <w:color w:val="1b1c1d"/>
          <w:rtl w:val="0"/>
        </w:rPr>
        <w:t xml:space="preserve">Priorización sobre Alcance:</w:t>
      </w:r>
      <w:r w:rsidDel="00000000" w:rsidR="00000000" w:rsidRPr="00000000">
        <w:rPr>
          <w:color w:val="1b1c1d"/>
          <w:rtl w:val="0"/>
        </w:rPr>
        <w:t xml:space="preserve"> Si el esfuerzo de desarrollo excede la capacidad del equipo en un ciclo, se recortará el alcance de funcionalidades secundarias (ej. soporte para portales de empleo menores), protegiendo siempre la fecha de entrega y la calidad del flujo crítico.</w:t>
      </w:r>
    </w:p>
    <w:p w:rsidR="00000000" w:rsidDel="00000000" w:rsidP="00000000" w:rsidRDefault="00000000" w:rsidRPr="00000000" w14:paraId="00000071">
      <w:pPr>
        <w:numPr>
          <w:ilvl w:val="0"/>
          <w:numId w:val="1"/>
        </w:numPr>
        <w:spacing w:after="240" w:line="276" w:lineRule="auto"/>
        <w:ind w:left="720" w:hanging="360"/>
        <w:rPr>
          <w:color w:val="1b1c1d"/>
        </w:rPr>
      </w:pPr>
      <w:r w:rsidDel="00000000" w:rsidR="00000000" w:rsidRPr="00000000">
        <w:rPr>
          <w:b w:val="1"/>
          <w:bCs w:val="1"/>
          <w:color w:val="1b1c1d"/>
          <w:rtl w:val="0"/>
        </w:rPr>
        <w:t xml:space="preserve">Freno de QA (WIP Limit):</w:t>
      </w:r>
      <w:r w:rsidDel="00000000" w:rsidR="00000000" w:rsidRPr="00000000">
        <w:rPr>
          <w:color w:val="1b1c1d"/>
          <w:rtl w:val="0"/>
        </w:rPr>
        <w:t xml:space="preserve"> Si los errores de inyección o pruebas fallidas superan el límite de capacidad de la columna de validación, el avance del cronograma de nuevas </w:t>
      </w:r>
      <w:r w:rsidDel="00000000" w:rsidR="00000000" w:rsidRPr="00000000">
        <w:rPr>
          <w:i w:val="1"/>
          <w:iCs w:val="1"/>
          <w:color w:val="1b1c1d"/>
          <w:rtl w:val="0"/>
        </w:rPr>
        <w:t xml:space="preserve">features</w:t>
      </w:r>
      <w:r w:rsidDel="00000000" w:rsidR="00000000" w:rsidRPr="00000000">
        <w:rPr>
          <w:color w:val="1b1c1d"/>
          <w:rtl w:val="0"/>
        </w:rPr>
        <w:t xml:space="preserve"> se congela automáticamente hasta estabilizar el incremento de software.</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120" w:line="275" w:lineRule="auto"/>
        <w:ind w:left="720" w:firstLine="0"/>
        <w:rPr>
          <w:color w:val="1b1c1d"/>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120" w:line="275" w:lineRule="auto"/>
        <w:rPr/>
      </w:pPr>
      <w:r w:rsidDel="00000000" w:rsidR="00000000" w:rsidRPr="00000000">
        <w:rPr>
          <w:rtl w:val="0"/>
        </w:rPr>
      </w:r>
    </w:p>
    <w:sectPr>
      <w:headerReference r:id="rId7" w:type="default"/>
      <w:footerReference r:id="rId8"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widowControl w:val="1"/>
      <w:tabs>
        <w:tab w:val="center" w:leader="none" w:pos="4419"/>
        <w:tab w:val="right" w:leader="none" w:pos="8838"/>
      </w:tabs>
      <w:spacing w:after="200" w:line="276" w:lineRule="auto"/>
      <w:jc w:val="center"/>
      <w:rPr>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widowControl w:val="1"/>
      <w:tabs>
        <w:tab w:val="center" w:leader="none" w:pos="4419"/>
        <w:tab w:val="right" w:leader="none" w:pos="8838"/>
      </w:tabs>
      <w:spacing w:line="276" w:lineRule="auto"/>
      <w:rPr>
        <w:b w:val="1"/>
        <w:bCs w:val="1"/>
        <w:color w:val="0d0d0d"/>
        <w:sz w:val="28"/>
        <w:szCs w:val="28"/>
      </w:rPr>
    </w:pPr>
    <w:r w:rsidDel="00000000" w:rsidR="00000000" w:rsidRPr="00000000">
      <w:rPr>
        <w:b w:val="1"/>
        <w:bCs w:val="1"/>
        <w:color w:val="0d0d0d"/>
        <w:sz w:val="28"/>
        <w:szCs w:val="28"/>
      </w:rPr>
      <w:drawing>
        <wp:inline distB="114300" distT="114300" distL="114300" distR="114300">
          <wp:extent cx="3167063" cy="798419"/>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167063" cy="798419"/>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widowControl w:val="1"/>
      <w:tabs>
        <w:tab w:val="center" w:leader="none" w:pos="4419"/>
        <w:tab w:val="right" w:leader="none" w:pos="8838"/>
      </w:tabs>
      <w:spacing w:line="276" w:lineRule="auto"/>
      <w:jc w:val="right"/>
      <w:rPr>
        <w:color w:val="365f91"/>
        <w:sz w:val="24"/>
        <w:szCs w:val="24"/>
      </w:rPr>
    </w:pPr>
    <w:r w:rsidDel="00000000" w:rsidR="00000000" w:rsidRPr="00000000">
      <w:rPr>
        <w:rtl w:val="0"/>
      </w:rPr>
    </w:r>
  </w:p>
  <w:p w:rsidR="00000000" w:rsidDel="00000000" w:rsidP="00000000" w:rsidRDefault="00000000" w:rsidRPr="00000000" w14:paraId="00000076">
    <w:pPr>
      <w:widowControl w:val="1"/>
      <w:tabs>
        <w:tab w:val="center" w:leader="none" w:pos="4419"/>
        <w:tab w:val="right" w:leader="none" w:pos="8838"/>
      </w:tabs>
      <w:spacing w:line="276" w:lineRule="auto"/>
      <w:jc w:val="right"/>
      <w:rPr>
        <w:color w:val="365f91"/>
        <w:sz w:val="24"/>
        <w:szCs w:val="24"/>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L"/>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240" w:before="240" w:lineRule="auto"/>
    </w:pPr>
    <w:rPr>
      <w:b w:val="1"/>
      <w:bCs w:val="1"/>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225" w:before="225" w:lineRule="auto"/>
    </w:pPr>
    <w:rPr>
      <w:b w:val="1"/>
      <w:bCs w:val="1"/>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240" w:before="240" w:lineRule="auto"/>
    </w:pPr>
    <w:rPr>
      <w:b w:val="1"/>
      <w:bCs w:val="1"/>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pacing w:after="255" w:before="255" w:lineRule="auto"/>
    </w:pPr>
    <w:rPr>
      <w:b w:val="1"/>
      <w:bCs w:val="1"/>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pacing w:after="255" w:before="255" w:lineRule="auto"/>
    </w:pPr>
    <w:rPr>
      <w:b w:val="1"/>
      <w:bCs w:val="1"/>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pacing w:after="360" w:before="360" w:lineRule="auto"/>
    </w:pPr>
    <w:rPr>
      <w:b w:val="1"/>
      <w:bCs w:val="1"/>
      <w:sz w:val="16"/>
      <w:szCs w:val="16"/>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table" w:styleId="a3" w:customStyle="1">
    <w:basedOn w:val="TableNormal0"/>
    <w:tblPr>
      <w:tblStyleRowBandSize w:val="1"/>
      <w:tblStyleColBandSize w:val="1"/>
    </w:tblPr>
  </w:style>
  <w:style w:type="table" w:styleId="a4" w:customStyle="1">
    <w:basedOn w:val="TableNormal0"/>
    <w:tblPr>
      <w:tblStyleRowBandSize w:val="1"/>
      <w:tblStyleColBandSize w:val="1"/>
    </w:tblPr>
  </w:style>
  <w:style w:type="table" w:styleId="a5" w:customStyle="1">
    <w:basedOn w:val="TableNormal0"/>
    <w:tblPr>
      <w:tblStyleRowBandSize w:val="1"/>
      <w:tblStyleColBandSize w:val="1"/>
    </w:tblPr>
  </w:style>
  <w:style w:type="table" w:styleId="a6" w:customStyle="1">
    <w:basedOn w:val="TableNormal0"/>
    <w:tblPr>
      <w:tblStyleRowBandSize w:val="1"/>
      <w:tblStyleColBandSize w:val="1"/>
    </w:tblPr>
  </w:style>
  <w:style w:type="table" w:styleId="a7" w:customStyle="1">
    <w:basedOn w:val="TableNormal0"/>
    <w:tblPr>
      <w:tblStyleRowBandSize w:val="1"/>
      <w:tblStyleColBandSize w:val="1"/>
    </w:tblPr>
  </w:style>
  <w:style w:type="table" w:styleId="a8" w:customStyle="1">
    <w:basedOn w:val="TableNormal0"/>
    <w:tblPr>
      <w:tblStyleRowBandSize w:val="1"/>
      <w:tblStyleColBandSize w:val="1"/>
    </w:tblPr>
  </w:style>
  <w:style w:type="paragraph" w:styleId="Prrafodelista">
    <w:name w:val="List Paragraph"/>
    <w:basedOn w:val="Normal"/>
    <w:uiPriority w:val="34"/>
    <w:qFormat w:val="1"/>
    <w:rsid w:val="007149AF"/>
    <w:pPr>
      <w:ind w:left="720"/>
      <w:contextualSpacing w:val="1"/>
    </w:p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ataqu70s/c+o3rZ2zAJzIx8z7A==">CgMxLjAyDmgubWM4bWl1ZmV0NnJzMg5oLmNqYWoxeTRoMmhrNjIOaC5raW1sMDRkY3JpeW4yDmguYmQ2d3lqM2xranM1Mg5oLndtd3g4Mm4xY3VjYTIOaC5rZ2FtZHgzY3dhMTgyDmguZmpoYTgwY21ydGJ4Mg5oLmQxNTQza3oyMzlkODIOaC5vcnIyaDlmanYyZGwyDmguaHN4anhuZHVsYTJqMg5oLnJoY205Y3Rwbmd4ODIOaC52bDRiZ3JpMnpyN2MyDmguamRjbXZkNXdkd2RuMg5oLmdjdWNxYnZjNDNucTIOaC5kejZ6bWU3czNkZ2gyDWguYjRpNDRocXhrcmkyDWgucmo0MWFrM2x0dnIyDmguZDI3MHdyeTcycGk0Mg5oLmZ0ZnppM2hocDJsNTgAciExU0NMcFhEbHE5SjFTVngwcDRSTlRNMTd5Z0ZLcXdncT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2026-09-09T17:34:00Z</dcterms:created>
</cp:coreProperties>
</file>