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9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jc w:val="both"/>
              <w:rPr>
                <w:color w:val="767171"/>
                <w:sz w:val="24"/>
                <w:szCs w:val="24"/>
              </w:rPr>
            </w:pPr>
            <w:r w:rsidDel="00000000" w:rsidR="00000000" w:rsidRPr="00000000">
              <w:rPr>
                <w:color w:val="767171"/>
                <w:sz w:val="24"/>
                <w:szCs w:val="24"/>
                <w:rtl w:val="0"/>
              </w:rPr>
              <w:br w:type="textWrapping"/>
              <w:t xml:space="preserve">Hemos cumplido satisfactoriamente con los hitos principales del diseño y la maquetación frontend, facilitado por el dominio del stack tecnológico de Next.js y el uso de componentes reutilizables; sin embargo, los tiempos se vieron ligeramente desafiados por la complejidad técnica al aislar estilos en el Shadow DOM de la extensión Plasmo, retrasos que pudimos compensar con una buena priorización en Jira.</w:t>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color w:val="666666"/>
                <w:sz w:val="24"/>
                <w:szCs w:val="24"/>
              </w:rPr>
            </w:pPr>
            <w:r w:rsidDel="00000000" w:rsidR="00000000" w:rsidRPr="00000000">
              <w:rPr>
                <w:b w:val="1"/>
                <w:bCs w:val="1"/>
                <w:color w:val="1f4e79"/>
                <w:rtl w:val="0"/>
              </w:rPr>
              <w:br w:type="textWrapping"/>
            </w:r>
            <w:r w:rsidDel="00000000" w:rsidR="00000000" w:rsidRPr="00000000">
              <w:rPr>
                <w:color w:val="666666"/>
                <w:sz w:val="24"/>
                <w:szCs w:val="24"/>
                <w:rtl w:val="0"/>
              </w:rPr>
              <w:t xml:space="preserve">Las dificultades técnicas y los desajustes temporales se han abordado mediante investigación focalizada en documentación oficial, depuración constante y refactorización limpia del código, planeando mantener un margen de holgura mayor en el cronograma y realizar pruebas unitarias continuas en los próximos módulos para prevenir nuevos bloqueos.</w:t>
            </w:r>
          </w:p>
          <w:p w:rsidR="00000000" w:rsidDel="00000000" w:rsidP="00000000" w:rsidRDefault="00000000" w:rsidRPr="00000000" w14:paraId="00000011">
            <w:pPr>
              <w:jc w:val="both"/>
              <w:rPr>
                <w:color w:val="666666"/>
                <w:sz w:val="24"/>
                <w:szCs w:val="24"/>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color w:val="999999"/>
                <w:sz w:val="24"/>
                <w:szCs w:val="24"/>
              </w:rPr>
            </w:pPr>
            <w:r w:rsidDel="00000000" w:rsidR="00000000" w:rsidRPr="00000000">
              <w:rPr>
                <w:color w:val="999999"/>
                <w:sz w:val="24"/>
                <w:szCs w:val="24"/>
                <w:rtl w:val="0"/>
              </w:rPr>
              <w:t xml:space="preserve">Evaluamos nuestro trabajo de forma muy positiva debido al estándar profesional y visual logrado en la interfaz y el widget de la extensión, destacando la prolijidad en el diseño y la implementación de flujos completos de usuario, mientras que como área de mejora buscamos optimizar las revisiones de código y el control de ramas en Git antes de integrar los componentes.</w:t>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0">
            <w:pPr>
              <w:jc w:val="both"/>
              <w:rPr>
                <w:color w:val="999999"/>
                <w:sz w:val="24"/>
                <w:szCs w:val="24"/>
              </w:rPr>
            </w:pPr>
            <w:r w:rsidDel="00000000" w:rsidR="00000000" w:rsidRPr="00000000">
              <w:rPr>
                <w:color w:val="999999"/>
                <w:sz w:val="24"/>
                <w:szCs w:val="24"/>
                <w:rtl w:val="0"/>
              </w:rPr>
              <w:t xml:space="preserve">Nuestra principal inquietud se relaciona con la transición hacia la siguiente etapa del proyecto, específicamente en cómo estructurar una capa de servicios limpia que desacople los mocks actuales de las futuras llamadas a una API real; por ello, nos gustaría consultar al docente qué patrón arquitectónico recomienda en el cliente para gestionar esta integración de forma eficiente.</w:t>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8">
            <w:pPr>
              <w:jc w:val="both"/>
              <w:rPr>
                <w:color w:val="999999"/>
                <w:sz w:val="24"/>
                <w:szCs w:val="24"/>
              </w:rPr>
            </w:pPr>
            <w:r w:rsidDel="00000000" w:rsidR="00000000" w:rsidRPr="00000000">
              <w:rPr>
                <w:color w:val="999999"/>
                <w:sz w:val="24"/>
                <w:szCs w:val="24"/>
                <w:rtl w:val="0"/>
              </w:rPr>
              <w:t xml:space="preserve">La distribución actual de responsabilidades basada en el desarrollo frontend, la maquetación y la configuración técnica ha operado con total eficiencia y equilibrio, por lo que no consideramos necesario realizar cambios estructurales en los roles, manteniendo la misma asignación colaborativa para las tareas pendientes del backlog.</w:t>
            </w:r>
          </w:p>
          <w:p w:rsidR="00000000" w:rsidDel="00000000" w:rsidP="00000000" w:rsidRDefault="00000000" w:rsidRPr="00000000" w14:paraId="00000029">
            <w:pPr>
              <w:jc w:val="both"/>
              <w:rPr>
                <w:color w:val="1f4e79"/>
                <w:sz w:val="24"/>
                <w:szCs w:val="24"/>
              </w:rPr>
            </w:pP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3">
            <w:pPr>
              <w:jc w:val="both"/>
              <w:rPr>
                <w:color w:val="999999"/>
                <w:sz w:val="24"/>
                <w:szCs w:val="24"/>
              </w:rPr>
            </w:pPr>
            <w:r w:rsidDel="00000000" w:rsidR="00000000" w:rsidRPr="00000000">
              <w:rPr>
                <w:color w:val="999999"/>
                <w:sz w:val="24"/>
                <w:szCs w:val="24"/>
                <w:rtl w:val="0"/>
              </w:rPr>
              <w:t xml:space="preserve">El trabajo en equipo se evalúa como excelente gracias a la fluida comunicación y la sólida complementariedad de habilidades técnicas, destacando el compromiso conjunto para resolver errores de compilación, aunque reconocemos que podríamos mejorar los tiempos de revisión cruzada de código para asegurar una calidad todavía mayor en el repositorio.</w:t>
            </w:r>
          </w:p>
          <w:p w:rsidR="00000000" w:rsidDel="00000000" w:rsidP="00000000" w:rsidRDefault="00000000" w:rsidRPr="00000000" w14:paraId="00000034">
            <w:pPr>
              <w:jc w:val="both"/>
              <w:rPr>
                <w:color w:val="1f4e79"/>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7589" name=""/>
              <a:graphic>
                <a:graphicData uri="http://schemas.microsoft.com/office/word/2010/wordprocessingGroup">
                  <wpg:wgp>
                    <wpg:cNvGrpSpPr/>
                    <wpg:grpSpPr>
                      <a:xfrm>
                        <a:off x="1469325" y="3684750"/>
                        <a:ext cx="7753350" cy="190500"/>
                        <a:chOff x="1469325" y="3684750"/>
                        <a:chExt cx="7753375" cy="190500"/>
                      </a:xfrm>
                    </wpg:grpSpPr>
                    <wpg:grpSp>
                      <wpg:cNvGrpSpPr/>
                      <wpg:grpSpPr>
                        <a:xfrm>
                          <a:off x="1469325" y="3684750"/>
                          <a:ext cx="7753350" cy="190500"/>
                          <a:chOff x="1469325" y="3684625"/>
                          <a:chExt cx="7753350" cy="190625"/>
                        </a:xfrm>
                      </wpg:grpSpPr>
                      <wps:wsp>
                        <wps:cNvSpPr/>
                        <wps:cNvPr id="3" name="Shape 3"/>
                        <wps:spPr>
                          <a:xfrm>
                            <a:off x="1469325" y="3684625"/>
                            <a:ext cx="7753350" cy="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195275"/>
                          </a:xfrm>
                        </wpg:grpSpPr>
                        <wps:wsp>
                          <wps:cNvSpPr/>
                          <wps:cNvPr id="5" name="Shape 5"/>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758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9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9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9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7K8dAs3ZvaLrPKEU1MmQBkwHvg==">CgMxLjA4AHIhMUVEd2Jlb3ZfelJYMmhiMVMxOEdXXzlSVy1uSy1JbGNW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