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A3F4" w14:textId="77777777" w:rsidR="003362EB" w:rsidRDefault="00000000">
      <w:pPr>
        <w:pStyle w:val="Title"/>
      </w:pPr>
      <w:r>
        <w:t>Performance Release Governance Decision Request</w:t>
      </w:r>
    </w:p>
    <w:p w14:paraId="4727AFF1" w14:textId="77777777" w:rsidR="003362EB" w:rsidRDefault="00000000">
      <w:pPr>
        <w:spacing w:after="200"/>
      </w:pPr>
      <w:r>
        <w:rPr>
          <w:color w:val="526374"/>
          <w:sz w:val="18"/>
        </w:rPr>
        <w:t>Northstar Financial Services  |  Portfolio Simulation  |  Artifact 06  |  Phase 13</w:t>
      </w:r>
    </w:p>
    <w:p w14:paraId="58958465" w14:textId="77777777" w:rsidR="003362EB" w:rsidRDefault="00000000">
      <w:pPr>
        <w:pStyle w:val="Heading1"/>
      </w:pPr>
      <w:r>
        <w:t>Decision requested</w:t>
      </w:r>
    </w:p>
    <w:p w14:paraId="7B04FA58" w14:textId="77777777" w:rsidR="003362EB" w:rsidRDefault="00000000">
      <w:r>
        <w:t>Please obtain a formal governance decision on whether performance acceptance is a mandatory release gate and, if so, whether an approved exception process exists and how it must be applied. The current release-gate policy and exception authority are not established in the simulation record. This request does not approve release or accept release risk.</w:t>
      </w:r>
    </w:p>
    <w:p w14:paraId="0904F224" w14:textId="77777777" w:rsidR="003362EB" w:rsidRDefault="00000000">
      <w:pPr>
        <w:pStyle w:val="Heading1"/>
      </w:pPr>
      <w:r>
        <w:t>Current position</w:t>
      </w:r>
    </w:p>
    <w:p w14:paraId="1DC9FF69" w14:textId="77777777" w:rsidR="003362EB" w:rsidRDefault="00000000">
      <w:r>
        <w:t>Keep TC-012 blocked while its performance criteria and measurement definition remain unapproved. Request the authorized governance interpretation before treating TC-012 as a release gate or considering an exception. Record the decision, follow-up actions, and traceability links when the authority responds.</w:t>
      </w:r>
    </w:p>
    <w:p w14:paraId="695818B0" w14:textId="77777777" w:rsidR="003362EB" w:rsidRDefault="00000000">
      <w:pPr>
        <w:pStyle w:val="Heading1"/>
      </w:pPr>
      <w:r>
        <w:t>Known evidence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3312"/>
        <w:gridCol w:w="3312"/>
        <w:gridCol w:w="4104"/>
      </w:tblGrid>
      <w:tr w:rsidR="003362EB" w14:paraId="35036036" w14:textId="77777777">
        <w:trPr>
          <w:jc w:val="center"/>
        </w:trPr>
        <w:tc>
          <w:tcPr>
            <w:tcW w:w="3312" w:type="dxa"/>
            <w:shd w:val="clear" w:color="auto" w:fill="244A69"/>
            <w:vAlign w:val="center"/>
          </w:tcPr>
          <w:p w14:paraId="73B804F5" w14:textId="77777777" w:rsidR="003362EB" w:rsidRDefault="00000000">
            <w:pPr>
              <w:spacing w:after="20"/>
            </w:pPr>
            <w:r>
              <w:rPr>
                <w:b/>
                <w:color w:val="FFFFFF"/>
                <w:sz w:val="18"/>
              </w:rPr>
              <w:t>Evidence</w:t>
            </w:r>
          </w:p>
        </w:tc>
        <w:tc>
          <w:tcPr>
            <w:tcW w:w="1944" w:type="dxa"/>
            <w:shd w:val="clear" w:color="auto" w:fill="244A69"/>
            <w:vAlign w:val="center"/>
          </w:tcPr>
          <w:p w14:paraId="75A30FDB" w14:textId="77777777" w:rsidR="003362EB" w:rsidRDefault="00000000">
            <w:pPr>
              <w:spacing w:after="20"/>
            </w:pPr>
            <w:r>
              <w:rPr>
                <w:b/>
                <w:color w:val="FFFFFF"/>
                <w:sz w:val="18"/>
              </w:rPr>
              <w:t>Observed value</w:t>
            </w:r>
          </w:p>
        </w:tc>
        <w:tc>
          <w:tcPr>
            <w:tcW w:w="4104" w:type="dxa"/>
            <w:shd w:val="clear" w:color="auto" w:fill="244A69"/>
            <w:vAlign w:val="center"/>
          </w:tcPr>
          <w:p w14:paraId="0BA43148" w14:textId="77777777" w:rsidR="003362EB" w:rsidRDefault="00000000">
            <w:pPr>
              <w:spacing w:after="20"/>
            </w:pPr>
            <w:r>
              <w:rPr>
                <w:b/>
                <w:color w:val="FFFFFF"/>
                <w:sz w:val="18"/>
              </w:rPr>
              <w:t>Use in decision</w:t>
            </w:r>
          </w:p>
        </w:tc>
      </w:tr>
      <w:tr w:rsidR="003362EB" w14:paraId="053DB53B" w14:textId="77777777">
        <w:trPr>
          <w:jc w:val="center"/>
        </w:trPr>
        <w:tc>
          <w:tcPr>
            <w:tcW w:w="3312" w:type="dxa"/>
            <w:vAlign w:val="center"/>
          </w:tcPr>
          <w:p w14:paraId="5D8ED547" w14:textId="77777777" w:rsidR="003362EB" w:rsidRDefault="00000000">
            <w:pPr>
              <w:spacing w:after="20"/>
            </w:pPr>
            <w:r>
              <w:rPr>
                <w:b/>
                <w:sz w:val="17"/>
              </w:rPr>
              <w:t>V1 Document API response</w:t>
            </w:r>
          </w:p>
        </w:tc>
        <w:tc>
          <w:tcPr>
            <w:tcW w:w="3312" w:type="dxa"/>
            <w:vAlign w:val="center"/>
          </w:tcPr>
          <w:p w14:paraId="4B98E094" w14:textId="77777777" w:rsidR="003362EB" w:rsidRDefault="00000000">
            <w:pPr>
              <w:spacing w:after="20"/>
            </w:pPr>
            <w:r>
              <w:rPr>
                <w:sz w:val="17"/>
              </w:rPr>
              <w:t>1.8 seconds</w:t>
            </w:r>
          </w:p>
        </w:tc>
        <w:tc>
          <w:tcPr>
            <w:tcW w:w="3312" w:type="dxa"/>
            <w:vAlign w:val="center"/>
          </w:tcPr>
          <w:p w14:paraId="42EC7B29" w14:textId="77777777" w:rsidR="003362EB" w:rsidRDefault="00000000">
            <w:pPr>
              <w:spacing w:after="20"/>
            </w:pPr>
            <w:r>
              <w:rPr>
                <w:sz w:val="17"/>
              </w:rPr>
              <w:t>Baseline evidence</w:t>
            </w:r>
          </w:p>
        </w:tc>
      </w:tr>
      <w:tr w:rsidR="003362EB" w14:paraId="04E9EA16" w14:textId="77777777">
        <w:trPr>
          <w:jc w:val="center"/>
        </w:trPr>
        <w:tc>
          <w:tcPr>
            <w:tcW w:w="3312" w:type="dxa"/>
            <w:shd w:val="clear" w:color="auto" w:fill="F3F6F8"/>
            <w:vAlign w:val="center"/>
          </w:tcPr>
          <w:p w14:paraId="2B5E4A0A" w14:textId="77777777" w:rsidR="003362EB" w:rsidRDefault="00000000">
            <w:pPr>
              <w:spacing w:after="20"/>
            </w:pPr>
            <w:r>
              <w:rPr>
                <w:b/>
                <w:sz w:val="17"/>
              </w:rPr>
              <w:t>V2 Document API response</w:t>
            </w:r>
          </w:p>
        </w:tc>
        <w:tc>
          <w:tcPr>
            <w:tcW w:w="3312" w:type="dxa"/>
            <w:shd w:val="clear" w:color="auto" w:fill="F3F6F8"/>
            <w:vAlign w:val="center"/>
          </w:tcPr>
          <w:p w14:paraId="5B4B1E8C" w14:textId="77777777" w:rsidR="003362EB" w:rsidRDefault="00000000">
            <w:pPr>
              <w:spacing w:after="20"/>
            </w:pPr>
            <w:r>
              <w:rPr>
                <w:sz w:val="17"/>
              </w:rPr>
              <w:t>3.9 seconds</w:t>
            </w:r>
          </w:p>
        </w:tc>
        <w:tc>
          <w:tcPr>
            <w:tcW w:w="3312" w:type="dxa"/>
            <w:shd w:val="clear" w:color="auto" w:fill="F3F6F8"/>
            <w:vAlign w:val="center"/>
          </w:tcPr>
          <w:p w14:paraId="6BDFD48C" w14:textId="77777777" w:rsidR="003362EB" w:rsidRDefault="00000000">
            <w:pPr>
              <w:spacing w:after="20"/>
            </w:pPr>
            <w:r>
              <w:rPr>
                <w:sz w:val="17"/>
              </w:rPr>
              <w:t>Regression evidence</w:t>
            </w:r>
          </w:p>
        </w:tc>
      </w:tr>
      <w:tr w:rsidR="003362EB" w14:paraId="765DBBB7" w14:textId="77777777">
        <w:trPr>
          <w:jc w:val="center"/>
        </w:trPr>
        <w:tc>
          <w:tcPr>
            <w:tcW w:w="3312" w:type="dxa"/>
            <w:vAlign w:val="center"/>
          </w:tcPr>
          <w:p w14:paraId="1CC5FEC6" w14:textId="77777777" w:rsidR="003362EB" w:rsidRDefault="00000000">
            <w:pPr>
              <w:spacing w:after="20"/>
            </w:pPr>
            <w:r>
              <w:rPr>
                <w:b/>
                <w:sz w:val="17"/>
              </w:rPr>
              <w:t>Difference</w:t>
            </w:r>
          </w:p>
        </w:tc>
        <w:tc>
          <w:tcPr>
            <w:tcW w:w="3312" w:type="dxa"/>
            <w:vAlign w:val="center"/>
          </w:tcPr>
          <w:p w14:paraId="72CBAEEB" w14:textId="77777777" w:rsidR="003362EB" w:rsidRDefault="00000000">
            <w:pPr>
              <w:spacing w:after="20"/>
            </w:pPr>
            <w:r>
              <w:rPr>
                <w:sz w:val="17"/>
              </w:rPr>
              <w:t>+2.1 seconds</w:t>
            </w:r>
          </w:p>
        </w:tc>
        <w:tc>
          <w:tcPr>
            <w:tcW w:w="3312" w:type="dxa"/>
            <w:vAlign w:val="center"/>
          </w:tcPr>
          <w:p w14:paraId="0B026808" w14:textId="77777777" w:rsidR="003362EB" w:rsidRDefault="00000000">
            <w:pPr>
              <w:spacing w:after="20"/>
            </w:pPr>
            <w:r>
              <w:rPr>
                <w:sz w:val="17"/>
              </w:rPr>
              <w:t>V2 is slower in this comparison</w:t>
            </w:r>
          </w:p>
        </w:tc>
      </w:tr>
      <w:tr w:rsidR="003362EB" w14:paraId="3D0EDA63" w14:textId="77777777">
        <w:trPr>
          <w:jc w:val="center"/>
        </w:trPr>
        <w:tc>
          <w:tcPr>
            <w:tcW w:w="3312" w:type="dxa"/>
            <w:shd w:val="clear" w:color="auto" w:fill="F3F6F8"/>
            <w:vAlign w:val="center"/>
          </w:tcPr>
          <w:p w14:paraId="04F76042" w14:textId="77777777" w:rsidR="003362EB" w:rsidRDefault="00000000">
            <w:pPr>
              <w:spacing w:after="20"/>
            </w:pPr>
            <w:r>
              <w:rPr>
                <w:b/>
                <w:sz w:val="17"/>
              </w:rPr>
              <w:t>Relative change</w:t>
            </w:r>
          </w:p>
        </w:tc>
        <w:tc>
          <w:tcPr>
            <w:tcW w:w="3312" w:type="dxa"/>
            <w:shd w:val="clear" w:color="auto" w:fill="F3F6F8"/>
            <w:vAlign w:val="center"/>
          </w:tcPr>
          <w:p w14:paraId="2134725C" w14:textId="77777777" w:rsidR="003362EB" w:rsidRDefault="00000000">
            <w:pPr>
              <w:spacing w:after="20"/>
            </w:pPr>
            <w:r>
              <w:rPr>
                <w:sz w:val="17"/>
              </w:rPr>
              <w:t>Approximately +116.7%</w:t>
            </w:r>
          </w:p>
        </w:tc>
        <w:tc>
          <w:tcPr>
            <w:tcW w:w="3312" w:type="dxa"/>
            <w:shd w:val="clear" w:color="auto" w:fill="F3F6F8"/>
            <w:vAlign w:val="center"/>
          </w:tcPr>
          <w:p w14:paraId="7413F79B" w14:textId="77777777" w:rsidR="003362EB" w:rsidRDefault="00000000">
            <w:pPr>
              <w:spacing w:after="20"/>
            </w:pPr>
            <w:r>
              <w:rPr>
                <w:sz w:val="17"/>
              </w:rPr>
              <w:t>Calculated from the two stated values</w:t>
            </w:r>
          </w:p>
        </w:tc>
      </w:tr>
      <w:tr w:rsidR="003362EB" w14:paraId="5C0E3846" w14:textId="77777777">
        <w:trPr>
          <w:jc w:val="center"/>
        </w:trPr>
        <w:tc>
          <w:tcPr>
            <w:tcW w:w="3312" w:type="dxa"/>
            <w:vAlign w:val="center"/>
          </w:tcPr>
          <w:p w14:paraId="7DDCE326" w14:textId="77777777" w:rsidR="003362EB" w:rsidRDefault="00000000">
            <w:pPr>
              <w:spacing w:after="20"/>
            </w:pPr>
            <w:r>
              <w:rPr>
                <w:b/>
                <w:sz w:val="17"/>
              </w:rPr>
              <w:t>TC-012 status</w:t>
            </w:r>
          </w:p>
        </w:tc>
        <w:tc>
          <w:tcPr>
            <w:tcW w:w="3312" w:type="dxa"/>
            <w:vAlign w:val="center"/>
          </w:tcPr>
          <w:p w14:paraId="1E032B2F" w14:textId="77777777" w:rsidR="003362EB" w:rsidRDefault="00000000">
            <w:pPr>
              <w:spacing w:after="20"/>
            </w:pPr>
            <w:r>
              <w:rPr>
                <w:sz w:val="17"/>
              </w:rPr>
              <w:t>Blocked</w:t>
            </w:r>
          </w:p>
        </w:tc>
        <w:tc>
          <w:tcPr>
            <w:tcW w:w="3312" w:type="dxa"/>
            <w:vAlign w:val="center"/>
          </w:tcPr>
          <w:p w14:paraId="7A9C5FA5" w14:textId="77777777" w:rsidR="003362EB" w:rsidRDefault="00000000">
            <w:pPr>
              <w:spacing w:after="20"/>
            </w:pPr>
            <w:r>
              <w:rPr>
                <w:sz w:val="17"/>
              </w:rPr>
              <w:t>Criteria and measurement definition are unapproved</w:t>
            </w:r>
          </w:p>
        </w:tc>
      </w:tr>
    </w:tbl>
    <w:p w14:paraId="2891AEAC" w14:textId="77777777" w:rsidR="003362EB" w:rsidRDefault="00000000">
      <w:r>
        <w:t>The V1/V2 figures show a performance regression in the comparison provided. They are not approved acceptance thresholds and do not establish a TC-012 pass or fail.</w:t>
      </w:r>
    </w:p>
    <w:p w14:paraId="77E6BCC5" w14:textId="77777777" w:rsidR="003362EB" w:rsidRDefault="00000000">
      <w:pPr>
        <w:pStyle w:val="Heading1"/>
      </w:pPr>
      <w:r>
        <w:t>Open decisions</w:t>
      </w:r>
    </w:p>
    <w:p w14:paraId="69E4CBEC" w14:textId="77777777" w:rsidR="003362EB" w:rsidRDefault="00000000">
      <w:pPr>
        <w:pStyle w:val="ListBullet"/>
      </w:pPr>
      <w:r>
        <w:t>Is performance acceptance a mandatory release gate under the applicable governance policy?</w:t>
      </w:r>
    </w:p>
    <w:p w14:paraId="09700E67" w14:textId="77777777" w:rsidR="003362EB" w:rsidRDefault="00000000">
      <w:pPr>
        <w:pStyle w:val="ListBullet"/>
      </w:pPr>
      <w:r>
        <w:t>If it is a gate, does policy permit an exception, and what approval, evidence, risk acceptance, conditions, and record are required?</w:t>
      </w:r>
    </w:p>
    <w:p w14:paraId="2AE54DF3" w14:textId="77777777" w:rsidR="003362EB" w:rsidRDefault="00000000">
      <w:pPr>
        <w:pStyle w:val="ListBullet"/>
      </w:pPr>
      <w:r>
        <w:t>Which statistic will define acceptance? p95 is a proposed primary measure for discussion only and is not approved.</w:t>
      </w:r>
    </w:p>
    <w:p w14:paraId="39EC3686" w14:textId="77777777" w:rsidR="003362EB" w:rsidRDefault="00000000">
      <w:pPr>
        <w:pStyle w:val="ListBullet"/>
      </w:pPr>
      <w:r>
        <w:t>Which normal and peak workloads, thresholds, measurement boundaries, and pass/fail rules will apply?</w:t>
      </w:r>
    </w:p>
    <w:p w14:paraId="35F484F4" w14:textId="77777777" w:rsidR="003362EB" w:rsidRDefault="00000000">
      <w:pPr>
        <w:pStyle w:val="ListBullet"/>
      </w:pPr>
      <w:r>
        <w:t>Who is the named accountable decision owner, which governance forum records the decision, and who owns each follow-up action?</w:t>
      </w:r>
    </w:p>
    <w:p w14:paraId="009D490E" w14:textId="77777777" w:rsidR="003362EB" w:rsidRDefault="00000000">
      <w:pPr>
        <w:pStyle w:val="ListBullet"/>
      </w:pPr>
      <w:r>
        <w:t>What decision deadline is feasible, and what confirmed governance route applies if there is no response?</w:t>
      </w:r>
    </w:p>
    <w:p w14:paraId="2D084B58" w14:textId="77777777" w:rsidR="003362EB" w:rsidRDefault="00000000">
      <w:pPr>
        <w:pStyle w:val="Heading1"/>
      </w:pPr>
      <w:r>
        <w:t>Decision options for governance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968"/>
        <w:gridCol w:w="6480"/>
      </w:tblGrid>
      <w:tr w:rsidR="003362EB" w14:paraId="20BA8EBC" w14:textId="77777777">
        <w:trPr>
          <w:jc w:val="center"/>
        </w:trPr>
        <w:tc>
          <w:tcPr>
            <w:tcW w:w="2880" w:type="dxa"/>
            <w:shd w:val="clear" w:color="auto" w:fill="244A69"/>
            <w:vAlign w:val="center"/>
          </w:tcPr>
          <w:p w14:paraId="323F3DB9" w14:textId="77777777" w:rsidR="003362EB" w:rsidRDefault="00000000">
            <w:pPr>
              <w:spacing w:after="20"/>
            </w:pPr>
            <w:r>
              <w:rPr>
                <w:b/>
                <w:color w:val="FFFFFF"/>
                <w:sz w:val="18"/>
              </w:rPr>
              <w:t>Option</w:t>
            </w:r>
          </w:p>
        </w:tc>
        <w:tc>
          <w:tcPr>
            <w:tcW w:w="6480" w:type="dxa"/>
            <w:shd w:val="clear" w:color="auto" w:fill="244A69"/>
            <w:vAlign w:val="center"/>
          </w:tcPr>
          <w:p w14:paraId="3F2F9D83" w14:textId="77777777" w:rsidR="003362EB" w:rsidRDefault="00000000">
            <w:pPr>
              <w:spacing w:after="20"/>
            </w:pPr>
            <w:r>
              <w:rPr>
                <w:b/>
                <w:color w:val="FFFFFF"/>
                <w:sz w:val="18"/>
              </w:rPr>
              <w:t>Decision meaning</w:t>
            </w:r>
          </w:p>
        </w:tc>
      </w:tr>
      <w:tr w:rsidR="003362EB" w14:paraId="3C920A93" w14:textId="77777777">
        <w:trPr>
          <w:jc w:val="center"/>
        </w:trPr>
        <w:tc>
          <w:tcPr>
            <w:tcW w:w="4968" w:type="dxa"/>
            <w:vAlign w:val="center"/>
          </w:tcPr>
          <w:p w14:paraId="30027FE4" w14:textId="77777777" w:rsidR="003362EB" w:rsidRDefault="00000000">
            <w:pPr>
              <w:spacing w:after="20"/>
            </w:pPr>
            <w:r>
              <w:rPr>
                <w:b/>
                <w:sz w:val="17"/>
              </w:rPr>
              <w:t>Mandatory gate</w:t>
            </w:r>
          </w:p>
        </w:tc>
        <w:tc>
          <w:tcPr>
            <w:tcW w:w="4968" w:type="dxa"/>
            <w:vAlign w:val="center"/>
          </w:tcPr>
          <w:p w14:paraId="6AF10D24" w14:textId="77777777" w:rsidR="003362EB" w:rsidRDefault="00000000">
            <w:pPr>
              <w:spacing w:after="20"/>
            </w:pPr>
            <w:r>
              <w:rPr>
                <w:sz w:val="17"/>
              </w:rPr>
              <w:t>Confirm that performance acceptance is required before release, identify the accountable owners for approving measurable performance criteria, and clarify the evidence required to satisfy the gate.</w:t>
            </w:r>
          </w:p>
        </w:tc>
      </w:tr>
      <w:tr w:rsidR="003362EB" w14:paraId="1EA1ADAE" w14:textId="77777777">
        <w:trPr>
          <w:jc w:val="center"/>
        </w:trPr>
        <w:tc>
          <w:tcPr>
            <w:tcW w:w="4968" w:type="dxa"/>
            <w:shd w:val="clear" w:color="auto" w:fill="F3F6F8"/>
            <w:vAlign w:val="center"/>
          </w:tcPr>
          <w:p w14:paraId="49AC83D7" w14:textId="77777777" w:rsidR="003362EB" w:rsidRDefault="00000000">
            <w:pPr>
              <w:spacing w:after="20"/>
            </w:pPr>
            <w:r>
              <w:rPr>
                <w:b/>
                <w:sz w:val="17"/>
              </w:rPr>
              <w:t>Not a mandatory gate</w:t>
            </w:r>
          </w:p>
        </w:tc>
        <w:tc>
          <w:tcPr>
            <w:tcW w:w="4968" w:type="dxa"/>
            <w:shd w:val="clear" w:color="auto" w:fill="F3F6F8"/>
            <w:vAlign w:val="center"/>
          </w:tcPr>
          <w:p w14:paraId="7A4AB228" w14:textId="77777777" w:rsidR="003362EB" w:rsidRDefault="00000000">
            <w:pPr>
              <w:spacing w:after="20"/>
            </w:pPr>
            <w:r>
              <w:rPr>
                <w:sz w:val="17"/>
              </w:rPr>
              <w:t>Confirm that performance acceptance is not a release gate for this decision and identify any required alternative control or record.</w:t>
            </w:r>
          </w:p>
        </w:tc>
      </w:tr>
      <w:tr w:rsidR="003362EB" w14:paraId="660F7E8B" w14:textId="77777777">
        <w:trPr>
          <w:jc w:val="center"/>
        </w:trPr>
        <w:tc>
          <w:tcPr>
            <w:tcW w:w="4968" w:type="dxa"/>
            <w:vAlign w:val="center"/>
          </w:tcPr>
          <w:p w14:paraId="3B90BD82" w14:textId="77777777" w:rsidR="003362EB" w:rsidRDefault="00000000">
            <w:pPr>
              <w:spacing w:after="20"/>
            </w:pPr>
            <w:r>
              <w:rPr>
                <w:b/>
                <w:sz w:val="17"/>
              </w:rPr>
              <w:t>Gate with an exception path</w:t>
            </w:r>
          </w:p>
        </w:tc>
        <w:tc>
          <w:tcPr>
            <w:tcW w:w="4968" w:type="dxa"/>
            <w:vAlign w:val="center"/>
          </w:tcPr>
          <w:p w14:paraId="3AC30123" w14:textId="77777777" w:rsidR="003362EB" w:rsidRDefault="00000000">
            <w:pPr>
              <w:spacing w:after="20"/>
            </w:pPr>
            <w:r>
              <w:rPr>
                <w:sz w:val="17"/>
              </w:rPr>
              <w:t>Confirm the gate and define whether an exception is permitted, who may approve it, and the required evidence and safeguards.</w:t>
            </w:r>
          </w:p>
        </w:tc>
      </w:tr>
      <w:tr w:rsidR="003362EB" w14:paraId="00210FC9" w14:textId="77777777">
        <w:trPr>
          <w:jc w:val="center"/>
        </w:trPr>
        <w:tc>
          <w:tcPr>
            <w:tcW w:w="4968" w:type="dxa"/>
            <w:shd w:val="clear" w:color="auto" w:fill="F3F6F8"/>
            <w:vAlign w:val="center"/>
          </w:tcPr>
          <w:p w14:paraId="7B768ABC" w14:textId="77777777" w:rsidR="003362EB" w:rsidRDefault="00000000">
            <w:pPr>
              <w:spacing w:after="20"/>
            </w:pPr>
            <w:r>
              <w:rPr>
                <w:b/>
                <w:sz w:val="17"/>
              </w:rPr>
              <w:t>Defer</w:t>
            </w:r>
          </w:p>
        </w:tc>
        <w:tc>
          <w:tcPr>
            <w:tcW w:w="4968" w:type="dxa"/>
            <w:shd w:val="clear" w:color="auto" w:fill="F3F6F8"/>
            <w:vAlign w:val="center"/>
          </w:tcPr>
          <w:p w14:paraId="0DB55240" w14:textId="77777777" w:rsidR="003362EB" w:rsidRDefault="00000000">
            <w:pPr>
              <w:spacing w:after="20"/>
            </w:pPr>
            <w:r>
              <w:rPr>
                <w:sz w:val="17"/>
              </w:rPr>
              <w:t>Keep the policy decision pending and TC-012 blocked until the authorized interpretation and acceptance criteria are recorded.</w:t>
            </w:r>
          </w:p>
        </w:tc>
      </w:tr>
    </w:tbl>
    <w:p w14:paraId="0F673DC8" w14:textId="77777777" w:rsidR="003362EB" w:rsidRDefault="00000000">
      <w:r>
        <w:t>These are options for decision; none is presented as current Northstar policy.</w:t>
      </w:r>
    </w:p>
    <w:p w14:paraId="06B9D822" w14:textId="594CF08A" w:rsidR="003362EB" w:rsidRDefault="00670CA3">
      <w:pPr>
        <w:pStyle w:val="Heading1"/>
      </w:pPr>
      <w:r>
        <w:t>R</w:t>
      </w:r>
      <w:r w:rsidR="00000000">
        <w:t>ecommendation and rationale</w:t>
      </w:r>
    </w:p>
    <w:p w14:paraId="22A55438" w14:textId="77777777" w:rsidR="003362EB" w:rsidRDefault="00000000">
      <w:r>
        <w:t>Request a formal governance interpretation now. Keep the decision pending and TC-012 blocked until the authorized gate/exception decision and measurable performance criteria are recorded. The observed V1/V2 regression warrants review, but it cannot determine the acceptance threshold or release policy. A Business Analyst can coordinate the evidence and traceability; release risk acceptance belongs to the authorized release owner under governance.</w:t>
      </w:r>
    </w:p>
    <w:p w14:paraId="3B9CB966" w14:textId="77777777" w:rsidR="003362EB" w:rsidRDefault="00000000">
      <w:pPr>
        <w:pStyle w:val="Heading1"/>
      </w:pPr>
      <w:r>
        <w:lastRenderedPageBreak/>
        <w:t>Actions, owners, and evidence to close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032"/>
        <w:gridCol w:w="3312"/>
        <w:gridCol w:w="3312"/>
      </w:tblGrid>
      <w:tr w:rsidR="003362EB" w14:paraId="7A78301A" w14:textId="77777777">
        <w:trPr>
          <w:jc w:val="center"/>
        </w:trPr>
        <w:tc>
          <w:tcPr>
            <w:tcW w:w="4032" w:type="dxa"/>
            <w:shd w:val="clear" w:color="auto" w:fill="244A69"/>
            <w:vAlign w:val="center"/>
          </w:tcPr>
          <w:p w14:paraId="06814DEF" w14:textId="77777777" w:rsidR="003362EB" w:rsidRDefault="00000000">
            <w:pPr>
              <w:spacing w:after="20"/>
            </w:pPr>
            <w:r>
              <w:rPr>
                <w:b/>
                <w:color w:val="FFFFFF"/>
                <w:sz w:val="17"/>
              </w:rPr>
              <w:t>Action</w:t>
            </w:r>
          </w:p>
        </w:tc>
        <w:tc>
          <w:tcPr>
            <w:tcW w:w="2376" w:type="dxa"/>
            <w:shd w:val="clear" w:color="auto" w:fill="244A69"/>
            <w:vAlign w:val="center"/>
          </w:tcPr>
          <w:p w14:paraId="29976F11" w14:textId="77777777" w:rsidR="003362EB" w:rsidRDefault="00000000">
            <w:pPr>
              <w:spacing w:after="20"/>
            </w:pPr>
            <w:r>
              <w:rPr>
                <w:b/>
                <w:color w:val="FFFFFF"/>
                <w:sz w:val="17"/>
              </w:rPr>
              <w:t>Role to confirm</w:t>
            </w:r>
          </w:p>
        </w:tc>
        <w:tc>
          <w:tcPr>
            <w:tcW w:w="2952" w:type="dxa"/>
            <w:shd w:val="clear" w:color="auto" w:fill="244A69"/>
            <w:vAlign w:val="center"/>
          </w:tcPr>
          <w:p w14:paraId="318C9D38" w14:textId="77777777" w:rsidR="003362EB" w:rsidRDefault="00000000">
            <w:pPr>
              <w:spacing w:after="20"/>
            </w:pPr>
            <w:r>
              <w:rPr>
                <w:b/>
                <w:color w:val="FFFFFF"/>
                <w:sz w:val="17"/>
              </w:rPr>
              <w:t>Evidence to record</w:t>
            </w:r>
          </w:p>
        </w:tc>
      </w:tr>
      <w:tr w:rsidR="003362EB" w14:paraId="4996EB12" w14:textId="77777777">
        <w:trPr>
          <w:jc w:val="center"/>
        </w:trPr>
        <w:tc>
          <w:tcPr>
            <w:tcW w:w="3312" w:type="dxa"/>
            <w:vAlign w:val="center"/>
          </w:tcPr>
          <w:p w14:paraId="6FDA4F93" w14:textId="77777777" w:rsidR="003362EB" w:rsidRDefault="00000000">
            <w:pPr>
              <w:spacing w:after="20"/>
            </w:pPr>
            <w:r>
              <w:rPr>
                <w:b/>
                <w:sz w:val="16"/>
              </w:rPr>
              <w:t>Verify whether performance is a mandatory gate and whether exceptions are permitted.</w:t>
            </w:r>
          </w:p>
        </w:tc>
        <w:tc>
          <w:tcPr>
            <w:tcW w:w="3312" w:type="dxa"/>
            <w:vAlign w:val="center"/>
          </w:tcPr>
          <w:p w14:paraId="252BBD9B" w14:textId="77777777" w:rsidR="003362EB" w:rsidRDefault="00000000">
            <w:pPr>
              <w:spacing w:after="20"/>
            </w:pPr>
            <w:r>
              <w:rPr>
                <w:sz w:val="16"/>
              </w:rPr>
              <w:t>Project Manager / authorized governance owner; named owner TBD</w:t>
            </w:r>
          </w:p>
        </w:tc>
        <w:tc>
          <w:tcPr>
            <w:tcW w:w="3312" w:type="dxa"/>
            <w:vAlign w:val="center"/>
          </w:tcPr>
          <w:p w14:paraId="1A1598E3" w14:textId="77777777" w:rsidR="003362EB" w:rsidRDefault="00000000">
            <w:pPr>
              <w:spacing w:after="20"/>
            </w:pPr>
            <w:r>
              <w:rPr>
                <w:sz w:val="16"/>
              </w:rPr>
              <w:t>Policy reference or formal governance decision; gate status and exception rule.</w:t>
            </w:r>
          </w:p>
        </w:tc>
      </w:tr>
      <w:tr w:rsidR="003362EB" w14:paraId="4EE17A77" w14:textId="77777777">
        <w:trPr>
          <w:jc w:val="center"/>
        </w:trPr>
        <w:tc>
          <w:tcPr>
            <w:tcW w:w="3312" w:type="dxa"/>
            <w:shd w:val="clear" w:color="auto" w:fill="F3F6F8"/>
            <w:vAlign w:val="center"/>
          </w:tcPr>
          <w:p w14:paraId="3DC4EAA1" w14:textId="77777777" w:rsidR="003362EB" w:rsidRDefault="00000000">
            <w:pPr>
              <w:spacing w:after="20"/>
            </w:pPr>
            <w:r>
              <w:rPr>
                <w:b/>
                <w:sz w:val="16"/>
              </w:rPr>
              <w:t>Confirm decision authority and required stakeholder input.</w:t>
            </w:r>
          </w:p>
        </w:tc>
        <w:tc>
          <w:tcPr>
            <w:tcW w:w="3312" w:type="dxa"/>
            <w:shd w:val="clear" w:color="auto" w:fill="F3F6F8"/>
            <w:vAlign w:val="center"/>
          </w:tcPr>
          <w:p w14:paraId="4669FB34" w14:textId="77777777" w:rsidR="003362EB" w:rsidRDefault="00000000">
            <w:pPr>
              <w:spacing w:after="20"/>
            </w:pPr>
            <w:r>
              <w:rPr>
                <w:sz w:val="16"/>
              </w:rPr>
              <w:t>Authorized release owner under governance; PM to identify</w:t>
            </w:r>
          </w:p>
        </w:tc>
        <w:tc>
          <w:tcPr>
            <w:tcW w:w="3312" w:type="dxa"/>
            <w:shd w:val="clear" w:color="auto" w:fill="F3F6F8"/>
            <w:vAlign w:val="center"/>
          </w:tcPr>
          <w:p w14:paraId="6AD6D620" w14:textId="77777777" w:rsidR="003362EB" w:rsidRDefault="00000000">
            <w:pPr>
              <w:spacing w:after="20"/>
            </w:pPr>
            <w:r>
              <w:rPr>
                <w:sz w:val="16"/>
              </w:rPr>
              <w:t>Named role/person, forum, approvers, and decision route.</w:t>
            </w:r>
          </w:p>
        </w:tc>
      </w:tr>
      <w:tr w:rsidR="003362EB" w14:paraId="01364A9E" w14:textId="77777777">
        <w:trPr>
          <w:jc w:val="center"/>
        </w:trPr>
        <w:tc>
          <w:tcPr>
            <w:tcW w:w="3312" w:type="dxa"/>
            <w:vAlign w:val="center"/>
          </w:tcPr>
          <w:p w14:paraId="3B24165A" w14:textId="77777777" w:rsidR="003362EB" w:rsidRDefault="00000000">
            <w:pPr>
              <w:spacing w:after="20"/>
            </w:pPr>
            <w:r>
              <w:rPr>
                <w:b/>
                <w:sz w:val="16"/>
              </w:rPr>
              <w:t>Approve measurement definition and performance criteria.</w:t>
            </w:r>
          </w:p>
        </w:tc>
        <w:tc>
          <w:tcPr>
            <w:tcW w:w="3312" w:type="dxa"/>
            <w:vAlign w:val="center"/>
          </w:tcPr>
          <w:p w14:paraId="727A3C7B" w14:textId="77777777" w:rsidR="003362EB" w:rsidRDefault="00000000">
            <w:pPr>
              <w:spacing w:after="20"/>
            </w:pPr>
            <w:r>
              <w:rPr>
                <w:sz w:val="16"/>
              </w:rPr>
              <w:t>Relevant Business/Product and Technology stakeholders; QA input; named owners TBD</w:t>
            </w:r>
          </w:p>
        </w:tc>
        <w:tc>
          <w:tcPr>
            <w:tcW w:w="3312" w:type="dxa"/>
            <w:vAlign w:val="center"/>
          </w:tcPr>
          <w:p w14:paraId="566F26F4" w14:textId="77777777" w:rsidR="003362EB" w:rsidRDefault="00000000">
            <w:pPr>
              <w:spacing w:after="20"/>
            </w:pPr>
            <w:r>
              <w:rPr>
                <w:sz w:val="16"/>
              </w:rPr>
              <w:t>Statistic, workloads, thresholds, measurement definition, and pass/fail rules.</w:t>
            </w:r>
          </w:p>
        </w:tc>
      </w:tr>
      <w:tr w:rsidR="003362EB" w14:paraId="08F6BB91" w14:textId="77777777">
        <w:trPr>
          <w:jc w:val="center"/>
        </w:trPr>
        <w:tc>
          <w:tcPr>
            <w:tcW w:w="3312" w:type="dxa"/>
            <w:shd w:val="clear" w:color="auto" w:fill="F3F6F8"/>
            <w:vAlign w:val="center"/>
          </w:tcPr>
          <w:p w14:paraId="1AD93910" w14:textId="77777777" w:rsidR="003362EB" w:rsidRDefault="00000000">
            <w:pPr>
              <w:spacing w:after="20"/>
            </w:pPr>
            <w:r>
              <w:rPr>
                <w:b/>
                <w:sz w:val="16"/>
              </w:rPr>
              <w:t>Agree a proposed decision deadline and assign the action owner.</w:t>
            </w:r>
          </w:p>
        </w:tc>
        <w:tc>
          <w:tcPr>
            <w:tcW w:w="3312" w:type="dxa"/>
            <w:shd w:val="clear" w:color="auto" w:fill="F3F6F8"/>
            <w:vAlign w:val="center"/>
          </w:tcPr>
          <w:p w14:paraId="1A6ECDFE" w14:textId="77777777" w:rsidR="003362EB" w:rsidRDefault="00000000">
            <w:pPr>
              <w:spacing w:after="20"/>
            </w:pPr>
            <w:r>
              <w:rPr>
                <w:sz w:val="16"/>
              </w:rPr>
              <w:t>PM to confirm; accountable action owner TBD</w:t>
            </w:r>
          </w:p>
        </w:tc>
        <w:tc>
          <w:tcPr>
            <w:tcW w:w="3312" w:type="dxa"/>
            <w:shd w:val="clear" w:color="auto" w:fill="F3F6F8"/>
            <w:vAlign w:val="center"/>
          </w:tcPr>
          <w:p w14:paraId="27E14A93" w14:textId="77777777" w:rsidR="003362EB" w:rsidRDefault="00000000">
            <w:pPr>
              <w:spacing w:after="20"/>
            </w:pPr>
            <w:r>
              <w:rPr>
                <w:sz w:val="16"/>
              </w:rPr>
              <w:t>Confirmed date and named owner in the action record.</w:t>
            </w:r>
          </w:p>
        </w:tc>
      </w:tr>
      <w:tr w:rsidR="003362EB" w14:paraId="69B5BACC" w14:textId="77777777">
        <w:trPr>
          <w:jc w:val="center"/>
        </w:trPr>
        <w:tc>
          <w:tcPr>
            <w:tcW w:w="3312" w:type="dxa"/>
            <w:vAlign w:val="center"/>
          </w:tcPr>
          <w:p w14:paraId="7C865073" w14:textId="77777777" w:rsidR="003362EB" w:rsidRDefault="00000000">
            <w:pPr>
              <w:spacing w:after="20"/>
            </w:pPr>
            <w:r>
              <w:rPr>
                <w:b/>
                <w:sz w:val="16"/>
              </w:rPr>
              <w:t>Update decision, action, and traceability records; retain TC-012 as blocked until criteria are approved.</w:t>
            </w:r>
          </w:p>
        </w:tc>
        <w:tc>
          <w:tcPr>
            <w:tcW w:w="3312" w:type="dxa"/>
            <w:vAlign w:val="center"/>
          </w:tcPr>
          <w:p w14:paraId="47C938C3" w14:textId="77777777" w:rsidR="003362EB" w:rsidRDefault="00000000">
            <w:pPr>
              <w:spacing w:after="20"/>
            </w:pPr>
            <w:r>
              <w:rPr>
                <w:sz w:val="16"/>
              </w:rPr>
              <w:t>BA / record owner to confirm; QA owns test evidence as assigned</w:t>
            </w:r>
          </w:p>
        </w:tc>
        <w:tc>
          <w:tcPr>
            <w:tcW w:w="3312" w:type="dxa"/>
            <w:vAlign w:val="center"/>
          </w:tcPr>
          <w:p w14:paraId="0D935F25" w14:textId="77777777" w:rsidR="003362EB" w:rsidRDefault="00000000">
            <w:pPr>
              <w:spacing w:after="20"/>
            </w:pPr>
            <w:r>
              <w:rPr>
                <w:sz w:val="16"/>
              </w:rPr>
              <w:t>Linked decision and actions; criteria approval; test evidence before status reassessment.</w:t>
            </w:r>
          </w:p>
        </w:tc>
      </w:tr>
    </w:tbl>
    <w:p w14:paraId="7BCC1253" w14:textId="77777777" w:rsidR="003362EB" w:rsidRDefault="00000000">
      <w:pPr>
        <w:pStyle w:val="Heading1"/>
      </w:pPr>
      <w:r>
        <w:t>Timing and escalation</w:t>
      </w:r>
    </w:p>
    <w:p w14:paraId="5EE801C5" w14:textId="77777777" w:rsidR="003362EB" w:rsidRDefault="00000000">
      <w:r>
        <w:t>Propose a decision deadline with the Project Manager, confirm the date, and assign an accountable owner before circulation. If no response arrives by the agreed deadline, escalate through the governance route confirmed by the Project Manager or authorized governance owner. Keep the decision pending and TC-012 blocked until an authorized decision and approved criteria are recorded.</w:t>
      </w:r>
    </w:p>
    <w:p w14:paraId="0598DA15" w14:textId="77777777" w:rsidR="003362EB" w:rsidRDefault="00000000">
      <w:pPr>
        <w:pStyle w:val="Heading1"/>
      </w:pPr>
      <w:r>
        <w:t>Decision record</w:t>
      </w:r>
    </w:p>
    <w:p w14:paraId="53F3003D" w14:textId="77777777" w:rsidR="003362EB" w:rsidRDefault="00000000">
      <w:pPr>
        <w:spacing w:after="80"/>
      </w:pPr>
      <w:r>
        <w:t>Decision: [ ] Mandatory gate  [ ] Not a mandatory gate  [ ] Gate with exception path  [ ] Deferred</w:t>
      </w:r>
    </w:p>
    <w:p w14:paraId="2C5D0F3C" w14:textId="77777777" w:rsidR="003362EB" w:rsidRDefault="00000000">
      <w:pPr>
        <w:spacing w:after="80"/>
      </w:pPr>
      <w:r>
        <w:t>Policy / exception basis: __________________________________________________________</w:t>
      </w:r>
    </w:p>
    <w:p w14:paraId="091E39EE" w14:textId="77777777" w:rsidR="003362EB" w:rsidRDefault="00000000">
      <w:pPr>
        <w:spacing w:after="80"/>
      </w:pPr>
      <w:r>
        <w:t>Decision owner / governance forum: __________________________  Date: _______________</w:t>
      </w:r>
    </w:p>
    <w:p w14:paraId="67A11DB9" w14:textId="77777777" w:rsidR="003362EB" w:rsidRDefault="00000000">
      <w:pPr>
        <w:spacing w:after="80"/>
      </w:pPr>
      <w:r>
        <w:t>Approved statistic, workload(s), thresholds, and pass/fail rule: _______________________</w:t>
      </w:r>
    </w:p>
    <w:p w14:paraId="2AFE403D" w14:textId="77777777" w:rsidR="003362EB" w:rsidRDefault="00000000">
      <w:pPr>
        <w:spacing w:after="80"/>
      </w:pPr>
      <w:r>
        <w:t>Rationale, conditions, actions, and traceability references: __________________________</w:t>
      </w:r>
    </w:p>
    <w:sectPr w:rsidR="003362EB" w:rsidSect="00034616">
      <w:footerReference w:type="default" r:id="rId8"/>
      <w:headerReference w:type="default" r:id="rId11"/>
      <w:pgSz w:w="12240" w:h="15840"/>
      <w:pgMar w:top="979"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8A615" w14:textId="77777777" w:rsidR="00C96914" w:rsidRDefault="00C96914">
      <w:pPr>
        <w:spacing w:after="0" w:line="240" w:lineRule="auto"/>
      </w:pPr>
      <w:r>
        <w:separator/>
      </w:r>
    </w:p>
  </w:endnote>
  <w:endnote w:type="continuationSeparator" w:id="0">
    <w:p w14:paraId="1E8DCFB1" w14:textId="77777777" w:rsidR="00C96914" w:rsidRDefault="00C96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1DB9" w14:textId="77777777" w:rsidR="003362EB" w:rsidRDefault="00000000">
    <w:pPr>
      <w:pStyle w:val="Footer"/>
      <w:jc w:val="right"/>
    </w:pPr>
    <w:r>
      <w:rPr>
        <w:color w:val="64707C"/>
        <w:sz w:val="16"/>
      </w:rPr>
      <w:t>Northstar Financial Services  |  Governance decision request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42A83" w14:textId="77777777" w:rsidR="00C96914" w:rsidRDefault="00C96914">
      <w:pPr>
        <w:spacing w:after="0" w:line="240" w:lineRule="auto"/>
      </w:pPr>
      <w:r>
        <w:separator/>
      </w:r>
    </w:p>
  </w:footnote>
  <w:footnote w:type="continuationSeparator" w:id="0">
    <w:p w14:paraId="2C509D8C" w14:textId="77777777" w:rsidR="00C96914" w:rsidRDefault="00C9691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827572">
    <w:abstractNumId w:val="8"/>
  </w:num>
  <w:num w:numId="2" w16cid:durableId="3634927">
    <w:abstractNumId w:val="6"/>
  </w:num>
  <w:num w:numId="3" w16cid:durableId="1947157197">
    <w:abstractNumId w:val="5"/>
  </w:num>
  <w:num w:numId="4" w16cid:durableId="566455200">
    <w:abstractNumId w:val="4"/>
  </w:num>
  <w:num w:numId="5" w16cid:durableId="2137412187">
    <w:abstractNumId w:val="7"/>
  </w:num>
  <w:num w:numId="6" w16cid:durableId="391269184">
    <w:abstractNumId w:val="3"/>
  </w:num>
  <w:num w:numId="7" w16cid:durableId="951010675">
    <w:abstractNumId w:val="2"/>
  </w:num>
  <w:num w:numId="8" w16cid:durableId="1802115624">
    <w:abstractNumId w:val="1"/>
  </w:num>
  <w:num w:numId="9" w16cid:durableId="54868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2EB"/>
    <w:rsid w:val="00670CA3"/>
    <w:rsid w:val="00890B7C"/>
    <w:rsid w:val="00AA1D8D"/>
    <w:rsid w:val="00B47730"/>
    <w:rsid w:val="00C969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B0129"/>
  <w14:defaultImageDpi w14:val="300"/>
  <w15:docId w15:val="{49C73329-732E-45DC-9466-F53785B2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32C36"/>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Release Governance Decision Request</dc:title>
  <dc:subject>Northstar Financial Services portfolio simulation, Phase 13</dc:subject>
  <dc:creator>Northstar Business Analysis</dc:creator>
  <cp:keywords/>
  <dc:description>generated by python-docx</dc:description>
  <cp:lastModifiedBy>Kaoshal Rathod</cp:lastModifiedBy>
  <cp:revision>2</cp:revision>
  <dcterms:created xsi:type="dcterms:W3CDTF">2013-12-23T23:15:00Z</dcterms:created>
  <dcterms:modified xsi:type="dcterms:W3CDTF">2026-10-10T11:10:00Z</dcterms:modified>
  <cp:category/>
</cp:coreProperties>
</file>