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To-Be Process Notes</w:t>
      </w:r>
    </w:p>
    <w:p>
      <w:r>
        <w:t>Digital Loan Application Optimization for Northstar Financial Services</w:t>
      </w:r>
    </w:p>
    <w:p>
      <w:pPr>
        <w:pStyle w:val="Heading1"/>
      </w:pPr>
      <w:r>
        <w:t>Process objective</w:t>
      </w:r>
    </w:p>
    <w:p>
      <w:r>
        <w:t>Reduce unnecessary processing and customer friction while preserving mandatory compliance controls and providing recovery from technical failures.</w:t>
      </w:r>
    </w:p>
    <w:p>
      <w:pPr>
        <w:pStyle w:val="Heading1"/>
      </w:pPr>
      <w:r>
        <w:t>Lanes</w:t>
      </w:r>
    </w:p>
    <w:p>
      <w:r>
        <w:t>Customer; Loan Application System; Document Processing Service; Compliance Service; Operations.</w:t>
      </w:r>
    </w:p>
    <w:p>
      <w:pPr>
        <w:pStyle w:val="Heading1"/>
      </w:pPr>
      <w:r>
        <w:t>Happy path</w:t>
      </w:r>
    </w:p>
    <w:p>
      <w:r>
        <w:t>Submit document → file validation → store document/version → process document → check previous compliance result → evaluate reuse conditions → reuse approved result or validate → store result → application compliance check → continue.</w:t>
      </w:r>
    </w:p>
    <w:p>
      <w:pPr>
        <w:pStyle w:val="Heading1"/>
      </w:pPr>
      <w:r>
        <w:t>Compliance reuse</w:t>
      </w:r>
    </w:p>
    <w:p>
      <w:r>
        <w:t>Reuse only when document/version, applicable rules, compliance-relevant information and validity conditions support reuse and no mandatory fresh validation is required.</w:t>
      </w:r>
    </w:p>
    <w:p>
      <w:pPr>
        <w:pStyle w:val="Heading1"/>
      </w:pPr>
      <w:r>
        <w:t>Failure recovery</w:t>
      </w:r>
    </w:p>
    <w:p>
      <w:r>
        <w:t>Classify failures as retryable/non-retryable. Retryable failures use controlled retry/backoff. Failed recovery gives the customer a clear next action and routes sufficient context to Operations.</w:t>
      </w:r>
    </w:p>
    <w:p>
      <w:pPr>
        <w:pStyle w:val="Heading1"/>
      </w:pPr>
      <w:r>
        <w:t>FR-06 traceability</w:t>
      </w:r>
    </w:p>
    <w:p>
      <w:r>
        <w:t>FR-06 originates from Product/Operations future-state elicitation and is implemented by the customer status/next-action and recovery path.</w:t>
      </w:r>
    </w:p>
    <w:p>
      <w:pPr>
        <w:pStyle w:val="Heading1"/>
      </w:pPr>
      <w:r>
        <w:t>FR-07 traceability</w:t>
      </w:r>
    </w:p>
    <w:p>
      <w:r>
        <w:t>FR-07 originates from Operations future-state elicitation and is implemented by the Operations review/resolve/escalate path.</w:t>
      </w:r>
    </w:p>
    <w:p>
      <w:pPr>
        <w:pStyle w:val="Heading1"/>
      </w:pPr>
      <w:r>
        <w:t>Open items</w:t>
      </w:r>
    </w:p>
    <w:p>
      <w:r>
        <w:t>Technology validates performance/capacity targets through testing. Compliance approves reuse rules and validity/early-invalidation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