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7CC6" w14:textId="77777777" w:rsidR="000F36EC" w:rsidRDefault="00000000">
      <w:pPr>
        <w:pStyle w:val="Title"/>
      </w:pPr>
      <w:r>
        <w:t>Solution Approach</w:t>
      </w:r>
    </w:p>
    <w:p w14:paraId="451980E9" w14:textId="77777777" w:rsidR="000F36EC" w:rsidRDefault="00000000">
      <w:pPr>
        <w:spacing w:after="140"/>
      </w:pPr>
      <w:r>
        <w:rPr>
          <w:b/>
          <w:color w:val="1F4E79"/>
          <w:sz w:val="26"/>
        </w:rPr>
        <w:t>Digital Loan Application Optimization</w:t>
      </w:r>
    </w:p>
    <w:p w14:paraId="7E734155" w14:textId="77777777" w:rsidR="000F36EC" w:rsidRDefault="00000000">
      <w:pPr>
        <w:spacing w:after="160"/>
      </w:pPr>
      <w:r>
        <w:rPr>
          <w:i/>
          <w:color w:val="5B6573"/>
          <w:sz w:val="17"/>
        </w:rPr>
        <w:t>Version 0.1  |  Status: Draft for Technology, Product, Operations, and Compliance validation  |  Owner: Business Analyst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0F36EC" w14:paraId="24DB7ED4" w14:textId="77777777">
        <w:trPr>
          <w:jc w:val="center"/>
        </w:trPr>
        <w:tc>
          <w:tcPr>
            <w:tcW w:w="10282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E6027" w14:textId="77777777" w:rsidR="000F36EC" w:rsidRDefault="00000000">
            <w:pPr>
              <w:spacing w:after="0"/>
            </w:pPr>
            <w:r>
              <w:rPr>
                <w:b/>
                <w:color w:val="17365D"/>
              </w:rPr>
              <w:t xml:space="preserve">Purpose. </w:t>
            </w:r>
            <w:r>
              <w:rPr>
                <w:sz w:val="18"/>
              </w:rPr>
              <w:t>Define a balanced solution direction that reduces avoidable document-processing workload and peak queue pressure while preserving mandatory compliance controls, reliable recovery, customer progress, and Operations visibility.</w:t>
            </w:r>
          </w:p>
        </w:tc>
      </w:tr>
    </w:tbl>
    <w:p w14:paraId="139D4982" w14:textId="77777777" w:rsidR="000F36EC" w:rsidRDefault="000F36EC"/>
    <w:p w14:paraId="1419C670" w14:textId="77777777" w:rsidR="000F36EC" w:rsidRDefault="00000000">
      <w:pPr>
        <w:pStyle w:val="Heading1"/>
      </w:pPr>
      <w:r>
        <w:t>1. Business Problem and Desired Outcome</w:t>
      </w:r>
    </w:p>
    <w:p w14:paraId="3BDE71BB" w14:textId="77777777" w:rsidR="000F36EC" w:rsidRDefault="00000000">
      <w:r>
        <w:t>After the V2 release, application completion fell and document processing became slower and less reliable. The evidence points to a combination of increased per-application document workload, queue pressure at peak periods, service errors, retries, and timeouts. Traffic increased by approximately 12%, while average upload duration increased by approximately 92%; server capacity did not increase.</w:t>
      </w:r>
    </w:p>
    <w:p w14:paraId="5FBDF1DE" w14:textId="77777777" w:rsidR="000F36EC" w:rsidRDefault="00000000">
      <w:pPr>
        <w:pStyle w:val="ListBullet"/>
        <w:spacing w:after="40"/>
      </w:pPr>
      <w:r>
        <w:t>Business outcome: restore online application completion to above 70%, with the pre-V2 level of approximately 72% as a reference point.</w:t>
      </w:r>
    </w:p>
    <w:p w14:paraId="14F4B0CF" w14:textId="77777777" w:rsidR="000F36EC" w:rsidRDefault="00000000">
      <w:pPr>
        <w:pStyle w:val="ListBullet"/>
        <w:spacing w:after="40"/>
      </w:pPr>
      <w:r>
        <w:t>Guardrail: do not bypass, weaken, or silently skip mandatory regulatory or compliance validation.</w:t>
      </w:r>
    </w:p>
    <w:p w14:paraId="0A2FC2E7" w14:textId="77777777" w:rsidR="000F36EC" w:rsidRDefault="00000000">
      <w:pPr>
        <w:pStyle w:val="ListBullet"/>
        <w:spacing w:after="40"/>
      </w:pPr>
      <w:r>
        <w:t xml:space="preserve">Design approach: reduce avoidable processing first, improve the reliability and throughput of document processing, and add only the capacity that analysis shows </w:t>
      </w:r>
      <w:proofErr w:type="gramStart"/>
      <w:r>
        <w:t>is</w:t>
      </w:r>
      <w:proofErr w:type="gramEnd"/>
      <w:r>
        <w:t xml:space="preserve"> needed.</w:t>
      </w:r>
    </w:p>
    <w:p w14:paraId="0A746464" w14:textId="77777777" w:rsidR="00A71C60" w:rsidRDefault="00A71C60" w:rsidP="00A71C60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B5CE964" w14:textId="77777777" w:rsidR="00A71C60" w:rsidRDefault="00A71C60" w:rsidP="00A71C60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6554D941" w14:textId="77777777" w:rsidR="000F36EC" w:rsidRDefault="00000000">
      <w:pPr>
        <w:pStyle w:val="Heading1"/>
      </w:pPr>
      <w:r>
        <w:t>2. Recommended Solution Approach</w:t>
      </w:r>
    </w:p>
    <w:p w14:paraId="031F7B71" w14:textId="77777777" w:rsidR="000F36EC" w:rsidRDefault="00000000">
      <w:r>
        <w:t>Use a coordinated set of solution capabilities rather than relying on infrastructure expansion alone. Specific implementation choices remain subject to technical analysis, stakeholder approval, and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6605"/>
        <w:gridCol w:w="1505"/>
      </w:tblGrid>
      <w:tr w:rsidR="000F36EC" w14:paraId="2B393F80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F55F2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Solution capability</w:t>
            </w:r>
          </w:p>
        </w:tc>
        <w:tc>
          <w:tcPr>
            <w:tcW w:w="669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11216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Proposed direction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FB96C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Requirement links</w:t>
            </w:r>
          </w:p>
        </w:tc>
      </w:tr>
      <w:tr w:rsidR="000F36EC" w14:paraId="03D99D39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5CE1E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A. Safe validation reuse and processing efficiency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12CB6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Identify genuinely duplicate processing/revalidation paths. Reuse a prior compliance result only when the document/version, applicable rules, compliance-relevant application data, result validity, and required checks all satisfy Compliance-approved conditions. Keep the current application-level compliance-state check.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D3DD3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FR-02, FR-03, FR-01, NFR-04</w:t>
            </w:r>
          </w:p>
        </w:tc>
      </w:tr>
      <w:tr w:rsidR="000F36EC" w14:paraId="19EAE49C" w14:textId="77777777">
        <w:trPr>
          <w:cantSplit/>
          <w:jc w:val="center"/>
        </w:trPr>
        <w:tc>
          <w:tcPr>
            <w:tcW w:w="237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157D1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B. Queue and peak-workload management</w:t>
            </w:r>
          </w:p>
        </w:tc>
        <w:tc>
          <w:tcPr>
            <w:tcW w:w="669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2CB0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Profile the processing path and queue under realistic peak conditions. Evaluate worker concurrency, workload scheduling, queue management, processing optimization, and additional capacity/headroom as a combined design. Do not assume a specific scaling mechanism before Technology validates it.</w:t>
            </w:r>
          </w:p>
        </w:tc>
        <w:tc>
          <w:tcPr>
            <w:tcW w:w="15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3F781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BR-01, NFR-01, NFR-02, NFR-03</w:t>
            </w:r>
          </w:p>
        </w:tc>
      </w:tr>
      <w:tr w:rsidR="000F36EC" w14:paraId="7AEB518E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0F8DB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C. Controlled failure recovery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7CEA3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Classify errors as retryable or non-retryable. Apply bounded retries and approved backoff for transient failures; route invalid files, compliance failures, and permanent errors through controlled error handling. Avoid blind or unlimited retries.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F1E55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FR-04, FR-05, NFR-03</w:t>
            </w:r>
          </w:p>
        </w:tc>
      </w:tr>
      <w:tr w:rsidR="000F36EC" w14:paraId="5F6B6828" w14:textId="77777777">
        <w:trPr>
          <w:cantSplit/>
          <w:jc w:val="center"/>
        </w:trPr>
        <w:tc>
          <w:tcPr>
            <w:tcW w:w="237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4BB02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D. Application-state preservation and customer guidance</w:t>
            </w:r>
          </w:p>
        </w:tc>
        <w:tc>
          <w:tcPr>
            <w:tcW w:w="669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7107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Preserve entered application information during approved recovery. Give the customer a clear status and next action when recovery does not succeed, allowing a retry/resume without restarting the entire application where supported.</w:t>
            </w:r>
          </w:p>
        </w:tc>
        <w:tc>
          <w:tcPr>
            <w:tcW w:w="15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FB625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FR-05, FR-06</w:t>
            </w:r>
          </w:p>
        </w:tc>
      </w:tr>
      <w:tr w:rsidR="000F36EC" w14:paraId="367BE8E7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7A1A5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E. Operations investigation and observability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10BFD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Capture enough application, document/version, failure, retry, timestamp, processing-status, and reference information for Operations to investigate, resolve, or escalate. Monitor queue depth/wait, service latency, retries, timeouts, errors, upload outcomes, and completion.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5A29C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FR-07, NFR-01, NFR-03</w:t>
            </w:r>
          </w:p>
        </w:tc>
      </w:tr>
    </w:tbl>
    <w:p w14:paraId="4AA2C287" w14:textId="77777777" w:rsidR="000F36EC" w:rsidRDefault="000F36EC">
      <w:pPr>
        <w:spacing w:after="0"/>
      </w:pPr>
    </w:p>
    <w:p w14:paraId="1CDCF2EB" w14:textId="77777777" w:rsidR="00A71C60" w:rsidRDefault="00A71C60">
      <w:pPr>
        <w:spacing w:after="0"/>
      </w:pPr>
    </w:p>
    <w:p w14:paraId="708C0272" w14:textId="77777777" w:rsidR="00A71C60" w:rsidRDefault="00A71C60">
      <w:pPr>
        <w:spacing w:after="0"/>
      </w:pPr>
    </w:p>
    <w:p w14:paraId="25A331A1" w14:textId="77777777" w:rsidR="00A71C60" w:rsidRDefault="00A71C60">
      <w:pPr>
        <w:spacing w:after="0"/>
      </w:pPr>
    </w:p>
    <w:p w14:paraId="610DA25D" w14:textId="77777777" w:rsidR="000F36EC" w:rsidRDefault="00000000">
      <w:pPr>
        <w:pStyle w:val="Heading1"/>
      </w:pPr>
      <w:r>
        <w:lastRenderedPageBreak/>
        <w:t>3. Non-Negotiable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8033"/>
      </w:tblGrid>
      <w:tr w:rsidR="000F36EC" w14:paraId="08D90ABD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AA426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w="813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821E5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How it applies</w:t>
            </w:r>
          </w:p>
        </w:tc>
      </w:tr>
      <w:tr w:rsidR="000F36EC" w14:paraId="7EBAC47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D9F26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Compliance integrity</w:t>
            </w:r>
          </w:p>
        </w:tc>
        <w:tc>
          <w:tcPr>
            <w:tcW w:w="81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F27E8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All mandatory validations remain enforced. Reuse is allowed only under explicitly approved conditions; mandatory checkpoints still occur.</w:t>
            </w:r>
          </w:p>
        </w:tc>
      </w:tr>
      <w:tr w:rsidR="000F36EC" w14:paraId="2904F4A3" w14:textId="77777777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043F3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No unexplained duplicate paths</w:t>
            </w:r>
          </w:p>
        </w:tc>
        <w:tc>
          <w:tcPr>
            <w:tcW w:w="813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BB3FE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Duplicate processing/revalidation is removed only after its purpose and dependencies are understood. Any proposed reuse or removal requires Compliance approval and documented rules.</w:t>
            </w:r>
          </w:p>
        </w:tc>
      </w:tr>
      <w:tr w:rsidR="000F36EC" w14:paraId="318E52B3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9D121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Safe recovery</w:t>
            </w:r>
          </w:p>
        </w:tc>
        <w:tc>
          <w:tcPr>
            <w:tcW w:w="81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8B681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Retryable failures use controlled recovery. Non-retryable failures use controlled error handling. Unknown/unclassified failures must not trigger uncontrolled retries.</w:t>
            </w:r>
          </w:p>
        </w:tc>
      </w:tr>
      <w:tr w:rsidR="000F36EC" w14:paraId="2A166B57" w14:textId="77777777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75CB8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Preserve customer progress</w:t>
            </w:r>
          </w:p>
        </w:tc>
        <w:tc>
          <w:tcPr>
            <w:tcW w:w="813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CC176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Application information and document state are preserved during approved recovery; the customer should not have to restart the entire application for a recoverable technical failure.</w:t>
            </w:r>
          </w:p>
        </w:tc>
      </w:tr>
      <w:tr w:rsidR="000F36EC" w14:paraId="62C40E4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0A72C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Actionable communication</w:t>
            </w:r>
          </w:p>
        </w:tc>
        <w:tc>
          <w:tcPr>
            <w:tcW w:w="81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A1BAA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When automatic recovery is unsuccessful, the customer receives understandable status and a next action.</w:t>
            </w:r>
          </w:p>
        </w:tc>
      </w:tr>
      <w:tr w:rsidR="000F36EC" w14:paraId="315B89A4" w14:textId="77777777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51C4E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Operational traceability</w:t>
            </w:r>
          </w:p>
        </w:tc>
        <w:tc>
          <w:tcPr>
            <w:tcW w:w="813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B93A2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Operations receives the context needed to investigate, resolve, or escalate without needing the customer to repeat the full story.</w:t>
            </w:r>
          </w:p>
        </w:tc>
      </w:tr>
      <w:tr w:rsidR="000F36EC" w14:paraId="479C4F5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C1F9D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Evidence-led capacity decisions</w:t>
            </w:r>
          </w:p>
        </w:tc>
        <w:tc>
          <w:tcPr>
            <w:tcW w:w="81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58502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Optimize avoidable work and validate peak workload before choosing infrastructure or concurrency changes.</w:t>
            </w:r>
          </w:p>
        </w:tc>
      </w:tr>
    </w:tbl>
    <w:p w14:paraId="529C2CCB" w14:textId="77777777" w:rsidR="000F36EC" w:rsidRDefault="000F36EC">
      <w:pPr>
        <w:spacing w:after="0"/>
      </w:pPr>
    </w:p>
    <w:p w14:paraId="4C6F5B6F" w14:textId="77777777" w:rsidR="000F36EC" w:rsidRDefault="00000000">
      <w:pPr>
        <w:pStyle w:val="Heading1"/>
      </w:pPr>
      <w:r>
        <w:t>4. Requirement and Root-Cause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3"/>
        <w:gridCol w:w="5465"/>
        <w:gridCol w:w="1504"/>
      </w:tblGrid>
      <w:tr w:rsidR="000F36EC" w14:paraId="470E7289" w14:textId="77777777">
        <w:trPr>
          <w:tblHeader/>
          <w:jc w:val="center"/>
        </w:trPr>
        <w:tc>
          <w:tcPr>
            <w:tcW w:w="3528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39C8B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Evidence / problem</w:t>
            </w:r>
          </w:p>
        </w:tc>
        <w:tc>
          <w:tcPr>
            <w:tcW w:w="5544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97DEC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Solution response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0C97C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Traceability</w:t>
            </w:r>
          </w:p>
        </w:tc>
      </w:tr>
      <w:tr w:rsidR="000F36EC" w14:paraId="32521B88" w14:textId="77777777">
        <w:trPr>
          <w:cantSplit/>
          <w:jc w:val="center"/>
        </w:trPr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CDF78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Queue depth and wait rose at peak; capacity unchanged while per-application workload increased.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5AF12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Profile processing; optimize avoidable work; validate concurrency, queue handling, and peak headroom.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A3362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BR-01, NFR-01, NFR-02, NFR-03</w:t>
            </w:r>
          </w:p>
        </w:tc>
      </w:tr>
      <w:tr w:rsidR="000F36EC" w14:paraId="70DA04C3" w14:textId="77777777">
        <w:trPr>
          <w:cantSplit/>
          <w:jc w:val="center"/>
        </w:trPr>
        <w:tc>
          <w:tcPr>
            <w:tcW w:w="35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6FDA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Repeated or potentially redundant validation/processing can add work.</w:t>
            </w:r>
          </w:p>
        </w:tc>
        <w:tc>
          <w:tcPr>
            <w:tcW w:w="554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DFA4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Use a Compliance-approved reuse decision with explicit invalidation conditions; retain required application-level compliance checks.</w:t>
            </w:r>
          </w:p>
        </w:tc>
        <w:tc>
          <w:tcPr>
            <w:tcW w:w="15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79DB6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FR-01, FR-02, FR-03, NFR-04</w:t>
            </w:r>
          </w:p>
        </w:tc>
      </w:tr>
      <w:tr w:rsidR="000F36EC" w14:paraId="06DD4442" w14:textId="77777777">
        <w:trPr>
          <w:cantSplit/>
          <w:jc w:val="center"/>
        </w:trPr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5AF23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Transient service failures, timeouts, and retries increased.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CCD1F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Create an agreed failure taxonomy and controlled recovery policy with bounded retry/backoff.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5FE64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FR-04, FR-05, NFR-03</w:t>
            </w:r>
          </w:p>
        </w:tc>
      </w:tr>
      <w:tr w:rsidR="000F36EC" w14:paraId="34CE115D" w14:textId="77777777">
        <w:trPr>
          <w:cantSplit/>
          <w:jc w:val="center"/>
        </w:trPr>
        <w:tc>
          <w:tcPr>
            <w:tcW w:w="3528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4A40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Customer may abandon after repeated failures or unclear progress.</w:t>
            </w:r>
          </w:p>
        </w:tc>
        <w:tc>
          <w:tcPr>
            <w:tcW w:w="5544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D74E2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Preserve application state and provide status, next action, and resume/retry path.</w:t>
            </w:r>
          </w:p>
        </w:tc>
        <w:tc>
          <w:tcPr>
            <w:tcW w:w="151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9D0DA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FR-05, FR-06</w:t>
            </w:r>
          </w:p>
        </w:tc>
      </w:tr>
      <w:tr w:rsidR="000F36EC" w14:paraId="5FE0E0F7" w14:textId="77777777">
        <w:trPr>
          <w:cantSplit/>
          <w:jc w:val="center"/>
        </w:trPr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CF247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Operations needs context to investigate failures.</w:t>
            </w:r>
          </w:p>
        </w:tc>
        <w:tc>
          <w:tcPr>
            <w:tcW w:w="55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7714C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Expose consistent identifiers, error details, attempts, timestamps, and current status.</w:t>
            </w:r>
          </w:p>
        </w:tc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252D6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FR-07</w:t>
            </w:r>
          </w:p>
        </w:tc>
      </w:tr>
    </w:tbl>
    <w:p w14:paraId="51233C12" w14:textId="77777777" w:rsidR="000F36EC" w:rsidRDefault="000F36EC">
      <w:pPr>
        <w:spacing w:after="0"/>
      </w:pPr>
    </w:p>
    <w:p w14:paraId="4FC45E4C" w14:textId="77777777" w:rsidR="000F36EC" w:rsidRDefault="00000000">
      <w:pPr>
        <w:pStyle w:val="Heading1"/>
      </w:pPr>
      <w:r>
        <w:t>5. Measures of Success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5895"/>
        <w:gridCol w:w="1999"/>
      </w:tblGrid>
      <w:tr w:rsidR="000F36EC" w14:paraId="1F71F30B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68B2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597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73B65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Success direction</w:t>
            </w:r>
          </w:p>
        </w:tc>
        <w:tc>
          <w:tcPr>
            <w:tcW w:w="2016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E7D84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0F36EC" w14:paraId="407C1B75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5A86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Application completion rate</w:t>
            </w:r>
          </w:p>
        </w:tc>
        <w:tc>
          <w:tcPr>
            <w:tcW w:w="59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AC5EC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Above 70%; compare with pre-V2 baseline of approximately 72%.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7B94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Business target</w:t>
            </w:r>
          </w:p>
        </w:tc>
      </w:tr>
      <w:tr w:rsidR="000F36EC" w14:paraId="1869482F" w14:textId="77777777">
        <w:trPr>
          <w:cantSplit/>
          <w:jc w:val="center"/>
        </w:trPr>
        <w:tc>
          <w:tcPr>
            <w:tcW w:w="259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62D98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Document/API response and queue wait</w:t>
            </w:r>
          </w:p>
        </w:tc>
        <w:tc>
          <w:tcPr>
            <w:tcW w:w="597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0151B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Meet approved normal and peak waiting-time targets; define the exact start/end events and percentile before testing.</w:t>
            </w:r>
          </w:p>
        </w:tc>
        <w:tc>
          <w:tcPr>
            <w:tcW w:w="201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69470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Target definition pending</w:t>
            </w:r>
          </w:p>
        </w:tc>
      </w:tr>
      <w:tr w:rsidR="000F36EC" w14:paraId="368C9B8C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2EF18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Upload failure, service error, timeout, and retry rates</w:t>
            </w:r>
          </w:p>
        </w:tc>
        <w:tc>
          <w:tcPr>
            <w:tcW w:w="59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B3226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Return toward the V1 baseline and reduce peak-period spikes.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FD21E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Baseline comparison; numerical exit thresholds pending</w:t>
            </w:r>
          </w:p>
        </w:tc>
      </w:tr>
      <w:tr w:rsidR="000F36EC" w14:paraId="306E7294" w14:textId="77777777">
        <w:trPr>
          <w:cantSplit/>
          <w:jc w:val="center"/>
        </w:trPr>
        <w:tc>
          <w:tcPr>
            <w:tcW w:w="259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80ABF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Processing queue and capacity headroom</w:t>
            </w:r>
          </w:p>
        </w:tc>
        <w:tc>
          <w:tcPr>
            <w:tcW w:w="597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126C4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Sustain agreed peak workload without frequent queue saturation.</w:t>
            </w:r>
          </w:p>
        </w:tc>
        <w:tc>
          <w:tcPr>
            <w:tcW w:w="201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8FDD4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Technology to confirm workload model and headroom</w:t>
            </w:r>
          </w:p>
        </w:tc>
      </w:tr>
      <w:tr w:rsidR="000F36EC" w14:paraId="39AB68B2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E52F6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Compliance integrity</w:t>
            </w:r>
          </w:p>
        </w:tc>
        <w:tc>
          <w:tcPr>
            <w:tcW w:w="59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16DE0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No mandatory check skipped; reuse decisions and invalidation events auditable.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1014B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Mandatory guardrail</w:t>
            </w:r>
          </w:p>
        </w:tc>
      </w:tr>
      <w:tr w:rsidR="000F36EC" w14:paraId="5F45EE71" w14:textId="77777777">
        <w:trPr>
          <w:cantSplit/>
          <w:jc w:val="center"/>
        </w:trPr>
        <w:tc>
          <w:tcPr>
            <w:tcW w:w="259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C5551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Recovery and operational handling</w:t>
            </w:r>
          </w:p>
        </w:tc>
        <w:tc>
          <w:tcPr>
            <w:tcW w:w="597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210C4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Successful recovery rate, repeat attempts, escalation volume, and time to resolve failures.</w:t>
            </w:r>
          </w:p>
        </w:tc>
        <w:tc>
          <w:tcPr>
            <w:tcW w:w="2016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A1149" w14:textId="77777777" w:rsidR="000F36EC" w:rsidRDefault="00000000">
            <w:pPr>
              <w:spacing w:before="20" w:after="20"/>
            </w:pPr>
            <w:r>
              <w:rPr>
                <w:sz w:val="15"/>
              </w:rPr>
              <w:t>Definitions and targets pending</w:t>
            </w:r>
          </w:p>
        </w:tc>
      </w:tr>
    </w:tbl>
    <w:p w14:paraId="18D9457C" w14:textId="77777777" w:rsidR="000F36EC" w:rsidRDefault="000F36EC">
      <w:pPr>
        <w:spacing w:after="0"/>
      </w:pPr>
    </w:p>
    <w:p w14:paraId="624B771E" w14:textId="16729219" w:rsidR="000F36EC" w:rsidRDefault="00000000" w:rsidP="00A71C60">
      <w:pPr>
        <w:pStyle w:val="Heading1"/>
        <w:tabs>
          <w:tab w:val="left" w:pos="7325"/>
        </w:tabs>
      </w:pPr>
      <w:r>
        <w:lastRenderedPageBreak/>
        <w:t>6. Decisions and Validation Still Required</w:t>
      </w:r>
      <w:r w:rsidR="00A71C60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8248"/>
      </w:tblGrid>
      <w:tr w:rsidR="000F36EC" w14:paraId="47C86B4F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5A846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8352" w:type="dxa"/>
            <w:shd w:val="clear" w:color="auto" w:fill="17365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527E6" w14:textId="77777777" w:rsidR="000F36EC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Decision / validation</w:t>
            </w:r>
          </w:p>
        </w:tc>
      </w:tr>
      <w:tr w:rsidR="000F36EC" w14:paraId="318E236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99DD9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Compliance</w:t>
            </w:r>
          </w:p>
        </w:tc>
        <w:tc>
          <w:tcPr>
            <w:tcW w:w="8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97A1A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Approve the exact reuse rules, compliance-relevant attributes, mandatory fresh-check points, result expiry/validity policy, and audit requirements.</w:t>
            </w:r>
          </w:p>
        </w:tc>
      </w:tr>
      <w:tr w:rsidR="000F36EC" w14:paraId="14C36B19" w14:textId="77777777"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18FE5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Technology</w:t>
            </w:r>
          </w:p>
        </w:tc>
        <w:tc>
          <w:tcPr>
            <w:tcW w:w="83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1DBB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Confirm queue/worker design, peak workload model, scaling/concurrency options, capacity headroom, error taxonomy, retry limits/backoff, and observability approach.</w:t>
            </w:r>
          </w:p>
        </w:tc>
      </w:tr>
      <w:tr w:rsidR="000F36EC" w14:paraId="7148ADC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06198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Product Owner</w:t>
            </w:r>
          </w:p>
        </w:tc>
        <w:tc>
          <w:tcPr>
            <w:tcW w:w="8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CD0F2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Confirm the proposed customer-wait targets (normal generally ≤5 seconds; peak generally ≤10 seconds), including what is measured and at which percentile.</w:t>
            </w:r>
          </w:p>
        </w:tc>
      </w:tr>
      <w:tr w:rsidR="000F36EC" w14:paraId="1670281D" w14:textId="77777777"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E96CA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Operations</w:t>
            </w:r>
          </w:p>
        </w:tc>
        <w:tc>
          <w:tcPr>
            <w:tcW w:w="8352" w:type="dxa"/>
            <w:shd w:val="clear" w:color="auto" w:fill="F3F6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B768F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Confirm the needed failure context and where it should be presented (e.g., operational view, logs, alert, or case record).</w:t>
            </w:r>
          </w:p>
        </w:tc>
      </w:tr>
      <w:tr w:rsidR="000F36EC" w14:paraId="679F7ED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FA40B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QA / Performance Testing</w:t>
            </w:r>
          </w:p>
        </w:tc>
        <w:tc>
          <w:tcPr>
            <w:tcW w:w="8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52D16" w14:textId="77777777" w:rsidR="000F36EC" w:rsidRDefault="00000000">
            <w:pPr>
              <w:spacing w:before="20" w:after="20"/>
            </w:pPr>
            <w:r>
              <w:rPr>
                <w:sz w:val="16"/>
              </w:rPr>
              <w:t>Define peak-load scenarios, regression coverage, recovery tests, compliance-reuse tests, and measurable release exit criteria.</w:t>
            </w:r>
          </w:p>
        </w:tc>
      </w:tr>
    </w:tbl>
    <w:p w14:paraId="6CD1830C" w14:textId="77777777" w:rsidR="000F36EC" w:rsidRDefault="000F36E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0F36EC" w14:paraId="7CF01DD5" w14:textId="77777777">
        <w:trPr>
          <w:jc w:val="center"/>
        </w:trPr>
        <w:tc>
          <w:tcPr>
            <w:tcW w:w="1028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631D" w14:textId="77777777" w:rsidR="000F36EC" w:rsidRDefault="00000000">
            <w:pPr>
              <w:spacing w:after="0"/>
            </w:pPr>
            <w:r>
              <w:rPr>
                <w:b/>
                <w:color w:val="17365D"/>
              </w:rPr>
              <w:t xml:space="preserve">Important status note. </w:t>
            </w:r>
            <w:r>
              <w:rPr>
                <w:sz w:val="17"/>
              </w:rPr>
              <w:t>Targets and rules remain provisional until stakeholder approval.</w:t>
            </w:r>
          </w:p>
        </w:tc>
      </w:tr>
    </w:tbl>
    <w:p w14:paraId="22B56D77" w14:textId="77777777" w:rsidR="00543985" w:rsidRDefault="00543985"/>
    <w:sectPr w:rsidR="00543985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37FC" w14:textId="77777777" w:rsidR="00543985" w:rsidRDefault="00543985">
      <w:pPr>
        <w:spacing w:after="0" w:line="240" w:lineRule="auto"/>
      </w:pPr>
      <w:r>
        <w:separator/>
      </w:r>
    </w:p>
  </w:endnote>
  <w:endnote w:type="continuationSeparator" w:id="0">
    <w:p w14:paraId="6593BE4E" w14:textId="77777777" w:rsidR="00543985" w:rsidRDefault="00543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5E07" w14:textId="77777777" w:rsidR="000F36EC" w:rsidRDefault="00000000">
    <w:pPr>
      <w:pStyle w:val="Footer"/>
      <w:jc w:val="center"/>
    </w:pPr>
    <w:r>
      <w:rPr>
        <w:color w:val="5B6573"/>
        <w:sz w:val="16"/>
      </w:rPr>
      <w:t xml:space="preserve">Digital Loan Application </w:t>
    </w:r>
    <w:proofErr w:type="gramStart"/>
    <w:r>
      <w:rPr>
        <w:color w:val="5B6573"/>
        <w:sz w:val="16"/>
      </w:rPr>
      <w:t>Optimization  •</w:t>
    </w:r>
    <w:proofErr w:type="gramEnd"/>
    <w:r>
      <w:rPr>
        <w:color w:val="5B6573"/>
        <w:sz w:val="16"/>
      </w:rPr>
      <w:t xml:space="preserve">  Solution </w:t>
    </w:r>
    <w:proofErr w:type="gramStart"/>
    <w:r>
      <w:rPr>
        <w:color w:val="5B6573"/>
        <w:sz w:val="16"/>
      </w:rPr>
      <w:t>Design  •</w:t>
    </w:r>
    <w:proofErr w:type="gramEnd"/>
    <w:r>
      <w:rPr>
        <w:color w:val="5B6573"/>
        <w:sz w:val="16"/>
      </w:rPr>
      <w:t xml:space="preserve">  Draft for stakeholder validation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B169" w14:textId="77777777" w:rsidR="00543985" w:rsidRDefault="00543985">
      <w:pPr>
        <w:spacing w:after="0" w:line="240" w:lineRule="auto"/>
      </w:pPr>
      <w:r>
        <w:separator/>
      </w:r>
    </w:p>
  </w:footnote>
  <w:footnote w:type="continuationSeparator" w:id="0">
    <w:p w14:paraId="3BF9BDD1" w14:textId="77777777" w:rsidR="00543985" w:rsidRDefault="00543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E384" w14:textId="77777777" w:rsidR="000F36EC" w:rsidRDefault="00000000">
    <w:pPr>
      <w:pStyle w:val="Header"/>
      <w:jc w:val="right"/>
    </w:pPr>
    <w:r>
      <w:rPr>
        <w:b/>
        <w:color w:val="5B6573"/>
        <w:sz w:val="16"/>
      </w:rPr>
      <w:t xml:space="preserve">NORTHSTAR FINANCIAL </w:t>
    </w:r>
    <w:proofErr w:type="gramStart"/>
    <w:r>
      <w:rPr>
        <w:b/>
        <w:color w:val="5B6573"/>
        <w:sz w:val="16"/>
      </w:rPr>
      <w:t>SERVICES  |</w:t>
    </w:r>
    <w:proofErr w:type="gramEnd"/>
    <w:r>
      <w:rPr>
        <w:b/>
        <w:color w:val="5B6573"/>
        <w:sz w:val="16"/>
      </w:rPr>
      <w:t xml:space="preserve">  BUSINESS ANALYSIS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992949">
    <w:abstractNumId w:val="8"/>
  </w:num>
  <w:num w:numId="2" w16cid:durableId="1163815103">
    <w:abstractNumId w:val="6"/>
  </w:num>
  <w:num w:numId="3" w16cid:durableId="2050910636">
    <w:abstractNumId w:val="5"/>
  </w:num>
  <w:num w:numId="4" w16cid:durableId="789977194">
    <w:abstractNumId w:val="4"/>
  </w:num>
  <w:num w:numId="5" w16cid:durableId="1375928752">
    <w:abstractNumId w:val="7"/>
  </w:num>
  <w:num w:numId="6" w16cid:durableId="1470052300">
    <w:abstractNumId w:val="3"/>
  </w:num>
  <w:num w:numId="7" w16cid:durableId="1845852503">
    <w:abstractNumId w:val="2"/>
  </w:num>
  <w:num w:numId="8" w16cid:durableId="1439443277">
    <w:abstractNumId w:val="1"/>
  </w:num>
  <w:num w:numId="9" w16cid:durableId="19720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6EC"/>
    <w:rsid w:val="0015074B"/>
    <w:rsid w:val="0029639D"/>
    <w:rsid w:val="00326F90"/>
    <w:rsid w:val="00543985"/>
    <w:rsid w:val="00A71C60"/>
    <w:rsid w:val="00AA1D8D"/>
    <w:rsid w:val="00B47730"/>
    <w:rsid w:val="00C339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7CB7F"/>
  <w14:defaultImageDpi w14:val="300"/>
  <w15:docId w15:val="{501ADB5F-858E-485A-B128-F3E9D5ED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2F3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Approach - Digital Loan Application Optimization</dc:title>
  <dc:subject>Business Analysis Portfolio - Solution Design</dc:subject>
  <dc:creator>Northstar BA Portfolio</dc:creator>
  <cp:keywords>business analysis, solution approach, loan application, requirements traceability</cp:keywords>
  <dc:description>generated by python-docx</dc:description>
  <cp:lastModifiedBy>Kaoshal Rathod</cp:lastModifiedBy>
  <cp:revision>2</cp:revision>
  <dcterms:created xsi:type="dcterms:W3CDTF">2013-12-23T23:15:00Z</dcterms:created>
  <dcterms:modified xsi:type="dcterms:W3CDTF">2026-10-09T12:37:00Z</dcterms:modified>
  <cp:category/>
</cp:coreProperties>
</file>